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63C" w14:textId="2377E765" w:rsidR="00645B20" w:rsidRPr="0004126B" w:rsidRDefault="00645B20" w:rsidP="00645B20">
      <w:pPr>
        <w:spacing w:line="360" w:lineRule="auto"/>
        <w:ind w:left="1843" w:firstLine="284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D76AB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Pr="0004126B">
        <w:rPr>
          <w:sz w:val="36"/>
          <w:szCs w:val="36"/>
        </w:rPr>
        <w:t>S</w:t>
      </w:r>
      <w:r w:rsidR="00D97B7C">
        <w:rPr>
          <w:sz w:val="36"/>
          <w:szCs w:val="36"/>
        </w:rPr>
        <w:t>veučilište u Zagrebu</w:t>
      </w:r>
    </w:p>
    <w:p w14:paraId="76C886C3" w14:textId="0C8AC673" w:rsidR="00645B20" w:rsidRPr="0004126B" w:rsidRDefault="00645B20" w:rsidP="00645B20">
      <w:pPr>
        <w:spacing w:line="360" w:lineRule="auto"/>
        <w:ind w:left="1843" w:firstLine="284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D76AB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</w:t>
      </w:r>
      <w:r w:rsidR="00D97B7C">
        <w:rPr>
          <w:sz w:val="36"/>
          <w:szCs w:val="36"/>
        </w:rPr>
        <w:t>Učiteljski fakultet</w:t>
      </w:r>
    </w:p>
    <w:p w14:paraId="05E6E52C" w14:textId="06ADC42C" w:rsidR="00645B20" w:rsidRPr="0004126B" w:rsidRDefault="00CD76AB" w:rsidP="00645B20">
      <w:pPr>
        <w:spacing w:line="360" w:lineRule="auto"/>
        <w:ind w:left="1843" w:firstLine="284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645B20" w:rsidRPr="0004126B">
        <w:rPr>
          <w:sz w:val="36"/>
          <w:szCs w:val="36"/>
        </w:rPr>
        <w:t>O</w:t>
      </w:r>
      <w:r w:rsidR="00D97B7C">
        <w:rPr>
          <w:sz w:val="36"/>
          <w:szCs w:val="36"/>
        </w:rPr>
        <w:t>dsjek za učiteljske studije</w:t>
      </w:r>
    </w:p>
    <w:p w14:paraId="05F2860E" w14:textId="77777777" w:rsidR="00645B20" w:rsidRPr="0004126B" w:rsidRDefault="00645B20" w:rsidP="00645B20">
      <w:pPr>
        <w:spacing w:line="360" w:lineRule="auto"/>
      </w:pPr>
    </w:p>
    <w:p w14:paraId="440D7BFC" w14:textId="7FD3F893" w:rsidR="00645B20" w:rsidRDefault="00645B20" w:rsidP="00645B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1F41BCA" w14:textId="0CDAB594" w:rsidR="003E6185" w:rsidRDefault="003E6185" w:rsidP="00645B20">
      <w:pPr>
        <w:spacing w:line="360" w:lineRule="auto"/>
        <w:rPr>
          <w:sz w:val="28"/>
          <w:szCs w:val="28"/>
        </w:rPr>
      </w:pPr>
    </w:p>
    <w:p w14:paraId="3D74B427" w14:textId="77777777" w:rsidR="003E6185" w:rsidRDefault="003E6185" w:rsidP="00645B20">
      <w:pPr>
        <w:spacing w:line="360" w:lineRule="auto"/>
        <w:rPr>
          <w:sz w:val="28"/>
          <w:szCs w:val="28"/>
        </w:rPr>
      </w:pPr>
    </w:p>
    <w:p w14:paraId="545A5587" w14:textId="77777777" w:rsidR="00645B20" w:rsidRPr="0004126B" w:rsidRDefault="00645B20" w:rsidP="00645B20">
      <w:pPr>
        <w:spacing w:line="360" w:lineRule="auto"/>
        <w:rPr>
          <w:sz w:val="28"/>
          <w:szCs w:val="28"/>
        </w:rPr>
      </w:pPr>
    </w:p>
    <w:p w14:paraId="288FF3DC" w14:textId="0A522573" w:rsidR="00645B20" w:rsidRDefault="00240E26" w:rsidP="00645B20">
      <w:pPr>
        <w:spacing w:line="360" w:lineRule="auto"/>
        <w:ind w:firstLine="311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5B20" w:rsidRPr="0004126B">
        <w:rPr>
          <w:sz w:val="28"/>
          <w:szCs w:val="28"/>
        </w:rPr>
        <w:t>M</w:t>
      </w:r>
      <w:r>
        <w:rPr>
          <w:sz w:val="28"/>
          <w:szCs w:val="28"/>
        </w:rPr>
        <w:t>arta</w:t>
      </w:r>
      <w:r w:rsidR="00645B20" w:rsidRPr="0004126B">
        <w:rPr>
          <w:sz w:val="28"/>
          <w:szCs w:val="28"/>
        </w:rPr>
        <w:t xml:space="preserve"> R</w:t>
      </w:r>
      <w:r>
        <w:rPr>
          <w:sz w:val="28"/>
          <w:szCs w:val="28"/>
        </w:rPr>
        <w:t>adonić</w:t>
      </w:r>
    </w:p>
    <w:p w14:paraId="4B5DEAE9" w14:textId="7632284C" w:rsidR="00645B20" w:rsidRPr="007A0BEB" w:rsidRDefault="00645B20" w:rsidP="007A0BEB">
      <w:pPr>
        <w:jc w:val="center"/>
        <w:rPr>
          <w:sz w:val="44"/>
          <w:szCs w:val="44"/>
        </w:rPr>
      </w:pPr>
      <w:r w:rsidRPr="007A0BEB">
        <w:rPr>
          <w:sz w:val="44"/>
          <w:szCs w:val="44"/>
        </w:rPr>
        <w:t>S</w:t>
      </w:r>
      <w:r w:rsidR="00D97B7C" w:rsidRPr="007A0BEB">
        <w:rPr>
          <w:sz w:val="44"/>
          <w:szCs w:val="44"/>
        </w:rPr>
        <w:t>tavovi studenata</w:t>
      </w:r>
      <w:r w:rsidR="007A0BEB" w:rsidRPr="007A0BEB">
        <w:rPr>
          <w:sz w:val="44"/>
          <w:szCs w:val="44"/>
        </w:rPr>
        <w:t xml:space="preserve"> Sveučilišta u </w:t>
      </w:r>
      <w:r w:rsidR="00D97B7C" w:rsidRPr="007A0BEB">
        <w:rPr>
          <w:sz w:val="44"/>
          <w:szCs w:val="44"/>
        </w:rPr>
        <w:t>Zagrebu o</w:t>
      </w:r>
      <w:r w:rsidR="007A0BEB" w:rsidRPr="007A0BEB">
        <w:rPr>
          <w:sz w:val="44"/>
          <w:szCs w:val="44"/>
        </w:rPr>
        <w:t xml:space="preserve"> </w:t>
      </w:r>
      <w:r w:rsidR="00D97B7C" w:rsidRPr="007A0BEB">
        <w:rPr>
          <w:sz w:val="44"/>
          <w:szCs w:val="44"/>
        </w:rPr>
        <w:t>učiteljskoj profesiji</w:t>
      </w:r>
    </w:p>
    <w:p w14:paraId="2AFA5244" w14:textId="77777777" w:rsidR="003E6185" w:rsidRPr="007A0BEB" w:rsidRDefault="003E6185" w:rsidP="00645B20">
      <w:pPr>
        <w:spacing w:after="0" w:line="240" w:lineRule="auto"/>
        <w:ind w:left="1418" w:hanging="992"/>
        <w:rPr>
          <w:rFonts w:ascii="Calibri" w:eastAsia="Calibri" w:hAnsi="Calibri" w:cs="Calibri"/>
          <w:sz w:val="48"/>
          <w:szCs w:val="48"/>
        </w:rPr>
      </w:pPr>
    </w:p>
    <w:p w14:paraId="5413433E" w14:textId="77777777" w:rsidR="00645B20" w:rsidRPr="0004126B" w:rsidRDefault="00645B20" w:rsidP="00645B20">
      <w:pPr>
        <w:spacing w:line="360" w:lineRule="auto"/>
      </w:pPr>
    </w:p>
    <w:p w14:paraId="020780C3" w14:textId="77777777" w:rsidR="00645B20" w:rsidRPr="0004126B" w:rsidRDefault="00645B20" w:rsidP="00645B20">
      <w:pPr>
        <w:spacing w:line="360" w:lineRule="auto"/>
      </w:pPr>
    </w:p>
    <w:p w14:paraId="74E3729B" w14:textId="77777777" w:rsidR="00645B20" w:rsidRPr="0004126B" w:rsidRDefault="00645B20" w:rsidP="00645B20">
      <w:pPr>
        <w:spacing w:line="360" w:lineRule="auto"/>
      </w:pPr>
    </w:p>
    <w:p w14:paraId="54B0A63C" w14:textId="77777777" w:rsidR="00645B20" w:rsidRPr="0004126B" w:rsidRDefault="00645B20" w:rsidP="00645B20">
      <w:pPr>
        <w:spacing w:line="360" w:lineRule="auto"/>
      </w:pPr>
    </w:p>
    <w:p w14:paraId="17E63B5E" w14:textId="77777777" w:rsidR="00645B20" w:rsidRPr="0004126B" w:rsidRDefault="00645B20" w:rsidP="00645B20">
      <w:pPr>
        <w:spacing w:line="360" w:lineRule="auto"/>
      </w:pPr>
    </w:p>
    <w:p w14:paraId="76804A61" w14:textId="77777777" w:rsidR="00645B20" w:rsidRPr="0004126B" w:rsidRDefault="00645B20" w:rsidP="00645B20">
      <w:pPr>
        <w:spacing w:line="360" w:lineRule="auto"/>
      </w:pPr>
    </w:p>
    <w:p w14:paraId="26647A2D" w14:textId="63CDA060" w:rsidR="00645B20" w:rsidRDefault="00645B20" w:rsidP="003E6185">
      <w:pPr>
        <w:spacing w:line="360" w:lineRule="auto"/>
      </w:pPr>
      <w:r>
        <w:t xml:space="preserve"> </w:t>
      </w:r>
    </w:p>
    <w:p w14:paraId="628E76F0" w14:textId="0E75C85B" w:rsidR="003E6185" w:rsidRDefault="003E6185" w:rsidP="003E6185">
      <w:pPr>
        <w:spacing w:line="360" w:lineRule="auto"/>
      </w:pPr>
    </w:p>
    <w:p w14:paraId="57940580" w14:textId="64A3F36A" w:rsidR="003E6185" w:rsidRDefault="003E6185" w:rsidP="003E6185">
      <w:pPr>
        <w:spacing w:line="360" w:lineRule="auto"/>
      </w:pPr>
    </w:p>
    <w:p w14:paraId="67BA6B30" w14:textId="2FC632EC" w:rsidR="00A21DAB" w:rsidRPr="00DB1779" w:rsidRDefault="003E6185" w:rsidP="00DB1779">
      <w:pPr>
        <w:spacing w:line="360" w:lineRule="auto"/>
        <w:ind w:left="3402"/>
        <w:rPr>
          <w:rFonts w:ascii="Calibri" w:eastAsia="Calibri" w:hAnsi="Calibri" w:cs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6185">
        <w:rPr>
          <w:sz w:val="28"/>
          <w:szCs w:val="28"/>
        </w:rPr>
        <w:t>Zagreb, 2020.</w:t>
      </w:r>
    </w:p>
    <w:p w14:paraId="5504D8F1" w14:textId="360387F8" w:rsidR="00A21DAB" w:rsidRDefault="00A21DAB" w:rsidP="00A21DAB">
      <w:pPr>
        <w:spacing w:after="0" w:line="240" w:lineRule="auto"/>
        <w:ind w:left="1134" w:hanging="284"/>
        <w:jc w:val="both"/>
        <w:rPr>
          <w:rFonts w:ascii="Calibri" w:eastAsia="Calibri" w:hAnsi="Calibri" w:cs="Calibri"/>
          <w:sz w:val="56"/>
          <w:szCs w:val="56"/>
        </w:rPr>
      </w:pPr>
    </w:p>
    <w:p w14:paraId="27CDD442" w14:textId="45610CB5" w:rsidR="00D97B7C" w:rsidRDefault="00A21DAB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rad izrađen je pri Učiteljskom fakultetu Sveučilišta u Zagebu pod vodstvom </w:t>
      </w:r>
      <w:r w:rsidRPr="00EA3230">
        <w:rPr>
          <w:rFonts w:ascii="Times New Roman" w:hAnsi="Times New Roman" w:cs="Times New Roman"/>
          <w:sz w:val="24"/>
          <w:szCs w:val="24"/>
        </w:rPr>
        <w:t>prof. dr. sc.</w:t>
      </w:r>
      <w:r>
        <w:rPr>
          <w:rFonts w:ascii="Times New Roman" w:hAnsi="Times New Roman" w:cs="Times New Roman"/>
          <w:sz w:val="24"/>
          <w:szCs w:val="24"/>
        </w:rPr>
        <w:t xml:space="preserve"> Siniše Opića i predan je na natječaj za dodjelu Rektorove nagrade u akademskoj godini 2019./2020.</w:t>
      </w:r>
    </w:p>
    <w:p w14:paraId="37314D6D" w14:textId="797427FC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EE322" w14:textId="39CC8178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FA4A5" w14:textId="22AC35CB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87D4B" w14:textId="4C0B8A33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1AC34" w14:textId="2DF83363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3768" w14:textId="72D24D78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2F9BF" w14:textId="6C63BF51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89B3" w14:textId="6E427ADB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013CE" w14:textId="71B47D35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43D03" w14:textId="53155F26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02472" w14:textId="18B31BFB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53BAF" w14:textId="3D0F77B3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E0AD" w14:textId="000B0DBD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CAAD" w14:textId="75DE1F78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3727" w14:textId="36D2B70C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52611" w14:textId="42524ACB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C27CF" w14:textId="6F6016C6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69D51" w14:textId="19DE2224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08043" w14:textId="4ED58B97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9066E" w14:textId="7F589D59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9550C" w14:textId="66606E9F" w:rsid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AB9F" w14:textId="77777777" w:rsidR="00DB1779" w:rsidRPr="00DB1779" w:rsidRDefault="00DB1779" w:rsidP="00DB1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DF16" w14:textId="2071DFA6" w:rsidR="00D97B7C" w:rsidRPr="00D97B7C" w:rsidRDefault="00D97B7C" w:rsidP="00D97B7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7B7C">
        <w:rPr>
          <w:rFonts w:ascii="Times New Roman" w:eastAsia="Calibri" w:hAnsi="Times New Roman" w:cs="Times New Roman"/>
          <w:b/>
          <w:bCs/>
          <w:sz w:val="28"/>
          <w:szCs w:val="28"/>
        </w:rPr>
        <w:t>POPIS KRATICA</w:t>
      </w:r>
      <w:r w:rsidRPr="00D97B7C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14:paraId="77A979DF" w14:textId="57AC0B3A" w:rsidR="00D97B7C" w:rsidRPr="00D97B7C" w:rsidRDefault="00D97B7C" w:rsidP="00D97B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7B7C">
        <w:rPr>
          <w:rFonts w:ascii="Times New Roman" w:eastAsia="Calibri" w:hAnsi="Times New Roman" w:cs="Times New Roman"/>
          <w:sz w:val="24"/>
          <w:szCs w:val="24"/>
        </w:rPr>
        <w:t xml:space="preserve">PISA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D0E7A">
        <w:rPr>
          <w:rFonts w:ascii="Times New Roman" w:hAnsi="Times New Roman" w:cs="Times New Roman"/>
          <w:sz w:val="24"/>
          <w:szCs w:val="24"/>
        </w:rPr>
        <w:t>(Programme for International Student Assessment) je najveće obrazovno istraživanje na svijetu</w:t>
      </w:r>
    </w:p>
    <w:p w14:paraId="16A8D1F0" w14:textId="60EE447C" w:rsidR="00D97B7C" w:rsidRPr="00D97B7C" w:rsidRDefault="00D97B7C" w:rsidP="00D97B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7B7C">
        <w:rPr>
          <w:rFonts w:ascii="Times New Roman" w:eastAsia="Calibri" w:hAnsi="Times New Roman" w:cs="Times New Roman"/>
          <w:sz w:val="24"/>
          <w:szCs w:val="24"/>
        </w:rPr>
        <w:t>TIMSS</w:t>
      </w:r>
      <w:r w:rsidR="00DB177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DB1779" w:rsidRPr="00DB1779">
        <w:rPr>
          <w:rFonts w:ascii="Times New Roman" w:eastAsia="Calibri" w:hAnsi="Times New Roman" w:cs="Times New Roman"/>
          <w:sz w:val="24"/>
          <w:szCs w:val="24"/>
        </w:rPr>
        <w:t>(Trends in International Mathematics and Science Study) je međunarodno istraživanje trendova u znanju matematike i prirodoslovlja</w:t>
      </w:r>
    </w:p>
    <w:p w14:paraId="431181BF" w14:textId="204CD022" w:rsidR="00A21DAB" w:rsidRDefault="00A21DAB" w:rsidP="00D97B7C">
      <w:pPr>
        <w:spacing w:after="0" w:line="36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3DD97095" w14:textId="59C0E1DD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57A5BE0A" w14:textId="0C786EE9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03439BFE" w14:textId="53C40D5A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23412ABD" w14:textId="16115480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31E3830D" w14:textId="00274751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7DE7ADBD" w14:textId="3C011829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11089F5C" w14:textId="12D64452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4107C499" w14:textId="620DEE02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4B70A70E" w14:textId="3BC5A63E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2887706B" w14:textId="6EF06ED1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18D83FBD" w14:textId="3B11FA38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3BB917E7" w14:textId="0F44AEC8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58F1F516" w14:textId="77777777" w:rsidR="00DB1779" w:rsidRDefault="00DB1779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377A8F84" w14:textId="73E08966" w:rsidR="00D97B7C" w:rsidRDefault="00D97B7C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4865AF91" w14:textId="77777777" w:rsidR="00D97B7C" w:rsidRDefault="00D97B7C" w:rsidP="00DB1779">
      <w:pPr>
        <w:spacing w:after="0" w:line="240" w:lineRule="auto"/>
        <w:rPr>
          <w:rFonts w:ascii="Calibri" w:eastAsia="Calibri" w:hAnsi="Calibri" w:cs="Calibri"/>
          <w:sz w:val="56"/>
          <w:szCs w:val="5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1908434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945953" w14:textId="5464981D" w:rsidR="003E6185" w:rsidRPr="00985C31" w:rsidRDefault="003E6185">
          <w:pPr>
            <w:pStyle w:val="TOCHeading"/>
            <w:rPr>
              <w:rFonts w:ascii="Times New Roman" w:hAnsi="Times New Roman" w:cs="Times New Roman"/>
              <w:sz w:val="28"/>
              <w:szCs w:val="28"/>
            </w:rPr>
          </w:pPr>
          <w:r w:rsidRPr="00985C31">
            <w:rPr>
              <w:rFonts w:ascii="Times New Roman" w:hAnsi="Times New Roman" w:cs="Times New Roman"/>
              <w:sz w:val="28"/>
              <w:szCs w:val="28"/>
            </w:rPr>
            <w:t>Sadržaj:</w:t>
          </w:r>
        </w:p>
        <w:p w14:paraId="322C7863" w14:textId="77777777" w:rsidR="00CF5E30" w:rsidRPr="00985C31" w:rsidRDefault="00CF5E30" w:rsidP="00CF5E30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5EB3F111" w14:textId="7A50F866" w:rsidR="00CD76AB" w:rsidRPr="00555976" w:rsidRDefault="003E6185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985C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85C3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85C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9386398" w:history="1">
            <w:r w:rsidR="00CD76AB" w:rsidRPr="0055597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Uvod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_Toc49386398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3412A3" w14:textId="2220CC67" w:rsidR="00CD76AB" w:rsidRPr="00555976" w:rsidRDefault="00D1198F" w:rsidP="00CD76AB">
          <w:pPr>
            <w:pStyle w:val="TOC2"/>
            <w:tabs>
              <w:tab w:val="left" w:pos="88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399" w:history="1">
            <w:r w:rsidR="00CD76AB" w:rsidRPr="00555976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1.1.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Zadovoljstvo učitelja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_Toc49386399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BBBB8D" w14:textId="69EE7B49" w:rsidR="00CD76AB" w:rsidRPr="00555976" w:rsidRDefault="00D1198F" w:rsidP="00CD76AB">
          <w:pPr>
            <w:pStyle w:val="TOC2"/>
            <w:tabs>
              <w:tab w:val="left" w:pos="88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0" w:history="1">
            <w:r w:rsidR="00CD76AB" w:rsidRPr="00555976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1.2.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Ugled i društveni status učiteljske profesije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_Toc49386400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6DCDF" w14:textId="66A4607E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1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Problem i cilj istraživanja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_Toc49386401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24503E" w14:textId="0CB723A0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2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istraživanja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_Toc49386402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756D5" w14:textId="42A6C04F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3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Uzorak ispitanika i varijabli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_Toc49386403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3AEA0C" w14:textId="1B321A92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4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Rezultati istraživanja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_Toc49386404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317879" w14:textId="51C8BE18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5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Rasprava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_Toc49386405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77094" w14:textId="4F0F2C04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6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Zaključak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_Toc49386406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D6C790" w14:textId="17935C2B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9386407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Zahvala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_Toc49386407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B2CB6F" w14:textId="1D615938" w:rsidR="00CD76AB" w:rsidRPr="00555976" w:rsidRDefault="00D1198F" w:rsidP="00CD76AB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49386408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Popis literature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_Toc49386408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333F49" w14:textId="57A96B4F" w:rsidR="00CD76AB" w:rsidRPr="00555976" w:rsidRDefault="00D1198F">
          <w:pPr>
            <w:pStyle w:val="TOC1"/>
            <w:tabs>
              <w:tab w:val="left" w:pos="66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49386409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</w:rPr>
              <w:t>10.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</w:rPr>
              <w:t>Sažetak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instrText xml:space="preserve"> PAGEREF _Toc49386409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0FA4D0" w14:textId="558355DF" w:rsidR="00CD76AB" w:rsidRPr="00555976" w:rsidRDefault="00D1198F">
          <w:pPr>
            <w:pStyle w:val="TOC1"/>
            <w:tabs>
              <w:tab w:val="left" w:pos="66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49386410" w:history="1">
            <w:r w:rsidR="00CD76AB" w:rsidRPr="00555976">
              <w:rPr>
                <w:rStyle w:val="Hyperlink"/>
                <w:rFonts w:ascii="Times New Roman" w:hAnsi="Times New Roman" w:cs="Times New Roman"/>
                <w:noProof/>
              </w:rPr>
              <w:t>11.</w:t>
            </w:r>
            <w:r w:rsidR="00CD76AB" w:rsidRPr="00555976">
              <w:rPr>
                <w:rFonts w:ascii="Times New Roman" w:eastAsiaTheme="minorEastAsia" w:hAnsi="Times New Roman" w:cs="Times New Roman"/>
                <w:noProof/>
                <w:lang w:val="en-US"/>
              </w:rPr>
              <w:tab/>
            </w:r>
            <w:r w:rsidR="00CD76AB" w:rsidRPr="00555976">
              <w:rPr>
                <w:rStyle w:val="Hyperlink"/>
                <w:rFonts w:ascii="Times New Roman" w:hAnsi="Times New Roman" w:cs="Times New Roman"/>
                <w:noProof/>
              </w:rPr>
              <w:t>Summary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instrText xml:space="preserve"> PAGEREF _Toc49386410 \h </w:instrText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CD76AB" w:rsidRPr="005559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33A0A3" w14:textId="5D32C2D6" w:rsidR="003E6185" w:rsidRDefault="003E6185">
          <w:r w:rsidRPr="00985C31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74556A5" w14:textId="77777777" w:rsidR="003E6185" w:rsidRPr="003E6185" w:rsidRDefault="003E6185" w:rsidP="003E6185"/>
    <w:p w14:paraId="6130B6B9" w14:textId="24DED22B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133171DF" w14:textId="6AEA3EF7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377E8A75" w14:textId="0C9286BE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6C47F180" w14:textId="1F08AA79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2A8097E2" w14:textId="224F8E39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610FE15E" w14:textId="3945C9FC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4562A588" w14:textId="74753C34" w:rsidR="00645B20" w:rsidRDefault="00645B20" w:rsidP="003C7D8D">
      <w:pPr>
        <w:spacing w:after="0" w:line="240" w:lineRule="auto"/>
        <w:ind w:left="1134" w:hanging="284"/>
        <w:rPr>
          <w:rFonts w:ascii="Calibri" w:eastAsia="Calibri" w:hAnsi="Calibri" w:cs="Calibri"/>
          <w:sz w:val="56"/>
          <w:szCs w:val="56"/>
        </w:rPr>
      </w:pPr>
    </w:p>
    <w:p w14:paraId="4BDA4C4F" w14:textId="77777777" w:rsidR="00040BCE" w:rsidRDefault="00040BCE" w:rsidP="006C07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40BCE" w:rsidSect="00170AA7">
          <w:footerReference w:type="default" r:id="rId8"/>
          <w:pgSz w:w="11906" w:h="16838"/>
          <w:pgMar w:top="1440" w:right="1440" w:bottom="709" w:left="1440" w:header="708" w:footer="708" w:gutter="0"/>
          <w:cols w:space="708"/>
          <w:docGrid w:linePitch="360"/>
        </w:sectPr>
      </w:pPr>
    </w:p>
    <w:p w14:paraId="61023DEB" w14:textId="3F4B6E7B" w:rsidR="00040BCE" w:rsidRPr="003C7D8D" w:rsidRDefault="00040BCE" w:rsidP="006C07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214B6" w14:textId="7C62BAB8" w:rsidR="00040BCE" w:rsidRPr="00985C31" w:rsidRDefault="00CF5E30" w:rsidP="003A3413">
      <w:pPr>
        <w:pStyle w:val="ListParagraph"/>
        <w:keepNext/>
        <w:keepLines/>
        <w:numPr>
          <w:ilvl w:val="0"/>
          <w:numId w:val="3"/>
        </w:numPr>
        <w:spacing w:before="240" w:after="0"/>
        <w:outlineLvl w:val="0"/>
        <w:rPr>
          <w:rFonts w:ascii="Times New Roman" w:eastAsia="Calibri" w:hAnsi="Times New Roman" w:cs="Times New Roman"/>
          <w:color w:val="2F5496"/>
          <w:sz w:val="28"/>
          <w:szCs w:val="28"/>
        </w:rPr>
      </w:pPr>
      <w:bookmarkStart w:id="0" w:name="_Toc49386398"/>
      <w:r w:rsidRPr="00985C31">
        <w:rPr>
          <w:rFonts w:ascii="Times New Roman" w:eastAsia="Calibri" w:hAnsi="Times New Roman" w:cs="Times New Roman"/>
          <w:color w:val="2F5496"/>
          <w:sz w:val="28"/>
          <w:szCs w:val="28"/>
        </w:rPr>
        <w:t>Uvod</w:t>
      </w:r>
      <w:bookmarkEnd w:id="0"/>
    </w:p>
    <w:p w14:paraId="211742EF" w14:textId="77777777" w:rsidR="003C7D8D" w:rsidRPr="003C7D8D" w:rsidRDefault="003C7D8D" w:rsidP="003C7D8D">
      <w:pPr>
        <w:rPr>
          <w:rFonts w:ascii="Calibri" w:eastAsia="Calibri" w:hAnsi="Calibri" w:cs="Calibri"/>
        </w:rPr>
      </w:pPr>
    </w:p>
    <w:p w14:paraId="146F9934" w14:textId="704183D5" w:rsidR="003C7D8D" w:rsidRPr="00985C31" w:rsidRDefault="003C7D8D" w:rsidP="002A57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985C31">
        <w:rPr>
          <w:rFonts w:ascii="Times New Roman" w:eastAsia="Times New Roman" w:hAnsi="Times New Roman" w:cs="Times New Roman"/>
          <w:sz w:val="24"/>
          <w:szCs w:val="24"/>
        </w:rPr>
        <w:t>Suvremeno doba donijelo je znatne promijene učiteljskoj profesiji. Slišković, Burić i Knežević u svom radu iz 2016. godine govore o tome kako je učiteljska profesija doživjela niz modifikacija i pothvata koje povećavaju zahtjevnost rada učitelja i odgojitelja. Među najvažnije karakteristike suvremene profesije učitelja strani autori navode: ubrzan razvoj informatičkih i komunikacijskih tehnologija, učestale obrazovne reforme, usmjerenost na postignuća i zahtjev za većom odgovornošću učitelja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>. Također se učiteljima povećava i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radno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opterećenj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 xml:space="preserve">e, a paralelno s time profesionalni status učitelja u društvu značajno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opad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 xml:space="preserve">a. To rezultira većim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promjen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>ama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u strukturi i dinamici obitelji te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 xml:space="preserve"> uzrokuje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promjene u društvenom sustavu vrijednosti (</w:t>
      </w:r>
      <w:bookmarkStart w:id="2" w:name="_Hlk45092639"/>
      <w:r w:rsidRPr="00985C31">
        <w:rPr>
          <w:rFonts w:ascii="Times New Roman" w:eastAsia="Times New Roman" w:hAnsi="Times New Roman" w:cs="Times New Roman"/>
          <w:sz w:val="24"/>
          <w:szCs w:val="24"/>
        </w:rPr>
        <w:t>Day i Qing, 2009; Gewirtz, Mahony, Hextall i Cribb, 2009; Fuller, Goodwyn i Francis- -Brophy, 2013; Hargreaves i sur., 2006; Layard i Dunn, 2009; Neophytou, 2013; Nias, 1999</w:t>
      </w:r>
      <w:bookmarkEnd w:id="2"/>
      <w:r w:rsidRPr="00985C31">
        <w:rPr>
          <w:rFonts w:ascii="Times New Roman" w:eastAsia="Times New Roman" w:hAnsi="Times New Roman" w:cs="Times New Roman"/>
          <w:sz w:val="24"/>
          <w:szCs w:val="24"/>
        </w:rPr>
        <w:t>). Osim toga,</w:t>
      </w:r>
      <w:r w:rsidRPr="00985C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Jukić i Reić-Ercegovac (2008) navode kako se uloga učitelja u današnjem vremenu proširila </w:t>
      </w:r>
      <w:r w:rsidR="002A410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predava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a na učenikovog savjetnika, djetetova partnera, vodiča i sav</w:t>
      </w:r>
      <w:r w:rsidR="002A410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etnika, koordinatora učenja i organizatora školskog okruženja </w:t>
      </w:r>
      <w:r w:rsidRPr="00985C31">
        <w:rPr>
          <w:rFonts w:ascii="Times New Roman" w:eastAsia="Calibri" w:hAnsi="Times New Roman" w:cs="Times New Roman"/>
          <w:sz w:val="24"/>
          <w:szCs w:val="24"/>
        </w:rPr>
        <w:t>(Nenadić-Bilan, 2000; Oxford, 1990).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Vidanovi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(2006) </w:t>
      </w:r>
      <w:r w:rsidR="00AE0D3F" w:rsidRPr="00985C31">
        <w:rPr>
          <w:rFonts w:ascii="Times New Roman" w:eastAsia="Times New Roman" w:hAnsi="Times New Roman" w:cs="Times New Roman"/>
          <w:sz w:val="24"/>
          <w:szCs w:val="24"/>
        </w:rPr>
        <w:t xml:space="preserve">u svom radu „Rečnik socijalnog rada“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ističe kako je društveni status položaj koji pojedinac zauzima u određenoj društvenoj strukturi, a ostvaruje ju sa svojim porijeklom, ekonomsko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moći i obrazovanju. </w:t>
      </w:r>
      <w:r w:rsidRPr="00985C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E26" w:rsidRPr="00985C31">
        <w:rPr>
          <w:rFonts w:ascii="Times New Roman" w:eastAsia="Times New Roman" w:hAnsi="Times New Roman" w:cs="Times New Roman"/>
          <w:sz w:val="24"/>
          <w:szCs w:val="24"/>
        </w:rPr>
        <w:t>Promjene u zanimanju učitelja pa tako i odgojitelja najviše dolaze do izražaja kada govorimo o znanjima i vještinama suvremenog učitelja u usporedbi s njihovim društvenim statusom i sveukupnim zadovoljstvom.</w:t>
      </w:r>
    </w:p>
    <w:p w14:paraId="21F1E231" w14:textId="3215620C" w:rsidR="003E6185" w:rsidRPr="00985C31" w:rsidRDefault="003E6185" w:rsidP="003A3413">
      <w:pPr>
        <w:pStyle w:val="Heading2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49386399"/>
      <w:r w:rsidRPr="00985C31">
        <w:rPr>
          <w:rFonts w:ascii="Times New Roman" w:eastAsia="Times New Roman" w:hAnsi="Times New Roman" w:cs="Times New Roman"/>
          <w:sz w:val="28"/>
          <w:szCs w:val="28"/>
        </w:rPr>
        <w:t>Zadovoljstv</w:t>
      </w:r>
      <w:r w:rsidR="00CF5E30" w:rsidRPr="00985C3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85C31">
        <w:rPr>
          <w:rFonts w:ascii="Times New Roman" w:eastAsia="Times New Roman" w:hAnsi="Times New Roman" w:cs="Times New Roman"/>
          <w:sz w:val="28"/>
          <w:szCs w:val="28"/>
        </w:rPr>
        <w:t xml:space="preserve"> učitelja</w:t>
      </w:r>
      <w:bookmarkEnd w:id="3"/>
    </w:p>
    <w:p w14:paraId="7BF1148F" w14:textId="77777777" w:rsidR="003E6185" w:rsidRPr="00985C31" w:rsidRDefault="003E6185" w:rsidP="002A572B">
      <w:pPr>
        <w:jc w:val="both"/>
        <w:rPr>
          <w:rFonts w:ascii="Times New Roman" w:hAnsi="Times New Roman" w:cs="Times New Roman"/>
        </w:rPr>
      </w:pPr>
    </w:p>
    <w:p w14:paraId="18551338" w14:textId="625C19AE" w:rsidR="003C7D8D" w:rsidRPr="00985C31" w:rsidRDefault="003C7D8D" w:rsidP="002A57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31">
        <w:rPr>
          <w:rFonts w:ascii="Times New Roman" w:eastAsia="Times New Roman" w:hAnsi="Times New Roman" w:cs="Times New Roman"/>
          <w:sz w:val="24"/>
          <w:szCs w:val="24"/>
        </w:rPr>
        <w:t>Učitelji su izrazito nezadovoljni sa svojim statusom u društvu što potvrđuju mnoga istraživanja. Jukić i Reić-Ercegovac (2008) navode istraživanja u kojima zaposleni učitelji vrlo negativno ocjenjuju svoje zadovoljstvo u različitim aspektima svog posla. Pomoću rezultata iz svojih istraživanja Maršić (2007) je zaključio ka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o većina ispitanika smatra da je položaj učitelja u društvu, poštiva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je profesije te odnos društva prema obrazovanju poražavajuć. Do istog zaključka je došao i Kardum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(2007) u svom istraživanju gdje navodi kako je čak 86% učitelja nezadovoljno sa statusom, a samim time i ugledom učiteljske profesije. Prema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lastRenderedPageBreak/>
        <w:t>Haralambosu (1994) ugled je količina poštovanja povezanih s društvenim osobinama pojedinca i njihovim načinom života što može utjecati na cjelokupnu sliku učiteljske profesije. Zanimljivo je kako i studenti učiteljskog fakulteta smatraju da je ugled njihove buduće profesije nedovoljno cijenjen u društvu</w:t>
      </w:r>
      <w:r w:rsidR="00A61199" w:rsidRPr="00985C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To pokazuju i rezultati istraživanja Bjelajac i Reić (2006) gdje je više od polovice ispitanika izrazilo nezadovo</w:t>
      </w:r>
      <w:r w:rsidR="00A61199" w:rsidRPr="00985C31">
        <w:rPr>
          <w:rFonts w:ascii="Times New Roman" w:eastAsia="Times New Roman" w:hAnsi="Times New Roman" w:cs="Times New Roman"/>
          <w:sz w:val="24"/>
          <w:szCs w:val="24"/>
        </w:rPr>
        <w:t>ljstvo. Takve spoznaje budućih učitelja su dodatno obeshrabrujuć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>i motiv</w:t>
      </w:r>
      <w:r w:rsidR="00A61199" w:rsidRPr="00985C31">
        <w:rPr>
          <w:rFonts w:ascii="Times New Roman" w:eastAsia="Times New Roman" w:hAnsi="Times New Roman" w:cs="Times New Roman"/>
          <w:sz w:val="24"/>
          <w:szCs w:val="24"/>
        </w:rPr>
        <w:t xml:space="preserve"> već na samom početku, a nedopustivo je da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A61199" w:rsidRPr="00985C31">
        <w:rPr>
          <w:rFonts w:ascii="Times New Roman" w:eastAsia="Times New Roman" w:hAnsi="Times New Roman" w:cs="Times New Roman"/>
          <w:sz w:val="24"/>
          <w:szCs w:val="24"/>
        </w:rPr>
        <w:t xml:space="preserve"> od mladih nada ne iskorištava maksimalni potencijal i</w:t>
      </w:r>
      <w:r w:rsidR="002A4108">
        <w:rPr>
          <w:rFonts w:ascii="Times New Roman" w:eastAsia="Times New Roman" w:hAnsi="Times New Roman" w:cs="Times New Roman"/>
          <w:sz w:val="24"/>
          <w:szCs w:val="24"/>
        </w:rPr>
        <w:t xml:space="preserve"> novitet</w:t>
      </w:r>
      <w:r w:rsidR="00A61199" w:rsidRPr="00985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B70BD" w14:textId="2DE2F6D5" w:rsidR="008F1B29" w:rsidRPr="00985C31" w:rsidRDefault="008F1B29" w:rsidP="003A3413">
      <w:pPr>
        <w:pStyle w:val="Heading2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49386400"/>
      <w:r w:rsidRPr="00985C31">
        <w:rPr>
          <w:rFonts w:ascii="Times New Roman" w:eastAsia="Times New Roman" w:hAnsi="Times New Roman" w:cs="Times New Roman"/>
          <w:sz w:val="28"/>
          <w:szCs w:val="28"/>
        </w:rPr>
        <w:t>Ugled</w:t>
      </w:r>
      <w:r w:rsidR="000F4676" w:rsidRPr="00985C31">
        <w:rPr>
          <w:rFonts w:ascii="Times New Roman" w:eastAsia="Times New Roman" w:hAnsi="Times New Roman" w:cs="Times New Roman"/>
          <w:sz w:val="28"/>
          <w:szCs w:val="28"/>
        </w:rPr>
        <w:t xml:space="preserve"> i društveni status</w:t>
      </w:r>
      <w:r w:rsidRPr="00985C31">
        <w:rPr>
          <w:rFonts w:ascii="Times New Roman" w:eastAsia="Times New Roman" w:hAnsi="Times New Roman" w:cs="Times New Roman"/>
          <w:sz w:val="28"/>
          <w:szCs w:val="28"/>
        </w:rPr>
        <w:t xml:space="preserve"> učiteljske profesije</w:t>
      </w:r>
      <w:bookmarkEnd w:id="4"/>
    </w:p>
    <w:p w14:paraId="266C3ACA" w14:textId="77777777" w:rsidR="008F1B29" w:rsidRPr="00985C31" w:rsidRDefault="008F1B29" w:rsidP="002A572B">
      <w:pPr>
        <w:jc w:val="both"/>
        <w:rPr>
          <w:rFonts w:ascii="Times New Roman" w:hAnsi="Times New Roman" w:cs="Times New Roman"/>
        </w:rPr>
      </w:pPr>
    </w:p>
    <w:p w14:paraId="76EB733D" w14:textId="3F135ACF" w:rsidR="000F4676" w:rsidRPr="00985C31" w:rsidRDefault="003C7D8D" w:rsidP="002A57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2pqman4uige8" w:colFirst="0" w:colLast="0"/>
      <w:bookmarkEnd w:id="5"/>
      <w:r w:rsidRPr="00985C31">
        <w:rPr>
          <w:rFonts w:ascii="Times New Roman" w:eastAsia="Times New Roman" w:hAnsi="Times New Roman" w:cs="Times New Roman"/>
          <w:sz w:val="24"/>
          <w:szCs w:val="24"/>
        </w:rPr>
        <w:t>Lučić (2007) ističe kako već duže vrijeme ugled učiteljske profesije statusno, a niti materijalno ne odgovara stvarnoj odgovornosti</w:t>
      </w:r>
      <w:r w:rsidRPr="002A4108">
        <w:rPr>
          <w:rFonts w:ascii="Times New Roman" w:eastAsia="Times New Roman" w:hAnsi="Times New Roman" w:cs="Times New Roman"/>
          <w:sz w:val="24"/>
          <w:szCs w:val="24"/>
        </w:rPr>
        <w:t xml:space="preserve"> i važnosti zanimanja, stoga možemo zaključiti da je omjer odgovornosti i ugleda neproporcionalno </w:t>
      </w:r>
      <w:r w:rsidR="002A4108" w:rsidRPr="002A4108">
        <w:rPr>
          <w:rStyle w:val="correction"/>
          <w:rFonts w:ascii="Times New Roman" w:hAnsi="Times New Roman" w:cs="Times New Roman"/>
          <w:sz w:val="24"/>
          <w:szCs w:val="24"/>
        </w:rPr>
        <w:t>ocijenjen</w:t>
      </w:r>
      <w:r w:rsidRPr="002A41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Zanimljiva je činjenica da učitelji imaju sve više administrativnih poslova i uloga dok njihov položaj u društvu stagnira ili se pogoršava.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Osim toga, tehnologija se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 xml:space="preserve"> u današnje vrijeme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razvija 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 xml:space="preserve">nevjerojatnom brzinom 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>te je učiteljima sve teže motivirati učenike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sta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>ndardan način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>Takve zapreke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učitelj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>ima dodatno otežava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 xml:space="preserve"> posao te se od 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 xml:space="preserve">njih 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>i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>ziskuje i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ulogu animatora na satu jer većina Hrvatskih škola 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9729FC" w:rsidRPr="00985C31">
        <w:rPr>
          <w:rFonts w:ascii="Times New Roman" w:eastAsia="Times New Roman" w:hAnsi="Times New Roman" w:cs="Times New Roman"/>
          <w:sz w:val="24"/>
          <w:szCs w:val="24"/>
        </w:rPr>
        <w:t xml:space="preserve"> dovoljno dobro </w:t>
      </w:r>
      <w:r w:rsidR="009729FC" w:rsidRPr="00D1198F">
        <w:rPr>
          <w:rFonts w:ascii="Times New Roman" w:eastAsia="Times New Roman" w:hAnsi="Times New Roman" w:cs="Times New Roman"/>
          <w:sz w:val="24"/>
          <w:szCs w:val="24"/>
        </w:rPr>
        <w:t xml:space="preserve">tehnološki </w:t>
      </w:r>
      <w:r w:rsidR="00D1198F" w:rsidRPr="00D1198F">
        <w:rPr>
          <w:rStyle w:val="correction"/>
          <w:rFonts w:ascii="Times New Roman" w:hAnsi="Times New Roman" w:cs="Times New Roman"/>
          <w:sz w:val="24"/>
          <w:szCs w:val="24"/>
        </w:rPr>
        <w:t xml:space="preserve">opremljene </w:t>
      </w:r>
      <w:r w:rsidR="001329F2" w:rsidRPr="00D1198F">
        <w:rPr>
          <w:rFonts w:ascii="Times New Roman" w:eastAsia="Times New Roman" w:hAnsi="Times New Roman" w:cs="Times New Roman"/>
          <w:sz w:val="24"/>
          <w:szCs w:val="24"/>
        </w:rPr>
        <w:t>kako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 xml:space="preserve"> bi učenicima omogućila maksimalan rast i razvoj u skl</w:t>
      </w:r>
      <w:r w:rsidR="002A4108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29F2" w:rsidRPr="00985C31">
        <w:rPr>
          <w:rFonts w:ascii="Times New Roman" w:eastAsia="Times New Roman" w:hAnsi="Times New Roman" w:cs="Times New Roman"/>
          <w:sz w:val="24"/>
          <w:szCs w:val="24"/>
        </w:rPr>
        <w:t xml:space="preserve">du s vremenom u kojem žive. </w:t>
      </w:r>
      <w:r w:rsidR="0048705F" w:rsidRPr="00985C31">
        <w:rPr>
          <w:rFonts w:ascii="Times New Roman" w:eastAsia="Times New Roman" w:hAnsi="Times New Roman" w:cs="Times New Roman"/>
          <w:sz w:val="24"/>
          <w:szCs w:val="24"/>
        </w:rPr>
        <w:t>Vlah i Posavec(201</w:t>
      </w:r>
      <w:r w:rsidR="00A178D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8705F" w:rsidRPr="00985C31">
        <w:rPr>
          <w:rFonts w:ascii="Times New Roman" w:eastAsia="Times New Roman" w:hAnsi="Times New Roman" w:cs="Times New Roman"/>
          <w:sz w:val="24"/>
          <w:szCs w:val="24"/>
        </w:rPr>
        <w:t>) u svoj</w:t>
      </w:r>
      <w:r w:rsidR="002A4108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705F" w:rsidRPr="00985C31">
        <w:rPr>
          <w:rFonts w:ascii="Times New Roman" w:eastAsia="Times New Roman" w:hAnsi="Times New Roman" w:cs="Times New Roman"/>
          <w:sz w:val="24"/>
          <w:szCs w:val="24"/>
        </w:rPr>
        <w:t>m znanstveno člank</w:t>
      </w:r>
      <w:r w:rsidR="00D1198F">
        <w:rPr>
          <w:rFonts w:ascii="Times New Roman" w:eastAsia="Times New Roman" w:hAnsi="Times New Roman" w:cs="Times New Roman"/>
          <w:sz w:val="24"/>
          <w:szCs w:val="24"/>
        </w:rPr>
        <w:t>u</w:t>
      </w:r>
      <w:r w:rsidR="0048705F" w:rsidRPr="00985C31">
        <w:rPr>
          <w:rFonts w:ascii="Times New Roman" w:eastAsia="Times New Roman" w:hAnsi="Times New Roman" w:cs="Times New Roman"/>
          <w:sz w:val="24"/>
          <w:szCs w:val="24"/>
        </w:rPr>
        <w:t xml:space="preserve">, objavljenom u časopisu Napredak, progovaraju o tome što se prije svega od učitelja očekuje, a nimalo nije lako. </w:t>
      </w:r>
      <w:r w:rsidR="001173DE" w:rsidRPr="00985C31">
        <w:rPr>
          <w:rFonts w:ascii="Times New Roman" w:hAnsi="Times New Roman" w:cs="Times New Roman"/>
          <w:sz w:val="24"/>
          <w:szCs w:val="24"/>
        </w:rPr>
        <w:t xml:space="preserve">„Od učitelja se očekuje da ima povjerenja prema svakom učeniku jer je teško zamisliti učitelja koji nema povjerenja prema svom učeniku. Ako učitelj želi uspostaviti uspješan odnos s učenikom, važno je da se suživljava s učenikom i donosi svoju procjenu na osnovi učenikova, a ne vlastitog doživljaja (Saft i Pianta, 2001). Učitelj treba pomoći učeniku da sam sebe ispravno percipira i procjenjuje, da mu pomogne u percipiranju ličnosti učitelja te da ga tako osposobljava za uspješnije međuljudske odnose i izvan škole u </w:t>
      </w:r>
      <w:r w:rsidR="001173DE" w:rsidRPr="00985C31">
        <w:rPr>
          <w:rStyle w:val="highlight"/>
          <w:rFonts w:ascii="Times New Roman" w:hAnsi="Times New Roman" w:cs="Times New Roman"/>
          <w:sz w:val="24"/>
          <w:szCs w:val="24"/>
        </w:rPr>
        <w:t>društvu</w:t>
      </w:r>
      <w:r w:rsidR="001173DE" w:rsidRPr="00985C31">
        <w:rPr>
          <w:rFonts w:ascii="Times New Roman" w:hAnsi="Times New Roman" w:cs="Times New Roman"/>
          <w:sz w:val="24"/>
          <w:szCs w:val="24"/>
        </w:rPr>
        <w:t xml:space="preserve"> i kasnije u životu (Bratanić, 1993</w:t>
      </w:r>
      <w:r w:rsidR="007A0BEB">
        <w:rPr>
          <w:rFonts w:ascii="Times New Roman" w:hAnsi="Times New Roman" w:cs="Times New Roman"/>
          <w:sz w:val="24"/>
          <w:szCs w:val="24"/>
        </w:rPr>
        <w:t xml:space="preserve">; prema </w:t>
      </w:r>
      <w:r w:rsidR="000F4676" w:rsidRPr="00985C31">
        <w:rPr>
          <w:rFonts w:ascii="Times New Roman" w:hAnsi="Times New Roman" w:cs="Times New Roman"/>
          <w:sz w:val="24"/>
          <w:szCs w:val="24"/>
        </w:rPr>
        <w:t xml:space="preserve">Vlah, Posavec, </w:t>
      </w:r>
      <w:r w:rsidR="007A0BEB" w:rsidRPr="00985C31">
        <w:rPr>
          <w:rFonts w:ascii="Times New Roman" w:hAnsi="Times New Roman" w:cs="Times New Roman"/>
          <w:sz w:val="24"/>
          <w:szCs w:val="24"/>
        </w:rPr>
        <w:t xml:space="preserve"> 201</w:t>
      </w:r>
      <w:r w:rsidR="00A178DC">
        <w:rPr>
          <w:rFonts w:ascii="Times New Roman" w:hAnsi="Times New Roman" w:cs="Times New Roman"/>
          <w:sz w:val="24"/>
          <w:szCs w:val="24"/>
        </w:rPr>
        <w:t>9</w:t>
      </w:r>
      <w:r w:rsidR="007A0BEB">
        <w:rPr>
          <w:rFonts w:ascii="Times New Roman" w:hAnsi="Times New Roman" w:cs="Times New Roman"/>
          <w:sz w:val="24"/>
          <w:szCs w:val="24"/>
        </w:rPr>
        <w:t xml:space="preserve">, </w:t>
      </w:r>
      <w:r w:rsidR="000F4676" w:rsidRPr="00985C31">
        <w:rPr>
          <w:rFonts w:ascii="Times New Roman" w:hAnsi="Times New Roman" w:cs="Times New Roman"/>
          <w:sz w:val="24"/>
          <w:szCs w:val="24"/>
        </w:rPr>
        <w:t>str 60)</w:t>
      </w:r>
      <w:r w:rsidR="000F4676" w:rsidRPr="00985C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705F" w:rsidRPr="00985C31">
        <w:rPr>
          <w:rFonts w:ascii="Times New Roman" w:eastAsia="Times New Roman" w:hAnsi="Times New Roman" w:cs="Times New Roman"/>
          <w:sz w:val="24"/>
          <w:szCs w:val="24"/>
        </w:rPr>
        <w:t xml:space="preserve">Na to </w:t>
      </w:r>
      <w:r w:rsidR="000F4676" w:rsidRPr="00985C31">
        <w:rPr>
          <w:rFonts w:ascii="Times New Roman" w:eastAsia="Times New Roman" w:hAnsi="Times New Roman" w:cs="Times New Roman"/>
          <w:sz w:val="24"/>
          <w:szCs w:val="24"/>
        </w:rPr>
        <w:t xml:space="preserve">da su učitelji u </w:t>
      </w:r>
      <w:r w:rsidR="000F4676" w:rsidRPr="00D1198F">
        <w:rPr>
          <w:rFonts w:ascii="Times New Roman" w:eastAsia="Times New Roman" w:hAnsi="Times New Roman" w:cs="Times New Roman"/>
          <w:sz w:val="24"/>
          <w:szCs w:val="24"/>
        </w:rPr>
        <w:t xml:space="preserve">Hrvatskoj </w:t>
      </w:r>
      <w:r w:rsidR="00D1198F" w:rsidRPr="00D1198F">
        <w:rPr>
          <w:rStyle w:val="correction"/>
          <w:rFonts w:ascii="Times New Roman" w:hAnsi="Times New Roman" w:cs="Times New Roman"/>
          <w:sz w:val="24"/>
          <w:szCs w:val="24"/>
        </w:rPr>
        <w:t xml:space="preserve">podcijenjeni </w:t>
      </w:r>
      <w:r w:rsidR="000F4676" w:rsidRPr="00D1198F">
        <w:rPr>
          <w:rFonts w:ascii="Times New Roman" w:eastAsia="Times New Roman" w:hAnsi="Times New Roman" w:cs="Times New Roman"/>
          <w:sz w:val="24"/>
          <w:szCs w:val="24"/>
        </w:rPr>
        <w:t xml:space="preserve">s obzirom </w:t>
      </w:r>
      <w:r w:rsidR="000F4676" w:rsidRPr="00985C31">
        <w:rPr>
          <w:rFonts w:ascii="Times New Roman" w:eastAsia="Times New Roman" w:hAnsi="Times New Roman" w:cs="Times New Roman"/>
          <w:sz w:val="24"/>
          <w:szCs w:val="24"/>
        </w:rPr>
        <w:t xml:space="preserve">na posao koji rade </w:t>
      </w:r>
      <w:r w:rsidR="0048705F" w:rsidRPr="00985C31">
        <w:rPr>
          <w:rFonts w:ascii="Times New Roman" w:eastAsia="Times New Roman" w:hAnsi="Times New Roman" w:cs="Times New Roman"/>
          <w:sz w:val="24"/>
          <w:szCs w:val="24"/>
        </w:rPr>
        <w:t xml:space="preserve">upućuju mnoga istraživanja koja su provedena u Hrvatskoj i u svijetu. </w:t>
      </w:r>
    </w:p>
    <w:p w14:paraId="12CF0F15" w14:textId="3A81B719" w:rsidR="003C7D8D" w:rsidRPr="00985C31" w:rsidRDefault="003C7D8D" w:rsidP="002A57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U istraživanju Bjelajac i Reić (2006) vidljivo je kako u društvu postoje predrasude o tom zanimanju te je dokazano da je kredibilitet učiteljske profesije nesrazmjeran značaju i odgovornosti kojeg ta profesija veže sa sobom (Jukić i Reić-Ercegovac, 2008). 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 xml:space="preserve">Između ostalog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upozoravaju na to da su u Hrvatskoj učitelji očigledno nezadovol</w:t>
      </w:r>
      <w:r w:rsidR="00D1198F">
        <w:rPr>
          <w:rFonts w:ascii="Times New Roman" w:eastAsia="Times New Roman" w:hAnsi="Times New Roman" w:cs="Times New Roman"/>
          <w:sz w:val="24"/>
          <w:szCs w:val="24"/>
        </w:rPr>
        <w:t>jniji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sa svojim društvenim statusom. 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roučavajući istraživanje koje su proveli Kardum  i Maršić (2007)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>, Jukić i Reić-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Ercegović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ustanovili</w:t>
      </w:r>
      <w:r w:rsidR="00A618C1" w:rsidRPr="00985C31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kako je u Hrvatskoj, Engleskoj, Francuskoj Njema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koj i Austriji status učiteljske profesije oc</w:t>
      </w:r>
      <w:r w:rsidR="00D1198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jenjen znatno lošije nego u Škotskoj, Irskoj, Švedskoj, Finskoj i Islandu gdje je učiteljska profesija iznimno cijenjena i tradicional</w:t>
      </w:r>
      <w:r w:rsidR="00D1198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1198F">
        <w:rPr>
          <w:rFonts w:ascii="Times New Roman" w:eastAsia="Times New Roman" w:hAnsi="Times New Roman" w:cs="Times New Roman"/>
          <w:sz w:val="24"/>
          <w:szCs w:val="24"/>
        </w:rPr>
        <w:t xml:space="preserve">dobro </w:t>
      </w:r>
      <w:r w:rsidR="00D1198F" w:rsidRPr="00D1198F">
        <w:rPr>
          <w:rStyle w:val="correction"/>
          <w:rFonts w:ascii="Times New Roman" w:hAnsi="Times New Roman" w:cs="Times New Roman"/>
          <w:sz w:val="24"/>
          <w:szCs w:val="24"/>
        </w:rPr>
        <w:t xml:space="preserve">pozicionirana </w:t>
      </w:r>
      <w:r w:rsidRPr="00D1198F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društvenoj ljestvici. </w:t>
      </w:r>
      <w:bookmarkStart w:id="6" w:name="_kk09luf368ng" w:colFirst="0" w:colLast="0"/>
      <w:bookmarkEnd w:id="6"/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To potvrđuju Kadum i Maršić (2007) te ističu kako Radeka (2007) smatra da je takav pristup učiteljskoj profesiji kontraproduktivan za društvo kao takvo. Zimny (2009) u svom istraživanju navodi da se obrazovanje može smatrati plućima društva koja pružaju sveobuhvatan i pravilan razvoj mladog organizma. Zimny je također došao do zaključka da institucije koje brinu o budućnosti zemlje češće primjećuju da je odgoj mladih glavni zadatak svakog čovjeka. Veliku važnost obrazovanja za društvo uočio je i Sokrat koji je iznimno cijenio svoju profesiju te je jednom prilikom rekao:</w:t>
      </w:r>
    </w:p>
    <w:p w14:paraId="2C8253E6" w14:textId="77777777" w:rsidR="003C7D8D" w:rsidRPr="00985C31" w:rsidRDefault="003C7D8D" w:rsidP="002A57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96C08" w14:textId="77777777" w:rsidR="003C7D8D" w:rsidRPr="00985C31" w:rsidRDefault="003C7D8D" w:rsidP="002A572B">
      <w:pPr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85C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„Ako u Ateni ne bude krojača, Atenjani će hodati goli. </w:t>
      </w:r>
    </w:p>
    <w:p w14:paraId="161241B4" w14:textId="77777777" w:rsidR="003C7D8D" w:rsidRPr="00985C31" w:rsidRDefault="003C7D8D" w:rsidP="002A572B">
      <w:pPr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85C31">
        <w:rPr>
          <w:rFonts w:ascii="Times New Roman" w:eastAsia="Times New Roman" w:hAnsi="Times New Roman" w:cs="Times New Roman"/>
          <w:i/>
          <w:iCs/>
          <w:sz w:val="24"/>
          <w:szCs w:val="24"/>
        </w:rPr>
        <w:t>Ako u Ateni ne bude obućara, Atenjani će hodati bosi.</w:t>
      </w:r>
    </w:p>
    <w:p w14:paraId="556F6537" w14:textId="63C75AA9" w:rsidR="003C7D8D" w:rsidRPr="00985C31" w:rsidRDefault="003C7D8D" w:rsidP="002A572B">
      <w:pPr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85C31">
        <w:rPr>
          <w:rFonts w:ascii="Times New Roman" w:eastAsia="Times New Roman" w:hAnsi="Times New Roman" w:cs="Times New Roman"/>
          <w:i/>
          <w:iCs/>
          <w:sz w:val="24"/>
          <w:szCs w:val="24"/>
        </w:rPr>
        <w:t>Ne bude li u Ateni učitelja, neće biti ni Atenjana.“</w:t>
      </w:r>
      <w:r w:rsidR="00A618C1" w:rsidRPr="00985C31">
        <w:rPr>
          <w:rStyle w:val="FootnoteReference"/>
          <w:rFonts w:ascii="Times New Roman" w:eastAsia="Times New Roman" w:hAnsi="Times New Roman" w:cs="Times New Roman"/>
          <w:i/>
          <w:iCs/>
          <w:sz w:val="24"/>
          <w:szCs w:val="24"/>
        </w:rPr>
        <w:footnoteReference w:id="2"/>
      </w:r>
    </w:p>
    <w:p w14:paraId="16CD4006" w14:textId="77777777" w:rsidR="003E6185" w:rsidRPr="00985C31" w:rsidRDefault="003E6185" w:rsidP="002A572B">
      <w:pPr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D8ACC1E" w14:textId="055F3E62" w:rsidR="003C7D8D" w:rsidRPr="00985C31" w:rsidRDefault="003C7D8D" w:rsidP="00985C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ecu9k26uxlxd" w:colFirst="0" w:colLast="0"/>
      <w:bookmarkStart w:id="8" w:name="_ycblt66yr7x7" w:colFirst="0" w:colLast="0"/>
      <w:bookmarkEnd w:id="7"/>
      <w:bookmarkEnd w:id="8"/>
      <w:r w:rsidRPr="00985C31">
        <w:rPr>
          <w:rFonts w:ascii="Times New Roman" w:eastAsia="Times New Roman" w:hAnsi="Times New Roman" w:cs="Times New Roman"/>
          <w:sz w:val="24"/>
          <w:szCs w:val="24"/>
        </w:rPr>
        <w:t>S obzirom na bogatstvo za koje učiteljska profesija pruža, njezin ugled u društvu ne bi trebao biti upitan. Učenje je iznimno zahtjevan i dinamičan proces  koji zahtjeva partnerski rad između učitelja i učenika (Jelavić, 1998) te je za maksimalan uspjeh nužno da su obje strane u procesu učenja motivirane i zadovoljne. Baron (1986) smatra da se zadovoljstvo u poslu, koji čovjek svakodnevno obavlja, reflektira na njegovu produktivnost, učinkovitost te u naposljetku dobrobiti zaposlenika i poslodavca. U nekim istraživanjima zadovoljstvo poslom ispostavilo se kao ključan čimbenik u napretku. Takav oblik napretka je osobito važan u školama gdje motivacija učenika značajno ovisi o motivaciji učitelja. Maslach i Leiter (1999) smatraju da zadovoljstvo učitelja ima velik utjecaj na kvalitetu obrazovanja. „Zadovoljni nastavnici ostaju duže u svom poslu, sposobniji su angažirati se na odgovoran, pozitivan i konzistentan način u interakciji s djecom, te pozitivnije utječu učenike“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(Šimić-Šaši</w:t>
      </w:r>
      <w:r w:rsidR="00A178D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, Klarin, str 57, 2011). U istraživanju E.Borić koje je provedeno 2017.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godine vidljivo je kako „između stupnja u kojem učitelji potiču razvoj kompetencija kod učenika te zadovoljstva poslom i motiviranosti za rad učitelja postoji statistički značajna pozitivna korelacija.“. </w:t>
      </w:r>
      <w:r w:rsidR="00915981" w:rsidRPr="00985C31">
        <w:rPr>
          <w:rFonts w:ascii="Times New Roman" w:eastAsia="Times New Roman" w:hAnsi="Times New Roman" w:cs="Times New Roman"/>
          <w:sz w:val="24"/>
          <w:szCs w:val="24"/>
        </w:rPr>
        <w:t xml:space="preserve">Iz ovog znanstvenog rada vidljivo je kako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učitelji koji su zadovoljni  svojim poslom i statusom su više i motivirani te se u većoj mjeri </w:t>
      </w:r>
      <w:r w:rsidR="00915981" w:rsidRPr="00985C31">
        <w:rPr>
          <w:rFonts w:ascii="Times New Roman" w:eastAsia="Times New Roman" w:hAnsi="Times New Roman" w:cs="Times New Roman"/>
          <w:sz w:val="24"/>
          <w:szCs w:val="24"/>
        </w:rPr>
        <w:t>potiču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svoje učenike na rad što u konačnici doprinosi  </w:t>
      </w:r>
      <w:r w:rsidR="00915981" w:rsidRPr="00985C31">
        <w:rPr>
          <w:rFonts w:ascii="Times New Roman" w:eastAsia="Times New Roman" w:hAnsi="Times New Roman" w:cs="Times New Roman"/>
          <w:sz w:val="24"/>
          <w:szCs w:val="24"/>
        </w:rPr>
        <w:t xml:space="preserve">evidentno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boljim rezultatima.</w:t>
      </w:r>
      <w:r w:rsidRPr="00985C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Turner, Barling i Zacharatos (2002.) tvrde da je zadovoljstvo poslom usko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lastRenderedPageBreak/>
        <w:t>povezano s mentalnim zdravljem i životnim zadovoljstvom (Mihaliček, 2010). U suprotnom postoji opasno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t od sagorijevanja na poslu, a prema</w:t>
      </w:r>
      <w:r w:rsidRPr="00985C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Schaufeliu i Buunku (1996) učiteljska je profesija izrazito pogođena time te nerijetko utječe na zdravlje pojedinca. Radeka i Sorić u svom istraživanju iz 2006.godine upozoravaju na to da većina učitelja ima želju napustiti svoj poziv zbog nezadovoljstva na poslu koje je potaknuto lošim uvjetima i lošim statusom. „Kvalitativno istraživanje na uzorku hrvatskih učitelja (Slišković, Burić i Macuka, 2016) pokazuje da hrvatski učitelji navedene karakteristike rada u suvremenoj učiteljskoj profesiji doživljavaju kao izazovne i stresne te da svoju ulogu doživljavaju zahtjevnom, podcijenjenom u društvu, ali i vrlo važnom u suvremenom kontekstu obrazovnih i, osobito, odgojnih ciljeva koje imaju“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(Slišković, Burić, Knežević,str 372, 2016).</w:t>
      </w:r>
    </w:p>
    <w:p w14:paraId="40C56C45" w14:textId="393F73C9" w:rsidR="003C7D8D" w:rsidRPr="00985C31" w:rsidRDefault="003C7D8D" w:rsidP="00985C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31">
        <w:rPr>
          <w:rFonts w:ascii="Times New Roman" w:eastAsia="Times New Roman" w:hAnsi="Times New Roman" w:cs="Times New Roman"/>
          <w:sz w:val="24"/>
          <w:szCs w:val="24"/>
        </w:rPr>
        <w:t>Percepcija o statusu učiteljske profesiji u društvu se osjetno promijenila proteklih nekoliko desetljeća. Prije svega možemo reći da je učiteljska profesija u prošlosti bila uglednija  nego što je danas te da su učitelji od 60-tih do 80-tih godina pokazivali radno zadovoljstvo (Pennington, 1995). Razlog većem nezadovoljstvu današnjih učitelja je i tehnologija koja iznimno brzo napreduje. Prema Europskoj komisiji iz 2000.godine dosadašnje školovanje učitelja nije dovoljno za nove generacije učenika, stoga se od učitelja zahtjeva cjeloživotno obrazovanje i cjeloživotno učenje kako bi pojedinac kao takav mogao zadržati svoj položaj u društvu. Prema Horvatu i Lapatu</w:t>
      </w:r>
      <w:r w:rsidR="001120D0" w:rsidRPr="0098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(2012) očekivanja spram učitelja nisu proporcionalna zahtjevima koji se nalažu učiteljima. Osim manjkavog ulaganja u učitelje, u Hrvatskoj manjka i </w:t>
      </w:r>
      <w:r w:rsidR="00D1198F" w:rsidRPr="00D1198F">
        <w:rPr>
          <w:rStyle w:val="correction"/>
          <w:rFonts w:ascii="Times New Roman" w:hAnsi="Times New Roman" w:cs="Times New Roman"/>
          <w:sz w:val="24"/>
          <w:szCs w:val="24"/>
        </w:rPr>
        <w:t xml:space="preserve">sredstava </w:t>
      </w:r>
      <w:r w:rsidRPr="00D1198F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 xml:space="preserve"> učenje što je vidljivo u njihovom istraživanju. Bjelajac i Reić</w:t>
      </w:r>
      <w:r w:rsidR="007A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(2006) smatraju da u hrvatskom društvu još uvijek postoje predrasude glede odgojno-obrazovnih zanimanja, ne uzimajući u obzir da je uloga nesrazmjerna odgovornosti koju učiteljska profesija nosi. Mihaliček (201</w:t>
      </w:r>
      <w:r w:rsidR="00D33FF9" w:rsidRPr="00985C3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5C31">
        <w:rPr>
          <w:rFonts w:ascii="Times New Roman" w:eastAsia="Times New Roman" w:hAnsi="Times New Roman" w:cs="Times New Roman"/>
          <w:sz w:val="24"/>
          <w:szCs w:val="24"/>
        </w:rPr>
        <w:t>) naglašava da je uloga učitelja u društvu neizmjerno bitna. Toga su svjesni učitelji i studenti učiteljskog fakulteta, no koliko su toga svjesni studenti drugih fakulteta u Zagrebu, to ćemo tek saznati u ovom istraživanju.</w:t>
      </w:r>
    </w:p>
    <w:p w14:paraId="5761BD52" w14:textId="77777777" w:rsidR="003C7D8D" w:rsidRPr="00985C31" w:rsidRDefault="003C7D8D" w:rsidP="002A57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5F910" w14:textId="5E924142" w:rsidR="00012D2D" w:rsidRPr="00985C31" w:rsidRDefault="00560103" w:rsidP="003A3413">
      <w:pPr>
        <w:pStyle w:val="Heading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9" w:name="_Toc49386401"/>
      <w:r w:rsidRPr="00985C31">
        <w:rPr>
          <w:rFonts w:ascii="Times New Roman" w:hAnsi="Times New Roman" w:cs="Times New Roman"/>
        </w:rPr>
        <w:t xml:space="preserve">Problem i cilj </w:t>
      </w:r>
      <w:r w:rsidR="005023EB" w:rsidRPr="00985C31">
        <w:rPr>
          <w:rFonts w:ascii="Times New Roman" w:hAnsi="Times New Roman" w:cs="Times New Roman"/>
        </w:rPr>
        <w:t>istraživanja</w:t>
      </w:r>
      <w:bookmarkEnd w:id="9"/>
    </w:p>
    <w:p w14:paraId="07116EF4" w14:textId="77777777" w:rsidR="005023EB" w:rsidRPr="00985C31" w:rsidRDefault="005023EB" w:rsidP="002A572B">
      <w:pPr>
        <w:jc w:val="both"/>
        <w:rPr>
          <w:rFonts w:ascii="Times New Roman" w:hAnsi="Times New Roman" w:cs="Times New Roman"/>
        </w:rPr>
      </w:pPr>
    </w:p>
    <w:p w14:paraId="5591BB38" w14:textId="43341CCF" w:rsidR="00560103" w:rsidRPr="00985C31" w:rsidRDefault="00560103" w:rsidP="002A57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U Hrvatskoj</w:t>
      </w:r>
      <w:r w:rsidR="005023EB" w:rsidRPr="00985C31">
        <w:rPr>
          <w:rFonts w:ascii="Times New Roman" w:hAnsi="Times New Roman" w:cs="Times New Roman"/>
          <w:sz w:val="24"/>
          <w:szCs w:val="24"/>
        </w:rPr>
        <w:t xml:space="preserve"> postoje brojna istraživanja o učiteljskoj profesiji, ali niti jedno od tih istraživanja</w:t>
      </w:r>
      <w:r w:rsidR="004D79C5" w:rsidRPr="00985C31">
        <w:rPr>
          <w:rFonts w:ascii="Times New Roman" w:hAnsi="Times New Roman" w:cs="Times New Roman"/>
          <w:sz w:val="24"/>
          <w:szCs w:val="24"/>
        </w:rPr>
        <w:t xml:space="preserve"> se</w:t>
      </w:r>
      <w:r w:rsidR="005023EB" w:rsidRPr="00985C31">
        <w:rPr>
          <w:rFonts w:ascii="Times New Roman" w:hAnsi="Times New Roman" w:cs="Times New Roman"/>
          <w:sz w:val="24"/>
          <w:szCs w:val="24"/>
        </w:rPr>
        <w:t xml:space="preserve"> ne temelji na mišljenju i stavovima studenata</w:t>
      </w:r>
      <w:r w:rsidR="004D79C5" w:rsidRPr="00985C31">
        <w:rPr>
          <w:rFonts w:ascii="Times New Roman" w:hAnsi="Times New Roman" w:cs="Times New Roman"/>
          <w:sz w:val="24"/>
          <w:szCs w:val="24"/>
        </w:rPr>
        <w:t xml:space="preserve"> Sveučilišta u Zagrebu o istom</w:t>
      </w:r>
      <w:r w:rsidR="005023EB" w:rsidRPr="00985C31">
        <w:rPr>
          <w:rFonts w:ascii="Times New Roman" w:hAnsi="Times New Roman" w:cs="Times New Roman"/>
          <w:sz w:val="24"/>
          <w:szCs w:val="24"/>
        </w:rPr>
        <w:t xml:space="preserve">. Studenti su budući intelektualci </w:t>
      </w:r>
      <w:r w:rsidR="004D79C5" w:rsidRPr="00985C31">
        <w:rPr>
          <w:rFonts w:ascii="Times New Roman" w:hAnsi="Times New Roman" w:cs="Times New Roman"/>
          <w:sz w:val="24"/>
          <w:szCs w:val="24"/>
        </w:rPr>
        <w:t xml:space="preserve">od kojih se očekuje da sa svojim vještinama i znanjem na inovativan način unaprijede </w:t>
      </w:r>
      <w:r w:rsidR="005023EB" w:rsidRPr="00985C31">
        <w:rPr>
          <w:rFonts w:ascii="Times New Roman" w:hAnsi="Times New Roman" w:cs="Times New Roman"/>
          <w:sz w:val="24"/>
          <w:szCs w:val="24"/>
        </w:rPr>
        <w:t xml:space="preserve">našu domovinu. Stoga smatram da je izrazito važno njihovo </w:t>
      </w:r>
      <w:r w:rsidR="005023EB" w:rsidRPr="00985C31">
        <w:rPr>
          <w:rFonts w:ascii="Times New Roman" w:hAnsi="Times New Roman" w:cs="Times New Roman"/>
          <w:sz w:val="24"/>
          <w:szCs w:val="24"/>
        </w:rPr>
        <w:lastRenderedPageBreak/>
        <w:t>mišljenje. Cilj  istraživanja je dobiti uvid  u stavove studenata Sveučilišta u Zagrebu u učiteljskoj profesiji.</w:t>
      </w:r>
    </w:p>
    <w:p w14:paraId="5F33EF67" w14:textId="7E80A091" w:rsidR="005023EB" w:rsidRPr="00985C31" w:rsidRDefault="005023EB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U skladu s ciljem istraživanja, postavljaju se sljedeće pretpostavke:</w:t>
      </w:r>
    </w:p>
    <w:p w14:paraId="3AA394C5" w14:textId="77777777" w:rsidR="005023EB" w:rsidRPr="00985C31" w:rsidRDefault="005023EB" w:rsidP="002A572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H1 -  Studenti Sveučilišta u Zagrebu imaju pozitivan  stav prema  učiteljskoj profesiji.  </w:t>
      </w:r>
    </w:p>
    <w:p w14:paraId="308F225C" w14:textId="77777777" w:rsidR="005023EB" w:rsidRPr="00985C31" w:rsidRDefault="005023EB" w:rsidP="002A572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H2 - Postoji razlika između znanstvenog područja fakulteta kojeg studenti studiraju i njihovog stava prema učiteljskoj profesiji.</w:t>
      </w:r>
    </w:p>
    <w:p w14:paraId="279CE43F" w14:textId="7E25E043" w:rsidR="005023EB" w:rsidRPr="00985C31" w:rsidRDefault="005023EB" w:rsidP="002A572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H3 -  Studenti Sveučilišta u Zagrebu procjenjuju da je njihova struka važnija od učiteljske.</w:t>
      </w:r>
    </w:p>
    <w:p w14:paraId="4E6EB8CF" w14:textId="159492ED" w:rsidR="007920B7" w:rsidRPr="00985C31" w:rsidRDefault="007920B7" w:rsidP="003A3413">
      <w:pPr>
        <w:pStyle w:val="Heading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0" w:name="_Toc49386402"/>
      <w:r w:rsidRPr="00985C31">
        <w:rPr>
          <w:rFonts w:ascii="Times New Roman" w:hAnsi="Times New Roman" w:cs="Times New Roman"/>
        </w:rPr>
        <w:t>Metode istraživanja</w:t>
      </w:r>
      <w:bookmarkEnd w:id="10"/>
    </w:p>
    <w:p w14:paraId="46457463" w14:textId="77777777" w:rsidR="007920B7" w:rsidRPr="00985C31" w:rsidRDefault="007920B7" w:rsidP="002A572B">
      <w:pPr>
        <w:jc w:val="both"/>
        <w:rPr>
          <w:rFonts w:ascii="Times New Roman" w:hAnsi="Times New Roman" w:cs="Times New Roman"/>
        </w:rPr>
      </w:pPr>
    </w:p>
    <w:p w14:paraId="3D4FC5A6" w14:textId="4ED330AE" w:rsidR="007920B7" w:rsidRPr="00985C31" w:rsidRDefault="007920B7" w:rsidP="002A57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Istraživanje je provedeno u 2020.godini. Izrađena anketa se nije dijelila preko interneta već sam </w:t>
      </w:r>
      <w:r w:rsidRPr="00D1198F">
        <w:rPr>
          <w:rFonts w:ascii="Times New Roman" w:hAnsi="Times New Roman" w:cs="Times New Roman"/>
          <w:sz w:val="24"/>
          <w:szCs w:val="24"/>
        </w:rPr>
        <w:t xml:space="preserve">pomno </w:t>
      </w:r>
      <w:r w:rsidR="00D1198F" w:rsidRPr="00D1198F">
        <w:rPr>
          <w:rStyle w:val="correction"/>
          <w:rFonts w:ascii="Times New Roman" w:hAnsi="Times New Roman" w:cs="Times New Roman"/>
          <w:sz w:val="24"/>
          <w:szCs w:val="24"/>
        </w:rPr>
        <w:t xml:space="preserve">odabranim </w:t>
      </w:r>
      <w:r w:rsidRPr="00D1198F">
        <w:rPr>
          <w:rFonts w:ascii="Times New Roman" w:hAnsi="Times New Roman" w:cs="Times New Roman"/>
          <w:sz w:val="24"/>
          <w:szCs w:val="24"/>
        </w:rPr>
        <w:t>predstavnicima</w:t>
      </w:r>
      <w:r w:rsidRPr="00985C31">
        <w:rPr>
          <w:rFonts w:ascii="Times New Roman" w:hAnsi="Times New Roman" w:cs="Times New Roman"/>
          <w:sz w:val="24"/>
          <w:szCs w:val="24"/>
        </w:rPr>
        <w:t xml:space="preserve"> s</w:t>
      </w:r>
      <w:r w:rsidR="004D79C5" w:rsidRPr="00985C31">
        <w:rPr>
          <w:rFonts w:ascii="Times New Roman" w:hAnsi="Times New Roman" w:cs="Times New Roman"/>
          <w:sz w:val="24"/>
          <w:szCs w:val="24"/>
        </w:rPr>
        <w:t>vak</w:t>
      </w:r>
      <w:r w:rsidRPr="00985C31">
        <w:rPr>
          <w:rFonts w:ascii="Times New Roman" w:hAnsi="Times New Roman" w:cs="Times New Roman"/>
          <w:sz w:val="24"/>
          <w:szCs w:val="24"/>
        </w:rPr>
        <w:t>og fakulteta</w:t>
      </w:r>
      <w:r w:rsidR="004D79C5" w:rsidRPr="00985C31">
        <w:rPr>
          <w:rFonts w:ascii="Times New Roman" w:hAnsi="Times New Roman" w:cs="Times New Roman"/>
          <w:sz w:val="24"/>
          <w:szCs w:val="24"/>
        </w:rPr>
        <w:t xml:space="preserve"> osobno dala</w:t>
      </w:r>
      <w:r w:rsidRPr="00985C31">
        <w:rPr>
          <w:rFonts w:ascii="Times New Roman" w:hAnsi="Times New Roman" w:cs="Times New Roman"/>
          <w:sz w:val="24"/>
          <w:szCs w:val="24"/>
        </w:rPr>
        <w:t xml:space="preserve"> da </w:t>
      </w:r>
      <w:r w:rsidR="004D79C5" w:rsidRPr="00985C31">
        <w:rPr>
          <w:rFonts w:ascii="Times New Roman" w:hAnsi="Times New Roman" w:cs="Times New Roman"/>
          <w:sz w:val="24"/>
          <w:szCs w:val="24"/>
        </w:rPr>
        <w:t>is</w:t>
      </w:r>
      <w:r w:rsidRPr="00985C31">
        <w:rPr>
          <w:rFonts w:ascii="Times New Roman" w:hAnsi="Times New Roman" w:cs="Times New Roman"/>
          <w:sz w:val="24"/>
          <w:szCs w:val="24"/>
        </w:rPr>
        <w:t xml:space="preserve">pune ankete kako bismo mogli dobiti što vjerodostojnije rezultate. Anketa je podijeljena na dva dijela. Prvi dio ankete se odnosi na osobne posebnosti studenta ( dob, spol, fakultet, uspješnost) dok se drugi dio sastoji od pitanja pomoću kojih dobivamo uvid u njihovo </w:t>
      </w:r>
      <w:r w:rsidR="00D1198F">
        <w:rPr>
          <w:rFonts w:ascii="Times New Roman" w:hAnsi="Times New Roman" w:cs="Times New Roman"/>
          <w:sz w:val="24"/>
          <w:szCs w:val="24"/>
        </w:rPr>
        <w:t>mišljenje</w:t>
      </w:r>
      <w:r w:rsidRPr="00985C31">
        <w:rPr>
          <w:rFonts w:ascii="Times New Roman" w:hAnsi="Times New Roman" w:cs="Times New Roman"/>
          <w:sz w:val="24"/>
          <w:szCs w:val="24"/>
        </w:rPr>
        <w:t xml:space="preserve"> i stavove</w:t>
      </w:r>
      <w:r w:rsidR="004D79C5" w:rsidRPr="00985C31">
        <w:rPr>
          <w:rFonts w:ascii="Times New Roman" w:hAnsi="Times New Roman" w:cs="Times New Roman"/>
          <w:sz w:val="24"/>
          <w:szCs w:val="24"/>
        </w:rPr>
        <w:t xml:space="preserve"> o učiteljskoj profesiji</w:t>
      </w:r>
      <w:r w:rsidRPr="00985C31">
        <w:rPr>
          <w:rFonts w:ascii="Times New Roman" w:hAnsi="Times New Roman" w:cs="Times New Roman"/>
          <w:sz w:val="24"/>
          <w:szCs w:val="24"/>
        </w:rPr>
        <w:t>.</w:t>
      </w:r>
    </w:p>
    <w:p w14:paraId="08F0ABD0" w14:textId="16C0CE89" w:rsidR="005E6172" w:rsidRPr="00985C31" w:rsidRDefault="005E6172" w:rsidP="003A3413">
      <w:pPr>
        <w:pStyle w:val="Heading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1" w:name="_Toc49386403"/>
      <w:r w:rsidRPr="00985C31">
        <w:rPr>
          <w:rFonts w:ascii="Times New Roman" w:hAnsi="Times New Roman" w:cs="Times New Roman"/>
        </w:rPr>
        <w:t>Uzorak ispitanika i varijabli</w:t>
      </w:r>
      <w:bookmarkEnd w:id="11"/>
    </w:p>
    <w:p w14:paraId="540F54FE" w14:textId="77777777" w:rsidR="005023EB" w:rsidRPr="00985C31" w:rsidRDefault="005023EB" w:rsidP="002A572B">
      <w:pPr>
        <w:jc w:val="both"/>
        <w:rPr>
          <w:rFonts w:ascii="Times New Roman" w:hAnsi="Times New Roman" w:cs="Times New Roman"/>
        </w:rPr>
      </w:pPr>
    </w:p>
    <w:p w14:paraId="13FC0B9A" w14:textId="271BB669" w:rsidR="005E6172" w:rsidRPr="00985C31" w:rsidRDefault="00DE3CF6" w:rsidP="002A57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Ciljana populacija istraživanja bili su studenti i studentice Sveučilišta u Zagrebu. Kako bismo dobili što realne rezultate nastojala sam pokriti sva područja znanosti, odnosno sve fakultete Sveučilišta u Zagrebu. </w:t>
      </w:r>
      <w:r w:rsidR="00CC13E5" w:rsidRPr="00985C31">
        <w:rPr>
          <w:rFonts w:ascii="Times New Roman" w:hAnsi="Times New Roman" w:cs="Times New Roman"/>
          <w:sz w:val="24"/>
          <w:szCs w:val="24"/>
        </w:rPr>
        <w:t>U</w:t>
      </w:r>
      <w:r w:rsidR="00061435" w:rsidRPr="00985C31">
        <w:rPr>
          <w:rFonts w:ascii="Times New Roman" w:hAnsi="Times New Roman" w:cs="Times New Roman"/>
          <w:sz w:val="24"/>
          <w:szCs w:val="24"/>
        </w:rPr>
        <w:t>kupan u</w:t>
      </w:r>
      <w:r w:rsidR="00CC13E5" w:rsidRPr="00985C31">
        <w:rPr>
          <w:rFonts w:ascii="Times New Roman" w:hAnsi="Times New Roman" w:cs="Times New Roman"/>
          <w:sz w:val="24"/>
          <w:szCs w:val="24"/>
        </w:rPr>
        <w:t>zorak ispitanika čine 166 studenata i studentica</w:t>
      </w:r>
      <w:r w:rsidR="005E6172" w:rsidRPr="00985C31">
        <w:rPr>
          <w:rFonts w:ascii="Times New Roman" w:hAnsi="Times New Roman" w:cs="Times New Roman"/>
          <w:sz w:val="24"/>
          <w:szCs w:val="24"/>
        </w:rPr>
        <w:t>.</w:t>
      </w:r>
      <w:r w:rsidR="00CC13E5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5E6172" w:rsidRPr="00985C31">
        <w:rPr>
          <w:rFonts w:ascii="Times New Roman" w:hAnsi="Times New Roman" w:cs="Times New Roman"/>
          <w:sz w:val="24"/>
          <w:szCs w:val="24"/>
        </w:rPr>
        <w:t>Distribucija studenata prema fakultetu na kojem studiraju prikazana je u grafikonu 1</w:t>
      </w:r>
    </w:p>
    <w:p w14:paraId="4D590E40" w14:textId="77777777" w:rsidR="00DB1779" w:rsidRPr="00985C31" w:rsidRDefault="001F201F" w:rsidP="00DB1779">
      <w:pPr>
        <w:keepNext/>
        <w:jc w:val="both"/>
        <w:rPr>
          <w:rFonts w:ascii="Times New Roman" w:hAnsi="Times New Roman" w:cs="Times New Roman"/>
        </w:rPr>
      </w:pPr>
      <w:r w:rsidRPr="00985C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DEB9B55" wp14:editId="7C4DE381">
            <wp:extent cx="5686425" cy="4549140"/>
            <wp:effectExtent l="0" t="0" r="9525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78" cy="45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DFE6" w14:textId="18A9D6C1" w:rsidR="001F201F" w:rsidRPr="007A0BEB" w:rsidRDefault="00130E97" w:rsidP="007A0BEB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7A0BEB">
        <w:rPr>
          <w:rFonts w:ascii="Times New Roman" w:hAnsi="Times New Roman" w:cs="Times New Roman"/>
          <w:sz w:val="24"/>
          <w:szCs w:val="24"/>
        </w:rPr>
        <w:t xml:space="preserve">Slika 1- </w:t>
      </w:r>
      <w:r w:rsidR="007A0BEB" w:rsidRPr="007A0BEB">
        <w:rPr>
          <w:rFonts w:ascii="Times New Roman" w:hAnsi="Times New Roman" w:cs="Times New Roman"/>
          <w:sz w:val="24"/>
          <w:szCs w:val="24"/>
        </w:rPr>
        <w:t>distribucija varijable fakultet</w:t>
      </w:r>
    </w:p>
    <w:p w14:paraId="447B42EF" w14:textId="07B07D53" w:rsidR="003E3D28" w:rsidRPr="00985C31" w:rsidRDefault="003E3D28" w:rsidP="002A572B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3B67F" w14:textId="52497844" w:rsidR="005E6172" w:rsidRPr="00985C31" w:rsidRDefault="005E6172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Od ukupnog uzorka 75 (45,2%) su studenti</w:t>
      </w:r>
      <w:r w:rsidR="00C057F6" w:rsidRPr="00985C31">
        <w:rPr>
          <w:rFonts w:ascii="Times New Roman" w:hAnsi="Times New Roman" w:cs="Times New Roman"/>
          <w:sz w:val="24"/>
          <w:szCs w:val="24"/>
        </w:rPr>
        <w:t>,</w:t>
      </w:r>
      <w:r w:rsidRPr="00985C31">
        <w:rPr>
          <w:rFonts w:ascii="Times New Roman" w:hAnsi="Times New Roman" w:cs="Times New Roman"/>
          <w:sz w:val="24"/>
          <w:szCs w:val="24"/>
        </w:rPr>
        <w:t xml:space="preserve"> a 91 (</w:t>
      </w:r>
      <w:r w:rsidR="00CA60FF">
        <w:rPr>
          <w:rFonts w:ascii="Times New Roman" w:hAnsi="Times New Roman" w:cs="Times New Roman"/>
          <w:sz w:val="24"/>
          <w:szCs w:val="24"/>
        </w:rPr>
        <w:t xml:space="preserve">54,8%) </w:t>
      </w:r>
      <w:r w:rsidRPr="00985C31">
        <w:rPr>
          <w:rFonts w:ascii="Times New Roman" w:hAnsi="Times New Roman" w:cs="Times New Roman"/>
          <w:sz w:val="24"/>
          <w:szCs w:val="24"/>
        </w:rPr>
        <w:t xml:space="preserve"> su studentice.  Njih 17 (10,2%) su studenti prve godine, 21(12</w:t>
      </w:r>
      <w:r w:rsidR="003E3D28" w:rsidRPr="00985C31">
        <w:rPr>
          <w:rFonts w:ascii="Times New Roman" w:hAnsi="Times New Roman" w:cs="Times New Roman"/>
          <w:sz w:val="24"/>
          <w:szCs w:val="24"/>
        </w:rPr>
        <w:t>,</w:t>
      </w:r>
      <w:r w:rsidRPr="00985C31">
        <w:rPr>
          <w:rFonts w:ascii="Times New Roman" w:hAnsi="Times New Roman" w:cs="Times New Roman"/>
          <w:sz w:val="24"/>
          <w:szCs w:val="24"/>
        </w:rPr>
        <w:t>7%)</w:t>
      </w:r>
      <w:r w:rsidR="003E3D28" w:rsidRPr="00985C31">
        <w:rPr>
          <w:rFonts w:ascii="Times New Roman" w:hAnsi="Times New Roman" w:cs="Times New Roman"/>
          <w:sz w:val="24"/>
          <w:szCs w:val="24"/>
        </w:rPr>
        <w:t xml:space="preserve"> druge godine, 43 /25,9%) treće godine, 44 (26,5%) četvrte, 37 (22,3%) pete i 4 (2,4%) šeste godine studija. Distribucija varijable studijski program koji studenti pohađaju prikazana je u  grafikonu 2.</w:t>
      </w:r>
    </w:p>
    <w:p w14:paraId="21FE72D0" w14:textId="77777777" w:rsidR="00DB1779" w:rsidRPr="00985C31" w:rsidRDefault="001F201F" w:rsidP="00DB1779">
      <w:pPr>
        <w:keepNext/>
        <w:jc w:val="both"/>
        <w:rPr>
          <w:rFonts w:ascii="Times New Roman" w:hAnsi="Times New Roman" w:cs="Times New Roman"/>
        </w:rPr>
      </w:pPr>
      <w:r w:rsidRPr="00985C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6F82B9" wp14:editId="6040F090">
            <wp:extent cx="5200651" cy="41605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292" cy="41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00A7" w14:textId="2CD5311F" w:rsidR="001F201F" w:rsidRPr="007A0BEB" w:rsidRDefault="00130E97" w:rsidP="007A0BEB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7A0BEB">
        <w:rPr>
          <w:rFonts w:ascii="Times New Roman" w:hAnsi="Times New Roman" w:cs="Times New Roman"/>
          <w:sz w:val="24"/>
          <w:szCs w:val="24"/>
        </w:rPr>
        <w:t>Slika 2-</w:t>
      </w:r>
      <w:r w:rsidR="007A0BEB" w:rsidRPr="007A0BEB">
        <w:rPr>
          <w:rFonts w:ascii="Times New Roman" w:hAnsi="Times New Roman" w:cs="Times New Roman"/>
          <w:sz w:val="24"/>
          <w:szCs w:val="24"/>
        </w:rPr>
        <w:t xml:space="preserve"> </w:t>
      </w:r>
      <w:r w:rsidR="007A0BEB" w:rsidRPr="007A0BEB">
        <w:rPr>
          <w:rFonts w:ascii="Times New Roman" w:hAnsi="Times New Roman" w:cs="Times New Roman"/>
          <w:sz w:val="24"/>
          <w:szCs w:val="24"/>
        </w:rPr>
        <w:t>distribucija varijable studijski programi</w:t>
      </w:r>
    </w:p>
    <w:p w14:paraId="28CE5791" w14:textId="77777777" w:rsidR="007A0BEB" w:rsidRDefault="007A0BEB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4D32E" w14:textId="13185DAC" w:rsidR="003E3D28" w:rsidRPr="00985C31" w:rsidRDefault="001F201F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Za potrebe ovog istraživanja osim navedenih nezavisnih varijabli konstruiran je upitnik Stavova studenata</w:t>
      </w:r>
      <w:r w:rsidR="00061435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>o</w:t>
      </w:r>
      <w:r w:rsidR="00061435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 xml:space="preserve">učiteljskoj profesiji od </w:t>
      </w:r>
      <w:r w:rsidR="00915919" w:rsidRPr="00985C31">
        <w:rPr>
          <w:rFonts w:ascii="Times New Roman" w:hAnsi="Times New Roman" w:cs="Times New Roman"/>
          <w:sz w:val="24"/>
          <w:szCs w:val="24"/>
        </w:rPr>
        <w:t>18</w:t>
      </w:r>
      <w:r w:rsidRPr="00985C31">
        <w:rPr>
          <w:rFonts w:ascii="Times New Roman" w:hAnsi="Times New Roman" w:cs="Times New Roman"/>
          <w:sz w:val="24"/>
          <w:szCs w:val="24"/>
        </w:rPr>
        <w:t xml:space="preserve"> varijab</w:t>
      </w:r>
      <w:r w:rsidR="00E32C5B">
        <w:rPr>
          <w:rFonts w:ascii="Times New Roman" w:hAnsi="Times New Roman" w:cs="Times New Roman"/>
          <w:sz w:val="24"/>
          <w:szCs w:val="24"/>
        </w:rPr>
        <w:t>l</w:t>
      </w:r>
      <w:r w:rsidRPr="00985C31">
        <w:rPr>
          <w:rFonts w:ascii="Times New Roman" w:hAnsi="Times New Roman" w:cs="Times New Roman"/>
          <w:sz w:val="24"/>
          <w:szCs w:val="24"/>
        </w:rPr>
        <w:t>i.  Riječ je ordinalnoj skali  s pet stupnjeva,  s kvantificiranim obilježjima: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>1 u potpunosti se slažem, 2 djelomično se slažem, 3</w:t>
      </w:r>
      <w:r w:rsidR="00E32C5B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>niti se slažem niti se ne slažem, 4 djelomično se slažem, 5 u potpunosti se slažem.</w:t>
      </w:r>
    </w:p>
    <w:p w14:paraId="3DDED1E5" w14:textId="77777777" w:rsidR="00B67390" w:rsidRPr="00985C31" w:rsidRDefault="00B67390" w:rsidP="002A57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72153" w14:textId="108ACA63" w:rsidR="00B67390" w:rsidRPr="00985C31" w:rsidRDefault="00B67390" w:rsidP="003A3413">
      <w:pPr>
        <w:pStyle w:val="Heading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2" w:name="_Toc49386404"/>
      <w:r w:rsidRPr="00985C31">
        <w:rPr>
          <w:rFonts w:ascii="Times New Roman" w:hAnsi="Times New Roman" w:cs="Times New Roman"/>
        </w:rPr>
        <w:t>Rezultati istraživanja</w:t>
      </w:r>
      <w:bookmarkEnd w:id="12"/>
    </w:p>
    <w:p w14:paraId="6B8B4250" w14:textId="77777777" w:rsidR="007920B7" w:rsidRPr="00985C31" w:rsidRDefault="007920B7" w:rsidP="002A572B">
      <w:pPr>
        <w:jc w:val="both"/>
        <w:rPr>
          <w:rFonts w:ascii="Times New Roman" w:hAnsi="Times New Roman" w:cs="Times New Roman"/>
        </w:rPr>
      </w:pPr>
    </w:p>
    <w:p w14:paraId="00362C8C" w14:textId="77777777" w:rsidR="00B67390" w:rsidRPr="00985C31" w:rsidRDefault="00B67390" w:rsidP="002A57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Osnovne deskriptivne vrijednosti skale Stavovi stavova studenata Sveučilišta u Zagrebu u učiteljskoj profesiji prikazani su  u tablici  1</w:t>
      </w:r>
    </w:p>
    <w:p w14:paraId="39579D99" w14:textId="76B71EEB" w:rsidR="00B67390" w:rsidRPr="00985C31" w:rsidRDefault="00B67390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30"/>
        <w:gridCol w:w="984"/>
        <w:gridCol w:w="1018"/>
        <w:gridCol w:w="821"/>
        <w:gridCol w:w="1355"/>
        <w:gridCol w:w="821"/>
        <w:gridCol w:w="971"/>
        <w:gridCol w:w="821"/>
        <w:gridCol w:w="982"/>
      </w:tblGrid>
      <w:tr w:rsidR="00B67390" w:rsidRPr="00985C31" w14:paraId="1DD28560" w14:textId="77777777" w:rsidTr="00E01B9E">
        <w:trPr>
          <w:cantSplit/>
          <w:trHeight w:val="3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5CCE6" w14:textId="77777777" w:rsidR="00B67390" w:rsidRPr="00985C31" w:rsidRDefault="0083522F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Tablica 1 -  Osbovne deskriptivne vrijednosti skale</w:t>
            </w:r>
          </w:p>
        </w:tc>
      </w:tr>
      <w:tr w:rsidR="00E01B9E" w:rsidRPr="00985C31" w14:paraId="56054BEC" w14:textId="77777777" w:rsidTr="00E01B9E">
        <w:trPr>
          <w:cantSplit/>
          <w:trHeight w:val="661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EDEDED" w:themeFill="accent3" w:themeFillTint="33"/>
            <w:vAlign w:val="bottom"/>
          </w:tcPr>
          <w:p w14:paraId="3053640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EDEDED" w:themeFill="accent3" w:themeFillTint="33"/>
            <w:vAlign w:val="bottom"/>
          </w:tcPr>
          <w:p w14:paraId="0A323F1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EDEDED" w:themeFill="accent3" w:themeFillTint="33"/>
            <w:vAlign w:val="bottom"/>
          </w:tcPr>
          <w:p w14:paraId="44A9F15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EDEDED" w:themeFill="accent3" w:themeFillTint="33"/>
            <w:vAlign w:val="bottom"/>
          </w:tcPr>
          <w:p w14:paraId="469CC77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EDEDED" w:themeFill="accent3" w:themeFillTint="33"/>
            <w:vAlign w:val="bottom"/>
          </w:tcPr>
          <w:p w14:paraId="079BE0F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EDEDED" w:themeFill="accent3" w:themeFillTint="33"/>
            <w:vAlign w:val="bottom"/>
          </w:tcPr>
          <w:p w14:paraId="02113B7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EDEDED" w:themeFill="accent3" w:themeFillTint="33"/>
            <w:vAlign w:val="bottom"/>
          </w:tcPr>
          <w:p w14:paraId="6A22393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EDEDED" w:themeFill="accent3" w:themeFillTint="33"/>
            <w:vAlign w:val="bottom"/>
          </w:tcPr>
          <w:p w14:paraId="3DFAB52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Kurtosis</w:t>
            </w:r>
          </w:p>
        </w:tc>
      </w:tr>
      <w:tr w:rsidR="00E01B9E" w:rsidRPr="00985C31" w14:paraId="4907A210" w14:textId="77777777" w:rsidTr="00E01B9E">
        <w:trPr>
          <w:cantSplit/>
          <w:trHeight w:val="694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EDEDED" w:themeFill="accent3" w:themeFillTint="33"/>
            <w:vAlign w:val="bottom"/>
          </w:tcPr>
          <w:p w14:paraId="243E8F0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0F00CCE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2CC205A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2A5F869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2DBA840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6766E29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710FBEF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041D796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EDEDED" w:themeFill="accent3" w:themeFillTint="33"/>
            <w:vAlign w:val="bottom"/>
          </w:tcPr>
          <w:p w14:paraId="79C7011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EDEDED" w:themeFill="accent3" w:themeFillTint="33"/>
            <w:vAlign w:val="bottom"/>
          </w:tcPr>
          <w:p w14:paraId="6282A52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</w:tr>
      <w:tr w:rsidR="00E01B9E" w:rsidRPr="00985C31" w14:paraId="16E5ACA0" w14:textId="77777777" w:rsidTr="00E01B9E">
        <w:trPr>
          <w:cantSplit/>
          <w:trHeight w:val="337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E11D2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29074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086CD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44ED6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53FB6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DFA13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1,1935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3880D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-,295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B2907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5DFEF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-,684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A8D9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3DEDE126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1C2B6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B9C78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27D62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4FE07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636C4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3DD65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543BF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E533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A696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-,948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B404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14F33227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E3443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BD1B3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CAFFE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712D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B5DA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B3F64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BE74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-,572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E3337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3AB61F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-,253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9A53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2079AA2A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D7C47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99730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DDE2C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51B7F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0B9BF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B467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,9546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7C41F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-,769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B73A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1909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,593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65910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498929D7" w14:textId="77777777" w:rsidTr="00E01B9E">
        <w:trPr>
          <w:cantSplit/>
          <w:trHeight w:val="337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81C0F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D45D9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16EA3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4AFD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7A1C2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5D5B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56C8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-,359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91721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2267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-,818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B25E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13C320BC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16F5A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B95C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0E12B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1CAE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00FB0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9D9A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1,0548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F034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-,150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FCA19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F000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-,234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204E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1F462CA0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CB87B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2252E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2E5C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C4A00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3C565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8C54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5432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E33D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8996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2B2E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35664965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2AAE6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71425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AE1C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4E89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B930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A4CA9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FCC22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,141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1D81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CD15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-,984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B7B34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,376</w:t>
            </w:r>
          </w:p>
        </w:tc>
      </w:tr>
      <w:tr w:rsidR="00E01B9E" w:rsidRPr="00985C31" w14:paraId="62544788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1A78E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v9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9D7EF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C173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3FBF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51E4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829F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6ED93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8F45B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72E65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-,317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FC1F9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74D326BE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49134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759A0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3F05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47161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8235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07B0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DD6F4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-,617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02AA3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80ADF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-,044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D5C42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4E26C31E" w14:textId="77777777" w:rsidTr="00E01B9E">
        <w:trPr>
          <w:cantSplit/>
          <w:trHeight w:val="337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823CA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v11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5E002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37B89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B096E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ACC6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A152A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BCCF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-,551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222D7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3707F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-,676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A8C5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5A0F524C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1823C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204C0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162C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6B1E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E497D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A18BD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7E793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-,150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C2E9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3E58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D9D00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3EA26FE7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D503B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FBDEE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A39EA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098EB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4982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3D3D2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FAAC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-,488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680C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2679B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-,181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18B9F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023DE572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ABB57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5DEAE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8806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32879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9ABF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95F39F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B0080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-,558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0084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BA2D4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-,614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682AC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4EDE5F65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97EF0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B9A44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F31C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447F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C90DC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205E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91F6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6538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FF938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,868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CC477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6CEBF12C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E844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246DEF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9A25C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A7B60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FF24F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4,139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3A5D0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F464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729B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D8463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0AC31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08DD9BA8" w14:textId="77777777" w:rsidTr="00E01B9E">
        <w:trPr>
          <w:cantSplit/>
          <w:trHeight w:val="337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900352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DC2EA3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F618D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2443C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490860" w14:textId="77777777" w:rsidR="00B67390" w:rsidRPr="00CA60FF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0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4,434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3380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,7579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9F0D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3A1339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0296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404681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7962A2FF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A938E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F7AFB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D884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01E27B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5A8EF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B13AA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E1F40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-,702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1A07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589E8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-,581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588E9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,375</w:t>
            </w:r>
          </w:p>
        </w:tc>
      </w:tr>
      <w:tr w:rsidR="00E01B9E" w:rsidRPr="00985C31" w14:paraId="7A53108E" w14:textId="77777777" w:rsidTr="00E01B9E">
        <w:trPr>
          <w:cantSplit/>
          <w:trHeight w:val="320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140BBE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1362A6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BC3FFD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EFA3E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6FAA5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E681C7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0D95A5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32B994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06260C" w14:textId="77777777" w:rsidR="00B67390" w:rsidRPr="00985C31" w:rsidRDefault="00B67390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EE9EE8" w14:textId="77777777" w:rsidR="00B67390" w:rsidRPr="00985C31" w:rsidRDefault="00B67390" w:rsidP="00DB1779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AF1577" w14:textId="0BF983A9" w:rsidR="00B67390" w:rsidRPr="00985C31" w:rsidRDefault="0083522F" w:rsidP="002A57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85C31">
        <w:rPr>
          <w:rFonts w:ascii="Times New Roman" w:hAnsi="Times New Roman" w:cs="Times New Roman"/>
          <w:sz w:val="16"/>
          <w:szCs w:val="16"/>
        </w:rPr>
        <w:t>Legenda V1</w:t>
      </w:r>
      <w:r w:rsidR="00915919" w:rsidRPr="00985C31">
        <w:rPr>
          <w:rFonts w:ascii="Times New Roman" w:hAnsi="Times New Roman" w:cs="Times New Roman"/>
          <w:sz w:val="16"/>
          <w:szCs w:val="16"/>
        </w:rPr>
        <w:t>- Učitelji imaju previše praznika</w:t>
      </w:r>
      <w:r w:rsidRPr="00985C31">
        <w:rPr>
          <w:rFonts w:ascii="Times New Roman" w:hAnsi="Times New Roman" w:cs="Times New Roman"/>
          <w:sz w:val="16"/>
          <w:szCs w:val="16"/>
        </w:rPr>
        <w:t>, V2-</w:t>
      </w:r>
      <w:r w:rsidR="00915919" w:rsidRPr="00985C31">
        <w:rPr>
          <w:rFonts w:ascii="Times New Roman" w:hAnsi="Times New Roman" w:cs="Times New Roman"/>
          <w:sz w:val="16"/>
          <w:szCs w:val="16"/>
        </w:rPr>
        <w:t xml:space="preserve"> Učitelji su dovoljno plaćeni za svoj posao, V3- Učitelji bi trebali imati veće plaće s obzirom na posao koji rade u društvu, V4- Učitelji bi trebali biti imati viši položaj u društvu, V5- Više cijenim svoju profeciju nego učiteljku profesiju, V6- Učitelji su zadovoljni poslom koji rade, V7- Učitelji nemaju stresne situacije na poslu, V8- Učitelj ima dovoljnu mogućnost za napredovanjem, V9- Učitelji su u prošlosti bili manje cijenjeni nego što su danas, V10- Učitelji su u prošlosti bili zadovoljniji na poslu nego što su danas, V11- U usporedbi sa mojom budućom profesijom, učitelji nakon posla imaju dovoljno slobodnog vremena za privatne stvari, V12- Učitelji imaju manje stresnih situacija nego što ima vaša buduća profesija, V13- Učitelji imaju sve više administrativnih poslova, V14- Moja buduća profesija je s pravom više plaćena, V15- Obrazovanje učitelja traje samo tijekom studija, V16- Učitelji su više cijenjeni u razvijenijim zemljama, V17- Učitelji je važan čimbenik u društvu, V18- Moja buduća profesija je više cijenjena od strane društva nego što je učiteljska profesija.</w:t>
      </w:r>
    </w:p>
    <w:p w14:paraId="16EED5FC" w14:textId="77777777" w:rsidR="001173DE" w:rsidRPr="00985C31" w:rsidRDefault="001173DE" w:rsidP="002A572B">
      <w:pPr>
        <w:spacing w:line="360" w:lineRule="auto"/>
        <w:jc w:val="both"/>
        <w:rPr>
          <w:rFonts w:ascii="Times New Roman" w:hAnsi="Times New Roman" w:cs="Times New Roman"/>
        </w:rPr>
      </w:pPr>
    </w:p>
    <w:p w14:paraId="2FCBDDA7" w14:textId="4C984EC6" w:rsidR="00F91890" w:rsidRPr="00985C31" w:rsidRDefault="001173DE" w:rsidP="00985C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Rezultati pokazuju da</w:t>
      </w:r>
      <w:r w:rsidR="0083522F" w:rsidRPr="00985C31">
        <w:rPr>
          <w:rFonts w:ascii="Times New Roman" w:hAnsi="Times New Roman" w:cs="Times New Roman"/>
          <w:sz w:val="24"/>
          <w:szCs w:val="24"/>
        </w:rPr>
        <w:t xml:space="preserve"> najvišu aritmetičku sredinu ima</w:t>
      </w:r>
      <w:r w:rsidR="000F4676" w:rsidRPr="00985C31">
        <w:rPr>
          <w:rFonts w:ascii="Times New Roman" w:hAnsi="Times New Roman" w:cs="Times New Roman"/>
          <w:sz w:val="24"/>
          <w:szCs w:val="24"/>
        </w:rPr>
        <w:t>ju</w:t>
      </w:r>
      <w:r w:rsidR="0083522F" w:rsidRPr="00985C31">
        <w:rPr>
          <w:rFonts w:ascii="Times New Roman" w:hAnsi="Times New Roman" w:cs="Times New Roman"/>
          <w:sz w:val="24"/>
          <w:szCs w:val="24"/>
        </w:rPr>
        <w:t xml:space="preserve"> v</w:t>
      </w:r>
      <w:r w:rsidR="00C057F6" w:rsidRPr="00985C31">
        <w:rPr>
          <w:rFonts w:ascii="Times New Roman" w:hAnsi="Times New Roman" w:cs="Times New Roman"/>
          <w:sz w:val="24"/>
          <w:szCs w:val="24"/>
        </w:rPr>
        <w:t>a</w:t>
      </w:r>
      <w:r w:rsidR="0083522F" w:rsidRPr="00985C31">
        <w:rPr>
          <w:rFonts w:ascii="Times New Roman" w:hAnsi="Times New Roman" w:cs="Times New Roman"/>
          <w:sz w:val="24"/>
          <w:szCs w:val="24"/>
        </w:rPr>
        <w:t>rijabl</w:t>
      </w:r>
      <w:r w:rsidR="000F4676" w:rsidRPr="00985C31">
        <w:rPr>
          <w:rFonts w:ascii="Times New Roman" w:hAnsi="Times New Roman" w:cs="Times New Roman"/>
          <w:sz w:val="24"/>
          <w:szCs w:val="24"/>
        </w:rPr>
        <w:t>e</w:t>
      </w:r>
      <w:r w:rsidR="0083522F" w:rsidRPr="00985C31">
        <w:rPr>
          <w:rFonts w:ascii="Times New Roman" w:hAnsi="Times New Roman" w:cs="Times New Roman"/>
          <w:sz w:val="24"/>
          <w:szCs w:val="24"/>
        </w:rPr>
        <w:t xml:space="preserve"> V17 (Učitelj je jako </w:t>
      </w:r>
      <w:r w:rsidR="00C057F6" w:rsidRPr="00985C31">
        <w:rPr>
          <w:rFonts w:ascii="Times New Roman" w:hAnsi="Times New Roman" w:cs="Times New Roman"/>
          <w:sz w:val="24"/>
          <w:szCs w:val="24"/>
        </w:rPr>
        <w:t>važan čimbenik u društvu)</w:t>
      </w:r>
      <w:r w:rsidR="000F4676" w:rsidRPr="00985C31">
        <w:rPr>
          <w:rFonts w:ascii="Times New Roman" w:hAnsi="Times New Roman" w:cs="Times New Roman"/>
          <w:sz w:val="24"/>
          <w:szCs w:val="24"/>
        </w:rPr>
        <w:t xml:space="preserve"> te V16 (Učitelji su više cijenjeni u europskim zemljama), a najnižu ima V7 (Učitelji nemaju stresne situacije na poslu). </w:t>
      </w:r>
      <w:r w:rsidR="003F5785" w:rsidRPr="00985C31">
        <w:rPr>
          <w:rFonts w:ascii="Times New Roman" w:hAnsi="Times New Roman" w:cs="Times New Roman"/>
          <w:sz w:val="24"/>
          <w:szCs w:val="24"/>
        </w:rPr>
        <w:t>Varijabla s najvišom aritmetičkom sredinom je</w:t>
      </w:r>
      <w:r w:rsidR="000F4676" w:rsidRPr="00985C31">
        <w:rPr>
          <w:rFonts w:ascii="Times New Roman" w:hAnsi="Times New Roman" w:cs="Times New Roman"/>
          <w:sz w:val="24"/>
          <w:szCs w:val="24"/>
        </w:rPr>
        <w:t xml:space="preserve"> V17</w:t>
      </w:r>
      <w:r w:rsidR="003F5785" w:rsidRPr="00985C31">
        <w:rPr>
          <w:rFonts w:ascii="Times New Roman" w:hAnsi="Times New Roman" w:cs="Times New Roman"/>
          <w:sz w:val="24"/>
          <w:szCs w:val="24"/>
        </w:rPr>
        <w:t xml:space="preserve"> iz koje je </w:t>
      </w:r>
      <w:r w:rsidRPr="00985C31">
        <w:rPr>
          <w:rFonts w:ascii="Times New Roman" w:hAnsi="Times New Roman" w:cs="Times New Roman"/>
          <w:sz w:val="24"/>
          <w:szCs w:val="24"/>
        </w:rPr>
        <w:t>vidljivo</w:t>
      </w:r>
      <w:r w:rsidR="003F5785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 xml:space="preserve">da ispitanici cijene učiteljsku profesiju te </w:t>
      </w:r>
      <w:r w:rsidR="000F4676" w:rsidRPr="00985C31">
        <w:rPr>
          <w:rFonts w:ascii="Times New Roman" w:hAnsi="Times New Roman" w:cs="Times New Roman"/>
          <w:sz w:val="24"/>
          <w:szCs w:val="24"/>
        </w:rPr>
        <w:t>pokazuju pozitivan stav prema</w:t>
      </w:r>
      <w:r w:rsidR="003F5785" w:rsidRPr="00985C31">
        <w:rPr>
          <w:rFonts w:ascii="Times New Roman" w:hAnsi="Times New Roman" w:cs="Times New Roman"/>
          <w:sz w:val="24"/>
          <w:szCs w:val="24"/>
        </w:rPr>
        <w:t xml:space="preserve"> istoj</w:t>
      </w:r>
      <w:r w:rsidR="000F4676" w:rsidRPr="00985C31">
        <w:rPr>
          <w:rFonts w:ascii="Times New Roman" w:hAnsi="Times New Roman" w:cs="Times New Roman"/>
          <w:sz w:val="24"/>
          <w:szCs w:val="24"/>
        </w:rPr>
        <w:t>. Sljedeća varijabl</w:t>
      </w:r>
      <w:r w:rsidR="00CD369C">
        <w:rPr>
          <w:rFonts w:ascii="Times New Roman" w:hAnsi="Times New Roman" w:cs="Times New Roman"/>
          <w:sz w:val="24"/>
          <w:szCs w:val="24"/>
        </w:rPr>
        <w:t>a</w:t>
      </w:r>
      <w:r w:rsidR="000F4676" w:rsidRPr="00985C31">
        <w:rPr>
          <w:rFonts w:ascii="Times New Roman" w:hAnsi="Times New Roman" w:cs="Times New Roman"/>
          <w:sz w:val="24"/>
          <w:szCs w:val="24"/>
        </w:rPr>
        <w:t xml:space="preserve"> po redu je</w:t>
      </w:r>
      <w:r w:rsidR="0083522F" w:rsidRPr="00985C31">
        <w:rPr>
          <w:rFonts w:ascii="Times New Roman" w:hAnsi="Times New Roman" w:cs="Times New Roman"/>
          <w:sz w:val="24"/>
          <w:szCs w:val="24"/>
        </w:rPr>
        <w:t xml:space="preserve"> V16 </w:t>
      </w:r>
      <w:r w:rsidR="003F5785" w:rsidRPr="00985C31">
        <w:rPr>
          <w:rFonts w:ascii="Times New Roman" w:hAnsi="Times New Roman" w:cs="Times New Roman"/>
          <w:sz w:val="24"/>
          <w:szCs w:val="24"/>
        </w:rPr>
        <w:t>koja ukazuje na problematiku stava društva o učiteljsko</w:t>
      </w:r>
      <w:r w:rsidR="00F905F1" w:rsidRPr="00985C31">
        <w:rPr>
          <w:rFonts w:ascii="Times New Roman" w:hAnsi="Times New Roman" w:cs="Times New Roman"/>
          <w:sz w:val="24"/>
          <w:szCs w:val="24"/>
        </w:rPr>
        <w:t>j</w:t>
      </w:r>
      <w:r w:rsidR="003F5785" w:rsidRPr="00985C31">
        <w:rPr>
          <w:rFonts w:ascii="Times New Roman" w:hAnsi="Times New Roman" w:cs="Times New Roman"/>
          <w:sz w:val="24"/>
          <w:szCs w:val="24"/>
        </w:rPr>
        <w:t xml:space="preserve"> profesiji u Hrvatskoj usporedno s ostalim državama. Naime, činjenica je da su učitelji u Hrvatskoj podc</w:t>
      </w:r>
      <w:r w:rsidR="00CD369C">
        <w:rPr>
          <w:rFonts w:ascii="Times New Roman" w:hAnsi="Times New Roman" w:cs="Times New Roman"/>
          <w:sz w:val="24"/>
          <w:szCs w:val="24"/>
        </w:rPr>
        <w:t>i</w:t>
      </w:r>
      <w:r w:rsidR="003F5785" w:rsidRPr="00985C31">
        <w:rPr>
          <w:rFonts w:ascii="Times New Roman" w:hAnsi="Times New Roman" w:cs="Times New Roman"/>
          <w:sz w:val="24"/>
          <w:szCs w:val="24"/>
        </w:rPr>
        <w:t>jenjeni i manje pla</w:t>
      </w:r>
      <w:r w:rsidR="00F905F1" w:rsidRPr="00985C31">
        <w:rPr>
          <w:rFonts w:ascii="Times New Roman" w:hAnsi="Times New Roman" w:cs="Times New Roman"/>
          <w:sz w:val="24"/>
          <w:szCs w:val="24"/>
        </w:rPr>
        <w:t>ć</w:t>
      </w:r>
      <w:r w:rsidR="003F5785" w:rsidRPr="00985C31">
        <w:rPr>
          <w:rFonts w:ascii="Times New Roman" w:hAnsi="Times New Roman" w:cs="Times New Roman"/>
          <w:sz w:val="24"/>
          <w:szCs w:val="24"/>
        </w:rPr>
        <w:t>eni nego u ostalim europskim zemljama</w:t>
      </w:r>
      <w:r w:rsidR="00F905F1" w:rsidRPr="00985C31">
        <w:rPr>
          <w:rFonts w:ascii="Times New Roman" w:hAnsi="Times New Roman" w:cs="Times New Roman"/>
          <w:sz w:val="24"/>
          <w:szCs w:val="24"/>
        </w:rPr>
        <w:t>.</w:t>
      </w:r>
      <w:r w:rsidR="003F5785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F905F1" w:rsidRPr="00985C31">
        <w:rPr>
          <w:rFonts w:ascii="Times New Roman" w:hAnsi="Times New Roman" w:cs="Times New Roman"/>
          <w:sz w:val="24"/>
          <w:szCs w:val="24"/>
        </w:rPr>
        <w:t>Takav stav prema učiteljima ne rezultiramo samo njihovim nezadovoljstvom već i lošim rezultatima</w:t>
      </w:r>
      <w:r w:rsidR="005D0E7A" w:rsidRPr="00985C31">
        <w:rPr>
          <w:rFonts w:ascii="Times New Roman" w:hAnsi="Times New Roman" w:cs="Times New Roman"/>
          <w:sz w:val="24"/>
          <w:szCs w:val="24"/>
        </w:rPr>
        <w:t xml:space="preserve"> u međunarodnim obrazovnim istraživanjima kao što su PISA i T</w:t>
      </w:r>
      <w:r w:rsidR="00D97B7C" w:rsidRPr="00985C31">
        <w:rPr>
          <w:rFonts w:ascii="Times New Roman" w:hAnsi="Times New Roman" w:cs="Times New Roman"/>
          <w:sz w:val="24"/>
          <w:szCs w:val="24"/>
        </w:rPr>
        <w:t>I</w:t>
      </w:r>
      <w:r w:rsidR="005D0E7A" w:rsidRPr="00985C31">
        <w:rPr>
          <w:rFonts w:ascii="Times New Roman" w:hAnsi="Times New Roman" w:cs="Times New Roman"/>
          <w:sz w:val="24"/>
          <w:szCs w:val="24"/>
        </w:rPr>
        <w:t>MSS</w:t>
      </w:r>
      <w:r w:rsidR="00F905F1" w:rsidRPr="00985C31">
        <w:rPr>
          <w:rFonts w:ascii="Times New Roman" w:hAnsi="Times New Roman" w:cs="Times New Roman"/>
          <w:sz w:val="24"/>
          <w:szCs w:val="24"/>
        </w:rPr>
        <w:t xml:space="preserve">. </w:t>
      </w:r>
      <w:r w:rsidR="005D0E7A" w:rsidRPr="00985C31">
        <w:rPr>
          <w:rFonts w:ascii="Times New Roman" w:hAnsi="Times New Roman" w:cs="Times New Roman"/>
          <w:sz w:val="24"/>
          <w:szCs w:val="24"/>
        </w:rPr>
        <w:t>PISA (Programme for International Student Assessment) je najveće obrazovno istraživanje na svijetu u kojima sudjeluju petnaestogodišnji učenici. Hrvatska na PISA istraživanju pozicionirala ispod prosjeka. T</w:t>
      </w:r>
      <w:r w:rsidR="00D97B7C" w:rsidRPr="00985C31">
        <w:rPr>
          <w:rFonts w:ascii="Times New Roman" w:hAnsi="Times New Roman" w:cs="Times New Roman"/>
          <w:sz w:val="24"/>
          <w:szCs w:val="24"/>
        </w:rPr>
        <w:t>IM</w:t>
      </w:r>
      <w:r w:rsidR="005D0E7A" w:rsidRPr="00985C31">
        <w:rPr>
          <w:rFonts w:ascii="Times New Roman" w:hAnsi="Times New Roman" w:cs="Times New Roman"/>
          <w:sz w:val="24"/>
          <w:szCs w:val="24"/>
        </w:rPr>
        <w:t>SS (Trends in International Mathematics and Science Study) je međunarodno istraživanje trendova u znanju matematike i prirodoslovlja koji se provodi u četvrtom razredu osnovne škole, osmom razredu osnovne škole te četvrtom r</w:t>
      </w:r>
      <w:r w:rsidR="00CD369C">
        <w:rPr>
          <w:rFonts w:ascii="Times New Roman" w:hAnsi="Times New Roman" w:cs="Times New Roman"/>
          <w:sz w:val="24"/>
          <w:szCs w:val="24"/>
        </w:rPr>
        <w:t>a</w:t>
      </w:r>
      <w:r w:rsidR="005D0E7A" w:rsidRPr="00985C31">
        <w:rPr>
          <w:rFonts w:ascii="Times New Roman" w:hAnsi="Times New Roman" w:cs="Times New Roman"/>
          <w:sz w:val="24"/>
          <w:szCs w:val="24"/>
        </w:rPr>
        <w:t>zredu srednje škole.</w:t>
      </w:r>
      <w:r w:rsidR="00F91890" w:rsidRPr="00985C31">
        <w:rPr>
          <w:rFonts w:ascii="Times New Roman" w:hAnsi="Times New Roman" w:cs="Times New Roman"/>
          <w:sz w:val="24"/>
          <w:szCs w:val="24"/>
        </w:rPr>
        <w:t xml:space="preserve"> „Prema </w:t>
      </w:r>
      <w:r w:rsidR="00F91890" w:rsidRPr="00985C31">
        <w:rPr>
          <w:rFonts w:ascii="Times New Roman" w:hAnsi="Times New Roman" w:cs="Times New Roman"/>
          <w:sz w:val="24"/>
          <w:szCs w:val="24"/>
        </w:rPr>
        <w:lastRenderedPageBreak/>
        <w:t>međunarodnom prosjeku za četvrti razred,8%učenika pohađa škole u kojima je razina poticanja uspjeha vrlo visoka, a pokazatelji za Hrvatsku vrlo su slični i iznose</w:t>
      </w:r>
      <w:r w:rsidR="00CD369C">
        <w:rPr>
          <w:rFonts w:ascii="Times New Roman" w:hAnsi="Times New Roman" w:cs="Times New Roman"/>
          <w:sz w:val="24"/>
          <w:szCs w:val="24"/>
        </w:rPr>
        <w:t xml:space="preserve"> </w:t>
      </w:r>
      <w:r w:rsidR="00F91890" w:rsidRPr="00985C31">
        <w:rPr>
          <w:rFonts w:ascii="Times New Roman" w:hAnsi="Times New Roman" w:cs="Times New Roman"/>
          <w:sz w:val="24"/>
          <w:szCs w:val="24"/>
        </w:rPr>
        <w:t>9%, no rezultati koje su postigli učenici u Hrvatskoj slabiji su od međunarodnog  prosjeka (499 prema međunarodnom prosjeku od 511</w:t>
      </w:r>
      <w:r w:rsidR="00CD369C">
        <w:rPr>
          <w:rFonts w:ascii="Times New Roman" w:hAnsi="Times New Roman" w:cs="Times New Roman"/>
          <w:sz w:val="24"/>
          <w:szCs w:val="24"/>
        </w:rPr>
        <w:t xml:space="preserve"> </w:t>
      </w:r>
      <w:r w:rsidR="00F91890" w:rsidRPr="00985C31">
        <w:rPr>
          <w:rFonts w:ascii="Times New Roman" w:hAnsi="Times New Roman" w:cs="Times New Roman"/>
          <w:sz w:val="24"/>
          <w:szCs w:val="24"/>
        </w:rPr>
        <w:t>bodova)“ (Ćapko, 2014</w:t>
      </w:r>
      <w:r w:rsidR="00CA60FF">
        <w:rPr>
          <w:rFonts w:ascii="Times New Roman" w:hAnsi="Times New Roman" w:cs="Times New Roman"/>
          <w:sz w:val="24"/>
          <w:szCs w:val="24"/>
        </w:rPr>
        <w:t>, 28</w:t>
      </w:r>
      <w:r w:rsidR="00F91890" w:rsidRPr="00985C3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3E7787D" w14:textId="3A635E51" w:rsidR="00E86855" w:rsidRPr="00985C31" w:rsidRDefault="00F91890" w:rsidP="00985C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Najnižu aritmetičku sredinu</w:t>
      </w:r>
      <w:r w:rsidR="000773E4" w:rsidRPr="00985C31">
        <w:rPr>
          <w:rFonts w:ascii="Times New Roman" w:hAnsi="Times New Roman" w:cs="Times New Roman"/>
          <w:sz w:val="24"/>
          <w:szCs w:val="24"/>
        </w:rPr>
        <w:t xml:space="preserve"> ima V7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0773E4" w:rsidRPr="00985C31">
        <w:rPr>
          <w:rFonts w:ascii="Times New Roman" w:hAnsi="Times New Roman" w:cs="Times New Roman"/>
          <w:sz w:val="24"/>
          <w:szCs w:val="24"/>
        </w:rPr>
        <w:t>(Učitelji nemaju stresne situacije na poslu) što sukladno smjeru varijable ispititanici smatraju da učitelji imaju stresne situacije na posl</w:t>
      </w:r>
      <w:r w:rsidR="001173DE" w:rsidRPr="00985C31">
        <w:rPr>
          <w:rFonts w:ascii="Times New Roman" w:hAnsi="Times New Roman" w:cs="Times New Roman"/>
          <w:sz w:val="24"/>
          <w:szCs w:val="24"/>
        </w:rPr>
        <w:t>u</w:t>
      </w:r>
      <w:r w:rsidR="000773E4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1173DE" w:rsidRPr="00985C31">
        <w:rPr>
          <w:rFonts w:ascii="Times New Roman" w:hAnsi="Times New Roman" w:cs="Times New Roman"/>
          <w:sz w:val="24"/>
          <w:szCs w:val="24"/>
        </w:rPr>
        <w:t xml:space="preserve"> te </w:t>
      </w:r>
      <w:r w:rsidR="000773E4" w:rsidRPr="00985C31">
        <w:rPr>
          <w:rFonts w:ascii="Times New Roman" w:hAnsi="Times New Roman" w:cs="Times New Roman"/>
          <w:sz w:val="24"/>
          <w:szCs w:val="24"/>
        </w:rPr>
        <w:t>samim time i zaht</w:t>
      </w:r>
      <w:r w:rsidR="00CD369C">
        <w:rPr>
          <w:rFonts w:ascii="Times New Roman" w:hAnsi="Times New Roman" w:cs="Times New Roman"/>
          <w:sz w:val="24"/>
          <w:szCs w:val="24"/>
        </w:rPr>
        <w:t>i</w:t>
      </w:r>
      <w:r w:rsidR="000773E4" w:rsidRPr="00985C31">
        <w:rPr>
          <w:rFonts w:ascii="Times New Roman" w:hAnsi="Times New Roman" w:cs="Times New Roman"/>
          <w:sz w:val="24"/>
          <w:szCs w:val="24"/>
        </w:rPr>
        <w:t>jevaju višu razinu poštovanja od strane društva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. </w:t>
      </w:r>
      <w:r w:rsidR="000773E4" w:rsidRPr="00985C31">
        <w:rPr>
          <w:rFonts w:ascii="Times New Roman" w:hAnsi="Times New Roman" w:cs="Times New Roman"/>
          <w:sz w:val="24"/>
          <w:szCs w:val="24"/>
        </w:rPr>
        <w:t>To je vidljivo u varijabli V4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0773E4" w:rsidRPr="00985C31">
        <w:rPr>
          <w:rFonts w:ascii="Times New Roman" w:hAnsi="Times New Roman" w:cs="Times New Roman"/>
          <w:sz w:val="24"/>
          <w:szCs w:val="24"/>
        </w:rPr>
        <w:t xml:space="preserve">(Učitelji bi trebali biti imati viši položaj u društvu) gdje većina ispitanika smatra da bi učitelji trebali imati viši položaj u društvu, te smatraju da položaj učitelja u društvu nije proporcionalan njihovoj važnosti društva i težini posla. </w:t>
      </w:r>
      <w:r w:rsidR="00FA2416" w:rsidRPr="00985C31">
        <w:rPr>
          <w:rFonts w:ascii="Times New Roman" w:hAnsi="Times New Roman" w:cs="Times New Roman"/>
          <w:sz w:val="24"/>
          <w:szCs w:val="24"/>
        </w:rPr>
        <w:t>Prema varijabli V15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FA2416" w:rsidRPr="00985C31">
        <w:rPr>
          <w:rFonts w:ascii="Times New Roman" w:hAnsi="Times New Roman" w:cs="Times New Roman"/>
          <w:sz w:val="24"/>
          <w:szCs w:val="24"/>
        </w:rPr>
        <w:t>(Obrazovanje učitelja traje samo tijekom studija) ispitanici smatraju da se učitelji obraz</w:t>
      </w:r>
      <w:r w:rsidR="004F1971" w:rsidRPr="00985C31">
        <w:rPr>
          <w:rFonts w:ascii="Times New Roman" w:hAnsi="Times New Roman" w:cs="Times New Roman"/>
          <w:sz w:val="24"/>
          <w:szCs w:val="24"/>
        </w:rPr>
        <w:t>u</w:t>
      </w:r>
      <w:r w:rsidR="00FA2416" w:rsidRPr="00985C31">
        <w:rPr>
          <w:rFonts w:ascii="Times New Roman" w:hAnsi="Times New Roman" w:cs="Times New Roman"/>
          <w:sz w:val="24"/>
          <w:szCs w:val="24"/>
        </w:rPr>
        <w:t>ju tijek</w:t>
      </w:r>
      <w:r w:rsidR="004F1971" w:rsidRPr="00985C31">
        <w:rPr>
          <w:rFonts w:ascii="Times New Roman" w:hAnsi="Times New Roman" w:cs="Times New Roman"/>
          <w:sz w:val="24"/>
          <w:szCs w:val="24"/>
        </w:rPr>
        <w:t>om</w:t>
      </w:r>
      <w:r w:rsidR="00FA2416" w:rsidRPr="00985C31">
        <w:rPr>
          <w:rFonts w:ascii="Times New Roman" w:hAnsi="Times New Roman" w:cs="Times New Roman"/>
          <w:sz w:val="24"/>
          <w:szCs w:val="24"/>
        </w:rPr>
        <w:t xml:space="preserve"> cijelog života</w:t>
      </w:r>
      <w:r w:rsidR="000773E4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4F1971" w:rsidRPr="00985C31">
        <w:rPr>
          <w:rFonts w:ascii="Times New Roman" w:hAnsi="Times New Roman" w:cs="Times New Roman"/>
          <w:sz w:val="24"/>
          <w:szCs w:val="24"/>
        </w:rPr>
        <w:t>kako bi  mogli obrazovati učenike u skladu s današnjom tehnologijom, a to zahtjeva puno rada</w:t>
      </w:r>
      <w:r w:rsidRPr="00985C31">
        <w:rPr>
          <w:rFonts w:ascii="Times New Roman" w:hAnsi="Times New Roman" w:cs="Times New Roman"/>
          <w:sz w:val="24"/>
          <w:szCs w:val="24"/>
        </w:rPr>
        <w:t>.</w:t>
      </w:r>
      <w:r w:rsidR="004F1971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>Takve okolnosti</w:t>
      </w:r>
      <w:r w:rsidR="004F1971" w:rsidRPr="00985C31">
        <w:rPr>
          <w:rFonts w:ascii="Times New Roman" w:hAnsi="Times New Roman" w:cs="Times New Roman"/>
          <w:sz w:val="24"/>
          <w:szCs w:val="24"/>
        </w:rPr>
        <w:t xml:space="preserve"> otežava</w:t>
      </w:r>
      <w:r w:rsidRPr="00985C31">
        <w:rPr>
          <w:rFonts w:ascii="Times New Roman" w:hAnsi="Times New Roman" w:cs="Times New Roman"/>
          <w:sz w:val="24"/>
          <w:szCs w:val="24"/>
        </w:rPr>
        <w:t xml:space="preserve">ju učiteljima </w:t>
      </w:r>
      <w:r w:rsidR="004F1971" w:rsidRPr="00985C31">
        <w:rPr>
          <w:rFonts w:ascii="Times New Roman" w:hAnsi="Times New Roman" w:cs="Times New Roman"/>
          <w:sz w:val="24"/>
          <w:szCs w:val="24"/>
        </w:rPr>
        <w:t xml:space="preserve">posao koji sam po sebi nije lagan. </w:t>
      </w:r>
      <w:r w:rsidR="00E777EF" w:rsidRPr="00985C31">
        <w:rPr>
          <w:rFonts w:ascii="Times New Roman" w:hAnsi="Times New Roman" w:cs="Times New Roman"/>
          <w:sz w:val="24"/>
          <w:szCs w:val="24"/>
        </w:rPr>
        <w:t>Prema Bijelom dokumentu o obrazovanju iz 1995.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E777EF" w:rsidRPr="00985C31">
        <w:rPr>
          <w:rFonts w:ascii="Times New Roman" w:hAnsi="Times New Roman" w:cs="Times New Roman"/>
          <w:sz w:val="24"/>
          <w:szCs w:val="24"/>
        </w:rPr>
        <w:t>godine piše</w:t>
      </w:r>
      <w:r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kako današnji učitelji </w:t>
      </w:r>
      <w:r w:rsidRPr="00985C31">
        <w:rPr>
          <w:rFonts w:ascii="Times New Roman" w:hAnsi="Times New Roman" w:cs="Times New Roman"/>
          <w:sz w:val="24"/>
          <w:szCs w:val="24"/>
        </w:rPr>
        <w:t xml:space="preserve">u 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procesu </w:t>
      </w:r>
      <w:r w:rsidRPr="00985C31">
        <w:rPr>
          <w:rFonts w:ascii="Times New Roman" w:hAnsi="Times New Roman" w:cs="Times New Roman"/>
          <w:sz w:val="24"/>
          <w:szCs w:val="24"/>
        </w:rPr>
        <w:t>cjeloživotnog učenja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 trebaju steći određene kvalitete, </w:t>
      </w:r>
      <w:r w:rsidRPr="00985C31">
        <w:rPr>
          <w:rFonts w:ascii="Times New Roman" w:hAnsi="Times New Roman" w:cs="Times New Roman"/>
          <w:sz w:val="24"/>
          <w:szCs w:val="24"/>
        </w:rPr>
        <w:t>točnije vještin</w:t>
      </w:r>
      <w:r w:rsidR="00E86855" w:rsidRPr="00985C31">
        <w:rPr>
          <w:rFonts w:ascii="Times New Roman" w:hAnsi="Times New Roman" w:cs="Times New Roman"/>
          <w:sz w:val="24"/>
          <w:szCs w:val="24"/>
        </w:rPr>
        <w:t xml:space="preserve">e. Paralelno s </w:t>
      </w:r>
      <w:r w:rsidRPr="00985C31">
        <w:rPr>
          <w:rFonts w:ascii="Times New Roman" w:hAnsi="Times New Roman" w:cs="Times New Roman"/>
          <w:sz w:val="24"/>
          <w:szCs w:val="24"/>
        </w:rPr>
        <w:t xml:space="preserve">ubrzanim razvojem tehnologije </w:t>
      </w:r>
      <w:r w:rsidR="00E86855" w:rsidRPr="00985C31">
        <w:rPr>
          <w:rFonts w:ascii="Times New Roman" w:hAnsi="Times New Roman" w:cs="Times New Roman"/>
          <w:sz w:val="24"/>
          <w:szCs w:val="24"/>
        </w:rPr>
        <w:t>treba se mijenjati težište sa dosadašnjeg na buduće. Tako se i javljaju nove kompetencije koje se zaht</w:t>
      </w:r>
      <w:r w:rsidR="00CD369C">
        <w:rPr>
          <w:rFonts w:ascii="Times New Roman" w:hAnsi="Times New Roman" w:cs="Times New Roman"/>
          <w:sz w:val="24"/>
          <w:szCs w:val="24"/>
        </w:rPr>
        <w:t>i</w:t>
      </w:r>
      <w:r w:rsidR="00E86855" w:rsidRPr="00985C31">
        <w:rPr>
          <w:rFonts w:ascii="Times New Roman" w:hAnsi="Times New Roman" w:cs="Times New Roman"/>
          <w:sz w:val="24"/>
          <w:szCs w:val="24"/>
        </w:rPr>
        <w:t>jevaju od učitelja, a to su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 spremnost i otvorenost k promjenama kao </w:t>
      </w:r>
      <w:r w:rsidR="00E86855" w:rsidRPr="00985C31">
        <w:rPr>
          <w:rFonts w:ascii="Times New Roman" w:hAnsi="Times New Roman" w:cs="Times New Roman"/>
          <w:sz w:val="24"/>
          <w:szCs w:val="24"/>
        </w:rPr>
        <w:t>najvažnije kompe</w:t>
      </w:r>
      <w:r w:rsidR="00D14E3D">
        <w:rPr>
          <w:rFonts w:ascii="Times New Roman" w:hAnsi="Times New Roman" w:cs="Times New Roman"/>
          <w:sz w:val="24"/>
          <w:szCs w:val="24"/>
        </w:rPr>
        <w:t>tencije</w:t>
      </w:r>
      <w:r w:rsidR="00E86855" w:rsidRPr="00985C31">
        <w:rPr>
          <w:rFonts w:ascii="Times New Roman" w:hAnsi="Times New Roman" w:cs="Times New Roman"/>
          <w:sz w:val="24"/>
          <w:szCs w:val="24"/>
        </w:rPr>
        <w:t xml:space="preserve"> za profesionalni i osobni razvoj učitelja. </w:t>
      </w:r>
      <w:r w:rsidRPr="00985C31">
        <w:rPr>
          <w:rFonts w:ascii="Times New Roman" w:hAnsi="Times New Roman" w:cs="Times New Roman"/>
          <w:sz w:val="24"/>
          <w:szCs w:val="24"/>
        </w:rPr>
        <w:t>„U  svim  razvijenim  zemljama  sustav  učiteljskog  obrazovanja  temelji  se  na  koncepciji cjeloživotnog  učenja,  koje  započinje  inicijalnim  obrazovanjem, Initial  Teacher  Education,  a nadograđuje se tijekom kontinuiranog daljnjeg usavršavanja učitelja, In-service Teacher Training(Bijeli dokument o obrazovanju, 1995).“ (Glavačević,</w:t>
      </w:r>
      <w:r w:rsidR="00CA60FF">
        <w:rPr>
          <w:rFonts w:ascii="Times New Roman" w:hAnsi="Times New Roman" w:cs="Times New Roman"/>
          <w:sz w:val="24"/>
          <w:szCs w:val="24"/>
        </w:rPr>
        <w:t xml:space="preserve"> 2016, str.</w:t>
      </w:r>
      <w:r w:rsidRPr="00985C31">
        <w:rPr>
          <w:rFonts w:ascii="Times New Roman" w:hAnsi="Times New Roman" w:cs="Times New Roman"/>
          <w:sz w:val="24"/>
          <w:szCs w:val="24"/>
        </w:rPr>
        <w:t>9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. Prema Europskoj komisiji iz 2000. godine dosadašnje školovanje učitelja nije dostatno za nove zahtjeve i promjene, već se od učitelja očekuje </w:t>
      </w:r>
      <w:r w:rsidR="001120D0" w:rsidRPr="00985C31">
        <w:rPr>
          <w:rFonts w:ascii="Times New Roman" w:hAnsi="Times New Roman" w:cs="Times New Roman"/>
          <w:sz w:val="24"/>
          <w:szCs w:val="24"/>
        </w:rPr>
        <w:t>c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jeloživotno obrazovanje kako bi pojedinac mogao pratiti nove tehnologije i zadržao svoj položaj na ljestvici društva. </w:t>
      </w:r>
      <w:r w:rsidR="000773E4" w:rsidRPr="00985C31">
        <w:rPr>
          <w:rFonts w:ascii="Times New Roman" w:hAnsi="Times New Roman" w:cs="Times New Roman"/>
          <w:sz w:val="24"/>
          <w:szCs w:val="24"/>
        </w:rPr>
        <w:t>Zanimljivo je kako prema varijabli V10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0773E4" w:rsidRPr="00985C31">
        <w:rPr>
          <w:rFonts w:ascii="Times New Roman" w:hAnsi="Times New Roman" w:cs="Times New Roman"/>
          <w:sz w:val="24"/>
          <w:szCs w:val="24"/>
        </w:rPr>
        <w:t>(Učitelji su u prošlosti bili zadovoljniji na poslu nego što su danas)</w:t>
      </w:r>
      <w:r w:rsidR="004F1971" w:rsidRPr="00985C31">
        <w:rPr>
          <w:rFonts w:ascii="Times New Roman" w:hAnsi="Times New Roman" w:cs="Times New Roman"/>
          <w:sz w:val="24"/>
          <w:szCs w:val="24"/>
        </w:rPr>
        <w:t xml:space="preserve"> ispitanici smatraju da su učitelji bili zadovoljniji poslom u školama, a u istraživanju </w:t>
      </w:r>
      <w:r w:rsidR="00E777EF" w:rsidRPr="00985C31">
        <w:rPr>
          <w:rFonts w:ascii="Times New Roman" w:hAnsi="Times New Roman" w:cs="Times New Roman"/>
          <w:sz w:val="24"/>
          <w:szCs w:val="24"/>
        </w:rPr>
        <w:t xml:space="preserve"> Pennington</w:t>
      </w:r>
      <w:r w:rsidR="001120D0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E777EF" w:rsidRPr="00985C31">
        <w:rPr>
          <w:rFonts w:ascii="Times New Roman" w:hAnsi="Times New Roman" w:cs="Times New Roman"/>
          <w:sz w:val="24"/>
          <w:szCs w:val="24"/>
        </w:rPr>
        <w:t>(1995) se ukazuje na to da su učitelji bili puno zadovoljniji od 60-tih do 80-tih godin</w:t>
      </w:r>
      <w:r w:rsidR="00E86855" w:rsidRPr="00985C31">
        <w:rPr>
          <w:rFonts w:ascii="Times New Roman" w:hAnsi="Times New Roman" w:cs="Times New Roman"/>
          <w:sz w:val="24"/>
          <w:szCs w:val="24"/>
        </w:rPr>
        <w:t>a nego što su danas.</w:t>
      </w:r>
    </w:p>
    <w:p w14:paraId="319EEC2D" w14:textId="41AC85CD" w:rsidR="0083522F" w:rsidRPr="00985C31" w:rsidRDefault="0083522F" w:rsidP="00985C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Kod većine varijabli riječ je  o lijevi asimetričnim distribucijama, a sukladno pozitivnoj preferenciji stavova ( i smjeru skale). Uglavnom je riječ o blago platikurtičnim distribucijama što indicira veći varijab</w:t>
      </w:r>
      <w:r w:rsidR="00C057F6" w:rsidRPr="00985C31">
        <w:rPr>
          <w:rFonts w:ascii="Times New Roman" w:hAnsi="Times New Roman" w:cs="Times New Roman"/>
          <w:sz w:val="24"/>
          <w:szCs w:val="24"/>
        </w:rPr>
        <w:t>i</w:t>
      </w:r>
      <w:r w:rsidRPr="00985C31">
        <w:rPr>
          <w:rFonts w:ascii="Times New Roman" w:hAnsi="Times New Roman" w:cs="Times New Roman"/>
          <w:sz w:val="24"/>
          <w:szCs w:val="24"/>
        </w:rPr>
        <w:t>litet  u odgovorima studenata.</w:t>
      </w:r>
      <w:r w:rsidR="00E86855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Pr="00985C31">
        <w:rPr>
          <w:rFonts w:ascii="Times New Roman" w:hAnsi="Times New Roman" w:cs="Times New Roman"/>
          <w:sz w:val="24"/>
          <w:szCs w:val="24"/>
        </w:rPr>
        <w:t xml:space="preserve">Iako je  u deskriptivnim vrijednostima vidljiva pozitivna preferencija studenata prema učiteljskoj profesiji  za testiranje H1 (Očekuje se pozitivni stav studenata prema učiteljskoj profesiji) korišten je One sample t test  u </w:t>
      </w:r>
      <w:r w:rsidRPr="00985C31">
        <w:rPr>
          <w:rFonts w:ascii="Times New Roman" w:hAnsi="Times New Roman" w:cs="Times New Roman"/>
          <w:sz w:val="24"/>
          <w:szCs w:val="24"/>
        </w:rPr>
        <w:lastRenderedPageBreak/>
        <w:t xml:space="preserve">bootstrapping modelu.  </w:t>
      </w:r>
      <w:r w:rsidR="00E113E1" w:rsidRPr="00985C31">
        <w:rPr>
          <w:rFonts w:ascii="Times New Roman" w:hAnsi="Times New Roman" w:cs="Times New Roman"/>
          <w:sz w:val="24"/>
          <w:szCs w:val="24"/>
        </w:rPr>
        <w:t xml:space="preserve">S ciljem parsimonije konstruirana je kompozitna varijabla </w:t>
      </w:r>
      <w:r w:rsidR="00E113E1" w:rsidRPr="00985C31">
        <w:rPr>
          <w:rFonts w:ascii="Times New Roman" w:hAnsi="Times New Roman" w:cs="Times New Roman"/>
          <w:b/>
          <w:sz w:val="24"/>
          <w:szCs w:val="24"/>
        </w:rPr>
        <w:t>preferencije stava prema učiteljskoj profesiji</w:t>
      </w:r>
      <w:r w:rsidR="00E113E1" w:rsidRPr="00985C31">
        <w:rPr>
          <w:rFonts w:ascii="Times New Roman" w:hAnsi="Times New Roman" w:cs="Times New Roman"/>
          <w:sz w:val="24"/>
          <w:szCs w:val="24"/>
        </w:rPr>
        <w:t xml:space="preserve"> (v1, v2,v3, v4, v7,v8,v9,v10,v13,v15,v16,v17). Varijable v1,v2,v7,</w:t>
      </w:r>
      <w:r w:rsidR="00427F5D" w:rsidRPr="00985C31">
        <w:rPr>
          <w:rFonts w:ascii="Times New Roman" w:hAnsi="Times New Roman" w:cs="Times New Roman"/>
          <w:sz w:val="24"/>
          <w:szCs w:val="24"/>
        </w:rPr>
        <w:t xml:space="preserve">v8,v9,v15 su rekodirane  s obzirom  na smjer skale. Druga kompozitna varijabla </w:t>
      </w:r>
      <w:r w:rsidR="00427F5D" w:rsidRPr="00985C31">
        <w:rPr>
          <w:rFonts w:ascii="Times New Roman" w:hAnsi="Times New Roman" w:cs="Times New Roman"/>
          <w:b/>
          <w:sz w:val="24"/>
          <w:szCs w:val="24"/>
        </w:rPr>
        <w:t xml:space="preserve">Usporedba vlastite profesije s učiteljskom profesijom </w:t>
      </w:r>
      <w:r w:rsidR="008069FA" w:rsidRPr="00985C31">
        <w:rPr>
          <w:rFonts w:ascii="Times New Roman" w:hAnsi="Times New Roman" w:cs="Times New Roman"/>
          <w:sz w:val="24"/>
          <w:szCs w:val="24"/>
        </w:rPr>
        <w:t>čine varijable v</w:t>
      </w:r>
      <w:r w:rsidR="00427F5D" w:rsidRPr="00985C31">
        <w:rPr>
          <w:rFonts w:ascii="Times New Roman" w:hAnsi="Times New Roman" w:cs="Times New Roman"/>
          <w:sz w:val="24"/>
          <w:szCs w:val="24"/>
        </w:rPr>
        <w:t>5,v11,v12,v14</w:t>
      </w:r>
      <w:r w:rsidR="008069FA" w:rsidRPr="00985C31">
        <w:rPr>
          <w:rFonts w:ascii="Times New Roman" w:hAnsi="Times New Roman" w:cs="Times New Roman"/>
          <w:sz w:val="24"/>
          <w:szCs w:val="24"/>
        </w:rPr>
        <w:t>, v18.</w:t>
      </w:r>
    </w:p>
    <w:p w14:paraId="38D738EA" w14:textId="77777777" w:rsidR="00427F5D" w:rsidRPr="00985C31" w:rsidRDefault="00427F5D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Prva kompozitna varijabla</w:t>
      </w:r>
      <w:r w:rsidRPr="00985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25F7" w:rsidRPr="00985C31">
        <w:rPr>
          <w:rFonts w:ascii="Times New Roman" w:hAnsi="Times New Roman" w:cs="Times New Roman"/>
          <w:i/>
          <w:sz w:val="24"/>
          <w:szCs w:val="24"/>
        </w:rPr>
        <w:t>Preferencije stava prema učiteljskoj profesiji</w:t>
      </w:r>
      <w:r w:rsidR="007F25F7" w:rsidRPr="00985C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25F7" w:rsidRPr="00985C31">
        <w:rPr>
          <w:rFonts w:ascii="Times New Roman" w:hAnsi="Times New Roman" w:cs="Times New Roman"/>
          <w:sz w:val="24"/>
          <w:szCs w:val="24"/>
        </w:rPr>
        <w:t>ima deskriptivne vrijednosti; AS=3,7369; SD=0,47176). Za kriterijsku vrijednost u One sample t testu  uzeta je vrijednost 3 jer je to neutralna vrijednost na skali. Rez</w:t>
      </w:r>
      <w:r w:rsidR="001A28A3" w:rsidRPr="00985C31">
        <w:rPr>
          <w:rFonts w:ascii="Times New Roman" w:hAnsi="Times New Roman" w:cs="Times New Roman"/>
          <w:sz w:val="24"/>
          <w:szCs w:val="24"/>
        </w:rPr>
        <w:t>ultati su prikazani  u tablici 2</w:t>
      </w:r>
      <w:r w:rsidR="007F25F7" w:rsidRPr="00985C31">
        <w:rPr>
          <w:rFonts w:ascii="Times New Roman" w:hAnsi="Times New Roman" w:cs="Times New Roman"/>
          <w:sz w:val="24"/>
          <w:szCs w:val="24"/>
        </w:rPr>
        <w:t>a,b</w:t>
      </w:r>
    </w:p>
    <w:p w14:paraId="33AF362F" w14:textId="77777777" w:rsidR="007F25F7" w:rsidRPr="00985C31" w:rsidRDefault="007F25F7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810"/>
        <w:gridCol w:w="500"/>
        <w:gridCol w:w="1070"/>
        <w:gridCol w:w="1432"/>
        <w:gridCol w:w="1376"/>
        <w:gridCol w:w="1345"/>
      </w:tblGrid>
      <w:tr w:rsidR="007F25F7" w:rsidRPr="007A0BEB" w14:paraId="1F3556BC" w14:textId="77777777" w:rsidTr="00077F29">
        <w:trPr>
          <w:cantSplit/>
          <w:trHeight w:val="43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E865C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Tablica </w:t>
            </w:r>
            <w:r w:rsidR="001A28A3"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-One-Sample Test</w:t>
            </w:r>
          </w:p>
        </w:tc>
      </w:tr>
      <w:tr w:rsidR="007F25F7" w:rsidRPr="007A0BEB" w14:paraId="28B008B6" w14:textId="77777777" w:rsidTr="00077F29">
        <w:trPr>
          <w:cantSplit/>
          <w:trHeight w:val="468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C4D1F92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5C10380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Value = 3</w:t>
            </w:r>
          </w:p>
        </w:tc>
      </w:tr>
      <w:tr w:rsidR="00077F29" w:rsidRPr="007A0BEB" w14:paraId="181099C5" w14:textId="77777777" w:rsidTr="00077F29">
        <w:trPr>
          <w:cantSplit/>
          <w:trHeight w:val="557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44B0556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4D187834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vMerge w:val="restart"/>
            <w:shd w:val="clear" w:color="auto" w:fill="DBDBDB" w:themeFill="accent3" w:themeFillTint="66"/>
            <w:vAlign w:val="bottom"/>
          </w:tcPr>
          <w:p w14:paraId="3EC83310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0" w:type="auto"/>
            <w:vMerge w:val="restart"/>
            <w:shd w:val="clear" w:color="auto" w:fill="DBDBDB" w:themeFill="accent3" w:themeFillTint="66"/>
            <w:vAlign w:val="bottom"/>
          </w:tcPr>
          <w:p w14:paraId="215BD44A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0" w:type="auto"/>
            <w:vMerge w:val="restart"/>
            <w:shd w:val="clear" w:color="auto" w:fill="DBDBDB" w:themeFill="accent3" w:themeFillTint="66"/>
            <w:vAlign w:val="bottom"/>
          </w:tcPr>
          <w:p w14:paraId="5AEBEECD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0" w:type="auto"/>
            <w:gridSpan w:val="2"/>
            <w:tcBorders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28351919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077F29" w:rsidRPr="007A0BEB" w14:paraId="14B5CE3C" w14:textId="77777777" w:rsidTr="00077F29">
        <w:trPr>
          <w:cantSplit/>
          <w:trHeight w:val="528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4FE7CB32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A6B1296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BDBDB" w:themeFill="accent3" w:themeFillTint="66"/>
            <w:vAlign w:val="bottom"/>
          </w:tcPr>
          <w:p w14:paraId="48B4BAAA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BDBDB" w:themeFill="accent3" w:themeFillTint="66"/>
            <w:vAlign w:val="bottom"/>
          </w:tcPr>
          <w:p w14:paraId="5869F21C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BDBDB" w:themeFill="accent3" w:themeFillTint="66"/>
            <w:vAlign w:val="bottom"/>
          </w:tcPr>
          <w:p w14:paraId="7379FAA7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DBDBDB" w:themeFill="accent3" w:themeFillTint="66"/>
            <w:vAlign w:val="bottom"/>
          </w:tcPr>
          <w:p w14:paraId="2991DABF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B819173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077F29" w:rsidRPr="007A0BEB" w14:paraId="5BBC9C74" w14:textId="77777777" w:rsidTr="00077F29">
        <w:trPr>
          <w:cantSplit/>
          <w:trHeight w:val="940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B58507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Preferencije stava prema učiteljskoj profesiji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BD1DFB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20,064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34081E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02829E3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DBABC7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,73687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59C19D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,6644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659973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,8094</w:t>
            </w:r>
          </w:p>
        </w:tc>
      </w:tr>
    </w:tbl>
    <w:p w14:paraId="6DCAF983" w14:textId="77777777" w:rsidR="007F25F7" w:rsidRPr="00985C31" w:rsidRDefault="007F25F7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1372"/>
        <w:gridCol w:w="958"/>
        <w:gridCol w:w="1001"/>
        <w:gridCol w:w="1316"/>
        <w:gridCol w:w="1087"/>
        <w:gridCol w:w="1092"/>
      </w:tblGrid>
      <w:tr w:rsidR="007F25F7" w:rsidRPr="007A0BEB" w14:paraId="1F0ACA5E" w14:textId="77777777" w:rsidTr="00077F29">
        <w:trPr>
          <w:cantSplit/>
          <w:trHeight w:val="318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2FB98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Tablica </w:t>
            </w:r>
            <w:r w:rsidR="001A28A3"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 </w:t>
            </w:r>
            <w:r w:rsidRPr="007A0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Bootstrap for One-Sample Test</w:t>
            </w:r>
          </w:p>
        </w:tc>
      </w:tr>
      <w:tr w:rsidR="007F25F7" w:rsidRPr="007A0BEB" w14:paraId="4B8123D8" w14:textId="77777777" w:rsidTr="00077F29">
        <w:trPr>
          <w:cantSplit/>
          <w:trHeight w:val="340"/>
        </w:trPr>
        <w:tc>
          <w:tcPr>
            <w:tcW w:w="228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7C022AF2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7A368BF5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Mean Difference</w:t>
            </w:r>
          </w:p>
        </w:tc>
        <w:tc>
          <w:tcPr>
            <w:tcW w:w="5453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9A4348F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Bootstrap</w:t>
            </w:r>
            <w:r w:rsidRPr="007A0B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7F25F7" w:rsidRPr="007A0BEB" w14:paraId="076D8B6D" w14:textId="77777777" w:rsidTr="00077F29">
        <w:trPr>
          <w:cantSplit/>
          <w:trHeight w:val="403"/>
        </w:trPr>
        <w:tc>
          <w:tcPr>
            <w:tcW w:w="228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344903C4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70223810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DBDBDB" w:themeFill="accent3" w:themeFillTint="66"/>
            <w:vAlign w:val="bottom"/>
          </w:tcPr>
          <w:p w14:paraId="6BCDB10D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Bias</w:t>
            </w:r>
          </w:p>
        </w:tc>
        <w:tc>
          <w:tcPr>
            <w:tcW w:w="1001" w:type="dxa"/>
            <w:vMerge w:val="restart"/>
            <w:shd w:val="clear" w:color="auto" w:fill="DBDBDB" w:themeFill="accent3" w:themeFillTint="66"/>
            <w:vAlign w:val="bottom"/>
          </w:tcPr>
          <w:p w14:paraId="4D0E27A6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316" w:type="dxa"/>
            <w:vMerge w:val="restart"/>
            <w:shd w:val="clear" w:color="auto" w:fill="DBDBDB" w:themeFill="accent3" w:themeFillTint="66"/>
            <w:vAlign w:val="bottom"/>
          </w:tcPr>
          <w:p w14:paraId="3313E2BF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2176" w:type="dxa"/>
            <w:gridSpan w:val="2"/>
            <w:tcBorders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CEE9241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95% Confidence Interval</w:t>
            </w:r>
          </w:p>
        </w:tc>
      </w:tr>
      <w:tr w:rsidR="007F25F7" w:rsidRPr="007A0BEB" w14:paraId="4CDB45F7" w14:textId="77777777" w:rsidTr="00077F29">
        <w:trPr>
          <w:cantSplit/>
          <w:trHeight w:val="382"/>
        </w:trPr>
        <w:tc>
          <w:tcPr>
            <w:tcW w:w="228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08A96D6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2FC95919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DBDBDB" w:themeFill="accent3" w:themeFillTint="66"/>
            <w:vAlign w:val="bottom"/>
          </w:tcPr>
          <w:p w14:paraId="5A6BE740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DBDBDB" w:themeFill="accent3" w:themeFillTint="66"/>
            <w:vAlign w:val="bottom"/>
          </w:tcPr>
          <w:p w14:paraId="789373EA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DBDBDB" w:themeFill="accent3" w:themeFillTint="66"/>
            <w:vAlign w:val="bottom"/>
          </w:tcPr>
          <w:p w14:paraId="4BD2C6E7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single" w:sz="16" w:space="0" w:color="000000"/>
            </w:tcBorders>
            <w:shd w:val="clear" w:color="auto" w:fill="DBDBDB" w:themeFill="accent3" w:themeFillTint="66"/>
            <w:vAlign w:val="bottom"/>
          </w:tcPr>
          <w:p w14:paraId="70255F29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10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4C0A087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 w:rsidR="007F25F7" w:rsidRPr="007A0BEB" w14:paraId="2BD46077" w14:textId="77777777" w:rsidTr="00077F29">
        <w:trPr>
          <w:cantSplit/>
          <w:trHeight w:val="658"/>
        </w:trPr>
        <w:tc>
          <w:tcPr>
            <w:tcW w:w="22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17F64A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Preferencije stava prema učiteljskoj profesiji</w:t>
            </w:r>
          </w:p>
        </w:tc>
        <w:tc>
          <w:tcPr>
            <w:tcW w:w="13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503B65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,73687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03423F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-,00019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113956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,03673</w:t>
            </w:r>
          </w:p>
        </w:tc>
        <w:tc>
          <w:tcPr>
            <w:tcW w:w="13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D178E6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,001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17F587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,66465</w:t>
            </w:r>
          </w:p>
        </w:tc>
        <w:tc>
          <w:tcPr>
            <w:tcW w:w="10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33446A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,81009</w:t>
            </w:r>
          </w:p>
        </w:tc>
      </w:tr>
      <w:tr w:rsidR="007F25F7" w:rsidRPr="007A0BEB" w14:paraId="53A9C6EE" w14:textId="77777777" w:rsidTr="00077F29">
        <w:trPr>
          <w:cantSplit/>
          <w:trHeight w:val="340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5736D" w14:textId="77777777" w:rsidR="007F25F7" w:rsidRPr="007A0BEB" w:rsidRDefault="007F25F7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sz w:val="24"/>
                <w:szCs w:val="24"/>
              </w:rPr>
              <w:t>a. Unless otherwise noted, bootstrap results are based on 1000 bootstrap samples</w:t>
            </w:r>
          </w:p>
        </w:tc>
      </w:tr>
    </w:tbl>
    <w:p w14:paraId="33418A5A" w14:textId="77777777" w:rsidR="00B265FD" w:rsidRPr="00985C31" w:rsidRDefault="00B265FD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657C21" w14:textId="530BFEC2" w:rsidR="005E6172" w:rsidRPr="00985C31" w:rsidRDefault="007F25F7" w:rsidP="002A57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Kao što je vidljiv</w:t>
      </w:r>
      <w:r w:rsidR="00C057F6" w:rsidRPr="00985C31">
        <w:rPr>
          <w:rFonts w:ascii="Times New Roman" w:hAnsi="Times New Roman" w:cs="Times New Roman"/>
          <w:sz w:val="24"/>
          <w:szCs w:val="24"/>
        </w:rPr>
        <w:t>o  u tablici 2</w:t>
      </w:r>
      <w:r w:rsidRPr="00985C31">
        <w:rPr>
          <w:rFonts w:ascii="Times New Roman" w:hAnsi="Times New Roman" w:cs="Times New Roman"/>
          <w:sz w:val="24"/>
          <w:szCs w:val="24"/>
        </w:rPr>
        <w:t>a,b sukladno statističkoj značajnost (α=95%), te predznaku mean difference potvrđuje se H1, pozitivan stav studenata Sveučilišta u Zagrebu  o učiteljskoj profesiji.</w:t>
      </w:r>
      <w:r w:rsidR="001A28A3" w:rsidRPr="00985C31">
        <w:rPr>
          <w:rFonts w:ascii="Times New Roman" w:hAnsi="Times New Roman" w:cs="Times New Roman"/>
          <w:sz w:val="24"/>
          <w:szCs w:val="24"/>
        </w:rPr>
        <w:t xml:space="preserve"> Nadalje, H2 hipotezom očekuju se   razlike među studentima različitih znanstvenih područja (usporedo fakulteta) u stavu prema učiteljskoj profesiji. Distribucija varijable znanstvena područja prikazana je u tablici 3</w:t>
      </w:r>
    </w:p>
    <w:p w14:paraId="0E39395D" w14:textId="445A52F1" w:rsidR="00E86855" w:rsidRPr="00985C31" w:rsidRDefault="00E86855" w:rsidP="002A57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CBD31" w14:textId="7A0B80B1" w:rsidR="00E86855" w:rsidRPr="00985C31" w:rsidRDefault="00E86855" w:rsidP="002A57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50CB0" w14:textId="27D479E8" w:rsidR="00130E97" w:rsidRPr="00985C31" w:rsidRDefault="00130E97" w:rsidP="002A57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57514" w14:textId="77777777" w:rsidR="00130E97" w:rsidRPr="00985C31" w:rsidRDefault="00130E97" w:rsidP="002A57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7EB3B" w14:textId="77777777" w:rsidR="005E6172" w:rsidRPr="00985C31" w:rsidRDefault="005E6172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825"/>
        <w:gridCol w:w="1134"/>
        <w:gridCol w:w="851"/>
        <w:gridCol w:w="850"/>
        <w:gridCol w:w="1134"/>
        <w:gridCol w:w="567"/>
        <w:gridCol w:w="567"/>
        <w:gridCol w:w="709"/>
        <w:gridCol w:w="992"/>
      </w:tblGrid>
      <w:tr w:rsidR="001A28A3" w:rsidRPr="007A0BEB" w14:paraId="459367D3" w14:textId="77777777" w:rsidTr="007A0BEB">
        <w:trPr>
          <w:cantSplit/>
          <w:trHeight w:val="253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8305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Tablica 3- znanstvena područja</w:t>
            </w:r>
          </w:p>
        </w:tc>
      </w:tr>
      <w:tr w:rsidR="001A28A3" w:rsidRPr="007A0BEB" w14:paraId="3C82AEFF" w14:textId="77777777" w:rsidTr="007A0BEB">
        <w:trPr>
          <w:cantSplit/>
          <w:trHeight w:val="270"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BDBDB" w:themeFill="accent3" w:themeFillTint="66"/>
            <w:vAlign w:val="bottom"/>
          </w:tcPr>
          <w:p w14:paraId="4302EAFC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1FD9D8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9908DDE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99F715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4CBDB7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  <w:tc>
          <w:tcPr>
            <w:tcW w:w="2835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BAF3B4B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Bootstrap for Percent</w:t>
            </w: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1A28A3" w:rsidRPr="007A0BEB" w14:paraId="092EC0F9" w14:textId="77777777" w:rsidTr="007A0BEB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BDBDB" w:themeFill="accent3" w:themeFillTint="66"/>
            <w:vAlign w:val="bottom"/>
          </w:tcPr>
          <w:p w14:paraId="7C804520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FE8CA5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0A682A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EEE4856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659C9A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BDBDB" w:themeFill="accent3" w:themeFillTint="66"/>
            <w:vAlign w:val="bottom"/>
          </w:tcPr>
          <w:p w14:paraId="1D9A232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567" w:type="dxa"/>
            <w:vMerge w:val="restart"/>
            <w:shd w:val="clear" w:color="auto" w:fill="DBDBDB" w:themeFill="accent3" w:themeFillTint="66"/>
            <w:vAlign w:val="bottom"/>
          </w:tcPr>
          <w:p w14:paraId="3D42C37E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701" w:type="dxa"/>
            <w:gridSpan w:val="2"/>
            <w:tcBorders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45528114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077F29" w:rsidRPr="007A0BEB" w14:paraId="18C506E1" w14:textId="77777777" w:rsidTr="007A0BEB">
        <w:trPr>
          <w:cantSplit/>
          <w:trHeight w:val="321"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BDBDB" w:themeFill="accent3" w:themeFillTint="66"/>
            <w:vAlign w:val="bottom"/>
          </w:tcPr>
          <w:p w14:paraId="61ADC8B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2FA713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3CD64F8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4B5D440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</w:tcBorders>
            <w:shd w:val="clear" w:color="auto" w:fill="DBDBDB" w:themeFill="accent3" w:themeFillTint="66"/>
            <w:vAlign w:val="bottom"/>
          </w:tcPr>
          <w:p w14:paraId="4E9C456F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DBDB" w:themeFill="accent3" w:themeFillTint="66"/>
            <w:vAlign w:val="bottom"/>
          </w:tcPr>
          <w:p w14:paraId="5C20974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DBDB" w:themeFill="accent3" w:themeFillTint="66"/>
            <w:vAlign w:val="bottom"/>
          </w:tcPr>
          <w:p w14:paraId="6958647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DBDBDB" w:themeFill="accent3" w:themeFillTint="66"/>
            <w:vAlign w:val="bottom"/>
          </w:tcPr>
          <w:p w14:paraId="7F133C16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FF518CC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077F29" w:rsidRPr="007A0BEB" w14:paraId="7B2B76BD" w14:textId="77777777" w:rsidTr="007A0BEB">
        <w:trPr>
          <w:cantSplit/>
          <w:trHeight w:val="253"/>
        </w:trPr>
        <w:tc>
          <w:tcPr>
            <w:tcW w:w="58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A5A520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8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BCB01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područje prirodnih znanosti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BC38AC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D701E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714944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14BF0D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F20740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0CFE8F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8EABC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601C5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</w:tr>
      <w:tr w:rsidR="00077F29" w:rsidRPr="007A0BEB" w14:paraId="76494F07" w14:textId="77777777" w:rsidTr="007A0BEB">
        <w:trPr>
          <w:cantSplit/>
          <w:trHeight w:val="321"/>
        </w:trPr>
        <w:tc>
          <w:tcPr>
            <w:tcW w:w="5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7721A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52DA3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područje tehničkih znanosti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8A1B96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13EE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7160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5235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8E8A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1ABF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F6BE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7BBE89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</w:tr>
      <w:tr w:rsidR="00077F29" w:rsidRPr="007A0BEB" w14:paraId="121E8E98" w14:textId="77777777" w:rsidTr="007A0BEB">
        <w:trPr>
          <w:cantSplit/>
          <w:trHeight w:val="321"/>
        </w:trPr>
        <w:tc>
          <w:tcPr>
            <w:tcW w:w="5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69C7C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21665E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područje biomedicine i zdravstva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611EF4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D6BC0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BA15C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79FC9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DC399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997FFD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CFE09B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E8700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</w:tr>
      <w:tr w:rsidR="00077F29" w:rsidRPr="007A0BEB" w14:paraId="5BCAAC84" w14:textId="77777777" w:rsidTr="007A0BEB">
        <w:trPr>
          <w:cantSplit/>
          <w:trHeight w:val="304"/>
        </w:trPr>
        <w:tc>
          <w:tcPr>
            <w:tcW w:w="5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510CB9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61F530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područje biotehničkih znanosti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08266D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B7045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2DF776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7B47C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7C817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EAD1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2E116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1D66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077F29" w:rsidRPr="007A0BEB" w14:paraId="30AE3AAE" w14:textId="77777777" w:rsidTr="007A0BEB">
        <w:trPr>
          <w:cantSplit/>
          <w:trHeight w:val="576"/>
        </w:trPr>
        <w:tc>
          <w:tcPr>
            <w:tcW w:w="5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493D44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C0101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područje društvenih  i  humanističkih znanosti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368A5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65FDBB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C3A569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D62A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E21F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8F7C3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5CC2E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6E07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</w:tr>
      <w:tr w:rsidR="00077F29" w:rsidRPr="007A0BEB" w14:paraId="590C959A" w14:textId="77777777" w:rsidTr="007A0BEB">
        <w:trPr>
          <w:cantSplit/>
          <w:trHeight w:val="321"/>
        </w:trPr>
        <w:tc>
          <w:tcPr>
            <w:tcW w:w="5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0DEBF2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21685F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ADECF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687B2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493C38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97FAE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811921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ADDD15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073D27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C1E8C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28A3" w:rsidRPr="007A0BEB" w14:paraId="2D9577B1" w14:textId="77777777" w:rsidTr="007A0BEB">
        <w:trPr>
          <w:cantSplit/>
          <w:trHeight w:val="270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4177A" w14:textId="77777777" w:rsidR="001A28A3" w:rsidRPr="007A0BEB" w:rsidRDefault="001A28A3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Unless otherwise noted, bootstrap results are based on 1000 bootstrap samples</w:t>
            </w:r>
          </w:p>
        </w:tc>
      </w:tr>
    </w:tbl>
    <w:p w14:paraId="514F3B0B" w14:textId="77777777" w:rsidR="007A0BEB" w:rsidRDefault="007A0BEB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371512" w14:textId="77777777" w:rsidR="007A0BEB" w:rsidRDefault="007A0BEB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1D8902" w14:textId="00304C2E" w:rsidR="001A28A3" w:rsidRPr="00985C31" w:rsidRDefault="001A28A3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265FD" w:rsidRPr="00985C31">
        <w:rPr>
          <w:rFonts w:ascii="Times New Roman" w:hAnsi="Times New Roman" w:cs="Times New Roman"/>
          <w:sz w:val="24"/>
          <w:szCs w:val="24"/>
        </w:rPr>
        <w:t>neparametrijskog Kruskal Wallis H testa prikazani na slici 3</w:t>
      </w:r>
      <w:r w:rsidR="007A0BEB">
        <w:rPr>
          <w:rFonts w:ascii="Times New Roman" w:hAnsi="Times New Roman" w:cs="Times New Roman"/>
          <w:sz w:val="24"/>
          <w:szCs w:val="24"/>
        </w:rPr>
        <w:t>.</w:t>
      </w:r>
    </w:p>
    <w:p w14:paraId="7BE27403" w14:textId="77777777" w:rsidR="007A0BEB" w:rsidRDefault="00B265FD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A1DE50C" w14:textId="3A890A45" w:rsidR="00B265FD" w:rsidRPr="00985C31" w:rsidRDefault="00B265FD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D18909" w14:textId="77777777" w:rsidR="00130E97" w:rsidRPr="00985C31" w:rsidRDefault="001A28A3" w:rsidP="00130E97">
      <w:pPr>
        <w:keepNext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</w:rPr>
      </w:pPr>
      <w:r w:rsidRPr="00985C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3D3EDE" wp14:editId="538129EC">
            <wp:extent cx="6234168" cy="57454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4768" cy="581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8D69A" w14:textId="794CF2C2" w:rsidR="007F25F7" w:rsidRPr="00985C31" w:rsidRDefault="00130E97" w:rsidP="007A0BEB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Slika 3-  Kruska</w:t>
      </w:r>
      <w:r w:rsidR="007A0BEB">
        <w:rPr>
          <w:rFonts w:ascii="Times New Roman" w:hAnsi="Times New Roman" w:cs="Times New Roman"/>
          <w:sz w:val="24"/>
          <w:szCs w:val="24"/>
        </w:rPr>
        <w:t>l</w:t>
      </w:r>
      <w:r w:rsidRPr="00985C31">
        <w:rPr>
          <w:rFonts w:ascii="Times New Roman" w:hAnsi="Times New Roman" w:cs="Times New Roman"/>
          <w:sz w:val="24"/>
          <w:szCs w:val="24"/>
        </w:rPr>
        <w:t xml:space="preserve"> Wa</w:t>
      </w:r>
      <w:r w:rsidR="007A0BEB">
        <w:rPr>
          <w:rFonts w:ascii="Times New Roman" w:hAnsi="Times New Roman" w:cs="Times New Roman"/>
          <w:sz w:val="24"/>
          <w:szCs w:val="24"/>
        </w:rPr>
        <w:t>l</w:t>
      </w:r>
      <w:r w:rsidRPr="00985C31">
        <w:rPr>
          <w:rFonts w:ascii="Times New Roman" w:hAnsi="Times New Roman" w:cs="Times New Roman"/>
          <w:sz w:val="24"/>
          <w:szCs w:val="24"/>
        </w:rPr>
        <w:t>lis H test</w:t>
      </w:r>
    </w:p>
    <w:p w14:paraId="2E5FDBCB" w14:textId="77777777" w:rsidR="00C057F6" w:rsidRPr="00985C31" w:rsidRDefault="00C057F6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7FC5FA" w14:textId="12DCD311" w:rsidR="005E6172" w:rsidRPr="00985C31" w:rsidRDefault="00B265FD" w:rsidP="002A57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Kao što je vidljivi na slici  3 ne postoji razlika između znanstvenog područja fakulteta kojeg studenti studiraju i njihovog stava prema učiteljskoj profesiji. Time se odbacuje H2</w:t>
      </w:r>
      <w:r w:rsidR="00C8707A" w:rsidRPr="00985C31">
        <w:rPr>
          <w:rFonts w:ascii="Times New Roman" w:hAnsi="Times New Roman" w:cs="Times New Roman"/>
          <w:sz w:val="24"/>
          <w:szCs w:val="24"/>
        </w:rPr>
        <w:t xml:space="preserve"> hipoteza jer ne postoji razlika između toga koji fakultet studenti pohađaju. Uglavnom imaju vrlo dobro mišljenje o učiteljskoj profesiji. Iz ove hipoteze možemo zaključiti kako obrazovanje ne utječe na stavove o učiteljskoj profesiji te možemo pretpostaviti da se stavovi o učiteljskoj profesiji stvaraju još u najranijoj dobi prema svojim i tuđim iskustvima. </w:t>
      </w:r>
    </w:p>
    <w:p w14:paraId="76DAC961" w14:textId="77777777" w:rsidR="005E6172" w:rsidRPr="00985C31" w:rsidRDefault="005E6172" w:rsidP="002A572B">
      <w:pPr>
        <w:spacing w:line="360" w:lineRule="auto"/>
        <w:jc w:val="both"/>
        <w:rPr>
          <w:rFonts w:ascii="Times New Roman" w:hAnsi="Times New Roman" w:cs="Times New Roman"/>
        </w:rPr>
      </w:pPr>
    </w:p>
    <w:p w14:paraId="426C8BF8" w14:textId="77777777" w:rsidR="008069FA" w:rsidRPr="00985C31" w:rsidRDefault="008069FA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H 3 hipotezom pretpostavljeno  je da studenti Sveučilišta u Zagrebu više cijene  svoju profesiju nego učiteljsku. Za testi</w:t>
      </w:r>
      <w:r w:rsidR="00C057F6" w:rsidRPr="00985C31">
        <w:rPr>
          <w:rFonts w:ascii="Times New Roman" w:hAnsi="Times New Roman" w:cs="Times New Roman"/>
          <w:sz w:val="24"/>
          <w:szCs w:val="24"/>
        </w:rPr>
        <w:t>ranje H3 korišten je One sample t test  u bootstrapping modelu. Rezultati su prikazani u tablici 4a,b</w:t>
      </w:r>
    </w:p>
    <w:p w14:paraId="59427B24" w14:textId="77777777" w:rsidR="00C057F6" w:rsidRPr="00985C31" w:rsidRDefault="00C057F6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810"/>
        <w:gridCol w:w="500"/>
        <w:gridCol w:w="1021"/>
        <w:gridCol w:w="1391"/>
        <w:gridCol w:w="1282"/>
        <w:gridCol w:w="1253"/>
      </w:tblGrid>
      <w:tr w:rsidR="00C057F6" w:rsidRPr="007A0BEB" w14:paraId="146DC8E6" w14:textId="77777777" w:rsidTr="00077F29">
        <w:trPr>
          <w:cantSplit/>
          <w:trHeight w:val="31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AE9F2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Tablica 4a One-Sample Test</w:t>
            </w:r>
          </w:p>
        </w:tc>
      </w:tr>
      <w:tr w:rsidR="00C057F6" w:rsidRPr="007A0BEB" w14:paraId="1BFD8200" w14:textId="77777777" w:rsidTr="00077F29">
        <w:trPr>
          <w:cantSplit/>
          <w:trHeight w:val="339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2C0ED2E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4E57DE71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Value = 3</w:t>
            </w:r>
          </w:p>
        </w:tc>
      </w:tr>
      <w:tr w:rsidR="00C057F6" w:rsidRPr="007A0BEB" w14:paraId="18DC31B5" w14:textId="77777777" w:rsidTr="00077F29">
        <w:trPr>
          <w:cantSplit/>
          <w:trHeight w:val="717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770F185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72EE6C01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vMerge w:val="restart"/>
            <w:shd w:val="clear" w:color="auto" w:fill="DBDBDB" w:themeFill="accent3" w:themeFillTint="66"/>
            <w:vAlign w:val="bottom"/>
          </w:tcPr>
          <w:p w14:paraId="3FB269C2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0" w:type="auto"/>
            <w:vMerge w:val="restart"/>
            <w:shd w:val="clear" w:color="auto" w:fill="DBDBDB" w:themeFill="accent3" w:themeFillTint="66"/>
            <w:vAlign w:val="bottom"/>
          </w:tcPr>
          <w:p w14:paraId="3A901A02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0" w:type="auto"/>
            <w:vMerge w:val="restart"/>
            <w:shd w:val="clear" w:color="auto" w:fill="DBDBDB" w:themeFill="accent3" w:themeFillTint="66"/>
            <w:vAlign w:val="bottom"/>
          </w:tcPr>
          <w:p w14:paraId="45429319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0" w:type="auto"/>
            <w:gridSpan w:val="2"/>
            <w:tcBorders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2611EDCA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C057F6" w:rsidRPr="007A0BEB" w14:paraId="0B391FDD" w14:textId="77777777" w:rsidTr="00077F29">
        <w:trPr>
          <w:cantSplit/>
          <w:trHeight w:val="376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26B9FA1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5D7CA25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BDBDB" w:themeFill="accent3" w:themeFillTint="66"/>
            <w:vAlign w:val="bottom"/>
          </w:tcPr>
          <w:p w14:paraId="42729B13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BDBDB" w:themeFill="accent3" w:themeFillTint="66"/>
            <w:vAlign w:val="bottom"/>
          </w:tcPr>
          <w:p w14:paraId="41B3F321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BDBDB" w:themeFill="accent3" w:themeFillTint="66"/>
            <w:vAlign w:val="bottom"/>
          </w:tcPr>
          <w:p w14:paraId="2F8320EA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4928860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4869CC6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C057F6" w:rsidRPr="007A0BEB" w14:paraId="28C3D6A4" w14:textId="77777777" w:rsidTr="00077F29">
        <w:trPr>
          <w:cantSplit/>
          <w:trHeight w:val="659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882326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Usporedba vlastite profesije s učiteljskom profesijom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B935AE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4D3BFC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0032257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493DC0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,64096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D28F92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,5156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DA9CF2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,7663</w:t>
            </w:r>
          </w:p>
        </w:tc>
      </w:tr>
    </w:tbl>
    <w:p w14:paraId="7C0E2C8A" w14:textId="77777777" w:rsidR="00C057F6" w:rsidRPr="00985C31" w:rsidRDefault="00C057F6" w:rsidP="002A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4"/>
        <w:gridCol w:w="1363"/>
        <w:gridCol w:w="952"/>
        <w:gridCol w:w="994"/>
        <w:gridCol w:w="1307"/>
        <w:gridCol w:w="1079"/>
        <w:gridCol w:w="1086"/>
      </w:tblGrid>
      <w:tr w:rsidR="00C057F6" w:rsidRPr="007A0BEB" w14:paraId="24F7D753" w14:textId="77777777" w:rsidTr="00077F29">
        <w:trPr>
          <w:cantSplit/>
          <w:trHeight w:val="390"/>
        </w:trPr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F979A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Tablica 4b - Bootstrap for One-Sample Test</w:t>
            </w:r>
          </w:p>
        </w:tc>
      </w:tr>
      <w:tr w:rsidR="00C057F6" w:rsidRPr="007A0BEB" w14:paraId="5BEB4F61" w14:textId="77777777" w:rsidTr="00077F29">
        <w:trPr>
          <w:cantSplit/>
          <w:trHeight w:val="390"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30C3F9A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7F0D67B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5417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0D60F6DE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Bootstrap</w:t>
            </w: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C057F6" w:rsidRPr="007A0BEB" w14:paraId="56F02A52" w14:textId="77777777" w:rsidTr="00077F29">
        <w:trPr>
          <w:cantSplit/>
          <w:trHeight w:val="432"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6D5126EF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D4F91D6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DBDBDB" w:themeFill="accent3" w:themeFillTint="66"/>
            <w:vAlign w:val="bottom"/>
          </w:tcPr>
          <w:p w14:paraId="509AB80D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Bias</w:t>
            </w:r>
          </w:p>
        </w:tc>
        <w:tc>
          <w:tcPr>
            <w:tcW w:w="994" w:type="dxa"/>
            <w:vMerge w:val="restart"/>
            <w:shd w:val="clear" w:color="auto" w:fill="DBDBDB" w:themeFill="accent3" w:themeFillTint="66"/>
            <w:vAlign w:val="bottom"/>
          </w:tcPr>
          <w:p w14:paraId="5A93A77C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307" w:type="dxa"/>
            <w:vMerge w:val="restart"/>
            <w:shd w:val="clear" w:color="auto" w:fill="DBDBDB" w:themeFill="accent3" w:themeFillTint="66"/>
            <w:vAlign w:val="bottom"/>
          </w:tcPr>
          <w:p w14:paraId="6D8D14F0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2162" w:type="dxa"/>
            <w:gridSpan w:val="2"/>
            <w:tcBorders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86933AC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</w:t>
            </w:r>
          </w:p>
        </w:tc>
      </w:tr>
      <w:tr w:rsidR="00C057F6" w:rsidRPr="007A0BEB" w14:paraId="46ECBFBD" w14:textId="77777777" w:rsidTr="00077F29">
        <w:trPr>
          <w:cantSplit/>
          <w:trHeight w:val="432"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569467A6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6593FAC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DBDBDB" w:themeFill="accent3" w:themeFillTint="66"/>
            <w:vAlign w:val="bottom"/>
          </w:tcPr>
          <w:p w14:paraId="78EC6054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DBDBDB" w:themeFill="accent3" w:themeFillTint="66"/>
            <w:vAlign w:val="bottom"/>
          </w:tcPr>
          <w:p w14:paraId="1F387539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Merge/>
            <w:shd w:val="clear" w:color="auto" w:fill="DBDBDB" w:themeFill="accent3" w:themeFillTint="66"/>
            <w:vAlign w:val="bottom"/>
          </w:tcPr>
          <w:p w14:paraId="53F5C52D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16" w:space="0" w:color="000000"/>
            </w:tcBorders>
            <w:shd w:val="clear" w:color="auto" w:fill="DBDBDB" w:themeFill="accent3" w:themeFillTint="66"/>
            <w:vAlign w:val="bottom"/>
          </w:tcPr>
          <w:p w14:paraId="169A3567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08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DBDBDB" w:themeFill="accent3" w:themeFillTint="66"/>
            <w:vAlign w:val="bottom"/>
          </w:tcPr>
          <w:p w14:paraId="34FF7308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C057F6" w:rsidRPr="007A0BEB" w14:paraId="31286B87" w14:textId="77777777" w:rsidTr="00077F29">
        <w:trPr>
          <w:cantSplit/>
          <w:trHeight w:val="765"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849A98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Usporedba vlastite profesije s učiteljskom profesijom</w:t>
            </w:r>
          </w:p>
        </w:tc>
        <w:tc>
          <w:tcPr>
            <w:tcW w:w="1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2B6009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,64096</w:t>
            </w:r>
          </w:p>
        </w:tc>
        <w:tc>
          <w:tcPr>
            <w:tcW w:w="9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0FF031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-,00115</w:t>
            </w:r>
          </w:p>
        </w:tc>
        <w:tc>
          <w:tcPr>
            <w:tcW w:w="9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7E671D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,06097</w:t>
            </w:r>
          </w:p>
        </w:tc>
        <w:tc>
          <w:tcPr>
            <w:tcW w:w="13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4678CF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,001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C957CA8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,52533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DC229A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,76142</w:t>
            </w:r>
          </w:p>
        </w:tc>
      </w:tr>
      <w:tr w:rsidR="00C057F6" w:rsidRPr="007A0BEB" w14:paraId="209E9C8A" w14:textId="77777777" w:rsidTr="00077F29">
        <w:trPr>
          <w:cantSplit/>
          <w:trHeight w:val="390"/>
        </w:trPr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1DE00" w14:textId="77777777" w:rsidR="00C057F6" w:rsidRPr="007A0BEB" w:rsidRDefault="00C057F6" w:rsidP="002A57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Unless otherwise noted, bootstrap results are based on 1000 bootstrap samples</w:t>
            </w:r>
          </w:p>
        </w:tc>
      </w:tr>
    </w:tbl>
    <w:p w14:paraId="7FE81B64" w14:textId="77777777" w:rsidR="00C057F6" w:rsidRPr="00985C31" w:rsidRDefault="00C057F6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6FD38D" w14:textId="77777777" w:rsidR="00C057F6" w:rsidRPr="00985C31" w:rsidRDefault="00C057F6" w:rsidP="002A572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69D893" w14:textId="20E4FB5A" w:rsidR="00E01B9E" w:rsidRPr="00985C31" w:rsidRDefault="00C057F6" w:rsidP="00985C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Kao što je vidljivo u tablici 4a,b postoji statistički značajna razlika, a iz smjera skale  i mean difference može se zaključiti da studenti iz uzorka više cijene svoju buduću profesiju nego učiteljsku. Time se potvrđuje H3</w:t>
      </w:r>
      <w:r w:rsidR="00BE1469" w:rsidRPr="00985C31">
        <w:rPr>
          <w:rFonts w:ascii="Times New Roman" w:hAnsi="Times New Roman" w:cs="Times New Roman"/>
          <w:sz w:val="24"/>
          <w:szCs w:val="24"/>
        </w:rPr>
        <w:t>.</w:t>
      </w:r>
      <w:r w:rsidR="006B60C3" w:rsidRPr="00985C31">
        <w:rPr>
          <w:rFonts w:ascii="Times New Roman" w:hAnsi="Times New Roman" w:cs="Times New Roman"/>
          <w:sz w:val="24"/>
          <w:szCs w:val="24"/>
        </w:rPr>
        <w:t xml:space="preserve"> Studenti Sveučilišta u Zagrebu cijene učiteljsku profesiju, no bez obzira na to svoju profesiju cijene više</w:t>
      </w:r>
      <w:r w:rsidR="00B30A3F" w:rsidRPr="00985C31">
        <w:rPr>
          <w:rFonts w:ascii="Times New Roman" w:hAnsi="Times New Roman" w:cs="Times New Roman"/>
          <w:sz w:val="24"/>
          <w:szCs w:val="24"/>
        </w:rPr>
        <w:t>.</w:t>
      </w:r>
      <w:r w:rsidR="00E86855" w:rsidRPr="00985C31">
        <w:rPr>
          <w:rFonts w:ascii="Times New Roman" w:hAnsi="Times New Roman" w:cs="Times New Roman"/>
        </w:rPr>
        <w:t xml:space="preserve"> </w:t>
      </w:r>
      <w:r w:rsidR="00E86855" w:rsidRPr="00985C31">
        <w:rPr>
          <w:rFonts w:ascii="Times New Roman" w:hAnsi="Times New Roman" w:cs="Times New Roman"/>
          <w:sz w:val="24"/>
          <w:szCs w:val="24"/>
        </w:rPr>
        <w:t>Bilo je očekivano da će ispitanici iskazati veće poštovanje prema svojoj profesiji nego prema učiteljskoj upravo zato što je to njihova profesija. Pojedinac svoju profesiju uglavnom poštuje, u suprotnom ju ne bi birao.</w:t>
      </w:r>
      <w:r w:rsidR="00B30A3F" w:rsidRPr="00985C31">
        <w:rPr>
          <w:rFonts w:ascii="Times New Roman" w:hAnsi="Times New Roman" w:cs="Times New Roman"/>
          <w:sz w:val="24"/>
          <w:szCs w:val="24"/>
        </w:rPr>
        <w:t xml:space="preserve"> „ Kvaliteta obrazovanja učenika ovisi i o kvalitetno osposobljenim učiteljima, a dobar učitelj je između ostalog, učitelj motiviran za vlastitu profesiju. Čudina-Obradović (2008) ističe kvalitetne učitelje kao ključne čimbenike optimalnog funkcioniranja obrazovnog sustava. Sukladno tome, smatra da se potrebno osvrnuti na kvalitetu i motive pojedinca koji se žele obrazovati za profesiju učitelja.“ (Kuzijev</w:t>
      </w:r>
      <w:r w:rsidR="00CA60FF">
        <w:rPr>
          <w:rFonts w:ascii="Times New Roman" w:hAnsi="Times New Roman" w:cs="Times New Roman"/>
          <w:sz w:val="24"/>
          <w:szCs w:val="24"/>
        </w:rPr>
        <w:t>,</w:t>
      </w:r>
      <w:r w:rsidR="00B30A3F" w:rsidRPr="00985C31">
        <w:rPr>
          <w:rFonts w:ascii="Times New Roman" w:hAnsi="Times New Roman" w:cs="Times New Roman"/>
          <w:sz w:val="24"/>
          <w:szCs w:val="24"/>
        </w:rPr>
        <w:t xml:space="preserve"> Topolovčan</w:t>
      </w:r>
      <w:r w:rsidR="00CA60FF">
        <w:rPr>
          <w:rFonts w:ascii="Times New Roman" w:hAnsi="Times New Roman" w:cs="Times New Roman"/>
          <w:sz w:val="24"/>
          <w:szCs w:val="24"/>
        </w:rPr>
        <w:t>, 2013,</w:t>
      </w:r>
      <w:r w:rsidR="00B30A3F" w:rsidRPr="00985C31">
        <w:rPr>
          <w:rFonts w:ascii="Times New Roman" w:hAnsi="Times New Roman" w:cs="Times New Roman"/>
          <w:sz w:val="24"/>
          <w:szCs w:val="24"/>
        </w:rPr>
        <w:t xml:space="preserve"> str 126.). Kako bismo onda mogli motivirati mlađe naraštaje da upisuju s Učiteljski fakultet i odabiru učiteljsku profesiju? Ovo pitanje otvara nove moguće teme za znanstvene radove.</w:t>
      </w:r>
    </w:p>
    <w:p w14:paraId="78A7B42F" w14:textId="54B85A4C" w:rsidR="003A3413" w:rsidRPr="00985C31" w:rsidRDefault="003A3413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FA57E" w14:textId="638F4214" w:rsidR="00BE1469" w:rsidRPr="00985C31" w:rsidRDefault="00E32225" w:rsidP="003A3413">
      <w:pPr>
        <w:pStyle w:val="Heading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3" w:name="_Toc49386405"/>
      <w:r w:rsidRPr="00985C31">
        <w:rPr>
          <w:rFonts w:ascii="Times New Roman" w:hAnsi="Times New Roman" w:cs="Times New Roman"/>
        </w:rPr>
        <w:lastRenderedPageBreak/>
        <w:t>Rasprava</w:t>
      </w:r>
      <w:bookmarkEnd w:id="13"/>
    </w:p>
    <w:p w14:paraId="06C4597E" w14:textId="77777777" w:rsidR="003243BC" w:rsidRPr="00985C31" w:rsidRDefault="003243BC" w:rsidP="002A572B">
      <w:pPr>
        <w:jc w:val="both"/>
        <w:rPr>
          <w:rFonts w:ascii="Times New Roman" w:hAnsi="Times New Roman" w:cs="Times New Roman"/>
        </w:rPr>
      </w:pPr>
    </w:p>
    <w:p w14:paraId="44B3EF48" w14:textId="287D41D3" w:rsidR="00C36B90" w:rsidRPr="00985C31" w:rsidRDefault="00795AAC" w:rsidP="00BA4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</w:rPr>
        <w:t xml:space="preserve"> </w:t>
      </w:r>
      <w:r w:rsidR="00E32225"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  <w:sz w:val="24"/>
          <w:szCs w:val="24"/>
        </w:rPr>
        <w:t>Ovaj rad se zasniva na 3 hipoteze</w:t>
      </w:r>
      <w:r w:rsidR="00E32225" w:rsidRPr="00985C31">
        <w:rPr>
          <w:rFonts w:ascii="Times New Roman" w:hAnsi="Times New Roman" w:cs="Times New Roman"/>
          <w:sz w:val="24"/>
          <w:szCs w:val="24"/>
        </w:rPr>
        <w:t xml:space="preserve">: </w:t>
      </w:r>
      <w:r w:rsidRPr="00985C31">
        <w:rPr>
          <w:rFonts w:ascii="Times New Roman" w:hAnsi="Times New Roman" w:cs="Times New Roman"/>
          <w:sz w:val="24"/>
          <w:szCs w:val="24"/>
        </w:rPr>
        <w:t>H1 -  Studenti Sveučilišta u Zagrebu imaju pozitivan  stav prema  učiteljskoj profesiji</w:t>
      </w:r>
      <w:r w:rsidR="00E32225" w:rsidRPr="00985C31">
        <w:rPr>
          <w:rFonts w:ascii="Times New Roman" w:hAnsi="Times New Roman" w:cs="Times New Roman"/>
          <w:sz w:val="24"/>
          <w:szCs w:val="24"/>
        </w:rPr>
        <w:t xml:space="preserve">; </w:t>
      </w:r>
      <w:r w:rsidRPr="00985C31">
        <w:rPr>
          <w:rFonts w:ascii="Times New Roman" w:hAnsi="Times New Roman" w:cs="Times New Roman"/>
          <w:sz w:val="24"/>
          <w:szCs w:val="24"/>
        </w:rPr>
        <w:t>H2 - Postoji razlika između znanstvenog područja fakulteta kojeg studenti studiraju i njihovog stava prema učiteljskoj profesiji</w:t>
      </w:r>
      <w:r w:rsidR="00E32225" w:rsidRPr="00985C31">
        <w:rPr>
          <w:rFonts w:ascii="Times New Roman" w:hAnsi="Times New Roman" w:cs="Times New Roman"/>
          <w:sz w:val="24"/>
          <w:szCs w:val="24"/>
        </w:rPr>
        <w:t xml:space="preserve">; </w:t>
      </w:r>
      <w:r w:rsidRPr="00985C31">
        <w:rPr>
          <w:rFonts w:ascii="Times New Roman" w:hAnsi="Times New Roman" w:cs="Times New Roman"/>
          <w:sz w:val="24"/>
          <w:szCs w:val="24"/>
        </w:rPr>
        <w:t>H3 -  Studenti Sveučilišta u Zagrebu procjenjuju da je njihova struka važnija od učiteljske. Iz priloženog je vidljivo da su hipoteze H1 i H3 potv</w:t>
      </w:r>
      <w:r w:rsidR="00D14E3D">
        <w:rPr>
          <w:rFonts w:ascii="Times New Roman" w:hAnsi="Times New Roman" w:cs="Times New Roman"/>
          <w:sz w:val="24"/>
          <w:szCs w:val="24"/>
        </w:rPr>
        <w:t>r</w:t>
      </w:r>
      <w:r w:rsidRPr="00985C31">
        <w:rPr>
          <w:rFonts w:ascii="Times New Roman" w:hAnsi="Times New Roman" w:cs="Times New Roman"/>
          <w:sz w:val="24"/>
          <w:szCs w:val="24"/>
        </w:rPr>
        <w:t>đene te da  hipoteza H2 nije potvrđena. U hipotezi H2 je vidlj</w:t>
      </w:r>
      <w:r w:rsidR="00E32225" w:rsidRPr="00985C31">
        <w:rPr>
          <w:rFonts w:ascii="Times New Roman" w:hAnsi="Times New Roman" w:cs="Times New Roman"/>
          <w:sz w:val="24"/>
          <w:szCs w:val="24"/>
        </w:rPr>
        <w:t>i</w:t>
      </w:r>
      <w:r w:rsidRPr="00985C31">
        <w:rPr>
          <w:rFonts w:ascii="Times New Roman" w:hAnsi="Times New Roman" w:cs="Times New Roman"/>
          <w:sz w:val="24"/>
          <w:szCs w:val="24"/>
        </w:rPr>
        <w:t xml:space="preserve">vo da obrazovanje nema utjecaj na mišljenje o učiteljskoj profesiji jer se to mišljenje stvara još u osnovnoj školi na temelju vlastitog i </w:t>
      </w:r>
      <w:r w:rsidR="00E32225" w:rsidRPr="00985C31">
        <w:rPr>
          <w:rFonts w:ascii="Times New Roman" w:hAnsi="Times New Roman" w:cs="Times New Roman"/>
          <w:sz w:val="24"/>
          <w:szCs w:val="24"/>
        </w:rPr>
        <w:t>t</w:t>
      </w:r>
      <w:r w:rsidRPr="00985C31">
        <w:rPr>
          <w:rFonts w:ascii="Times New Roman" w:hAnsi="Times New Roman" w:cs="Times New Roman"/>
          <w:sz w:val="24"/>
          <w:szCs w:val="24"/>
        </w:rPr>
        <w:t>uđeg iskustva. Hipoteza H1 nam govori o tome da studenti Sveučilišta u Zagrebu imaju pozitivno mišljenje o učiteljskoj profesiji, a hipoteza H3 ukazuje na to da bez obzira koliko imali dobro mišljenje o učiteljskoj profesiji, uvijek će više cijeniti svoju profesiju, što je i logično.</w:t>
      </w:r>
      <w:r w:rsidR="003A6D9A" w:rsidRPr="00985C31">
        <w:rPr>
          <w:rFonts w:ascii="Times New Roman" w:hAnsi="Times New Roman" w:cs="Times New Roman"/>
          <w:sz w:val="24"/>
          <w:szCs w:val="24"/>
        </w:rPr>
        <w:t xml:space="preserve"> Ako budući akademski građani ne sumnjaju u učiteljsku profesiju, nema razloga da se i dalje ne ulaže u nju. </w:t>
      </w:r>
      <w:r w:rsidR="00BA4FFF" w:rsidRPr="00985C31">
        <w:rPr>
          <w:rFonts w:ascii="Times New Roman" w:hAnsi="Times New Roman" w:cs="Times New Roman"/>
          <w:sz w:val="24"/>
          <w:szCs w:val="24"/>
        </w:rPr>
        <w:t xml:space="preserve">Europska unija bez sumnje nastoji ulagati u obrazovanje upravo zato što je svjesna koju težinu nosi učiteljske profesiju u napretku same države i svijeta. </w:t>
      </w:r>
      <w:r w:rsidR="003A6D9A" w:rsidRPr="00985C31">
        <w:rPr>
          <w:rFonts w:ascii="Times New Roman" w:hAnsi="Times New Roman" w:cs="Times New Roman"/>
          <w:sz w:val="24"/>
          <w:szCs w:val="24"/>
        </w:rPr>
        <w:t>„Slabljenje ugleda učiteljske profesije i manjak osoblja narušavaju kvalitetu školskog obrazovanja u mnogim državama članicama EU-a. Većina zemalja stoga nastoji motivirati i poduprijeti školsko osoblje da postigne izvrsnost u toj zahtjevnoj profesiji te privući više prikladnih kandidata za karijeru u školskom obrazovanju.“</w:t>
      </w:r>
      <w:r w:rsidR="003A6D9A" w:rsidRPr="00985C3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A4FFF" w:rsidRPr="00985C31">
        <w:rPr>
          <w:rFonts w:ascii="Times New Roman" w:hAnsi="Times New Roman" w:cs="Times New Roman"/>
          <w:sz w:val="24"/>
          <w:szCs w:val="24"/>
        </w:rPr>
        <w:t xml:space="preserve"> Smatrate li vi da bi učiteljska profesija trebala stagnirati ili napredovati? S obzirom na vrijeme u kojem se nalazimo ne možemo i dalje raditi po sustavu kojeg je Jan Amos Komenski predložio prije 150 godina. Naime, takav sustav je u to vrijeme bio inovativan, no danas je predvidljiv i arhaičan stoga moramo osmisliti novi sustav koji prati današnjicu kao takvu jer nova vremena zaht</w:t>
      </w:r>
      <w:r w:rsidR="001B4E34">
        <w:rPr>
          <w:rFonts w:ascii="Times New Roman" w:hAnsi="Times New Roman" w:cs="Times New Roman"/>
          <w:sz w:val="24"/>
          <w:szCs w:val="24"/>
        </w:rPr>
        <w:t>i</w:t>
      </w:r>
      <w:r w:rsidR="00BA4FFF" w:rsidRPr="00985C31">
        <w:rPr>
          <w:rFonts w:ascii="Times New Roman" w:hAnsi="Times New Roman" w:cs="Times New Roman"/>
          <w:sz w:val="24"/>
          <w:szCs w:val="24"/>
        </w:rPr>
        <w:t>jevaju i nove promjene u obr</w:t>
      </w:r>
      <w:r w:rsidR="008468FA">
        <w:rPr>
          <w:rFonts w:ascii="Times New Roman" w:hAnsi="Times New Roman" w:cs="Times New Roman"/>
          <w:sz w:val="24"/>
          <w:szCs w:val="24"/>
        </w:rPr>
        <w:t>a</w:t>
      </w:r>
      <w:r w:rsidR="00BA4FFF" w:rsidRPr="00985C31">
        <w:rPr>
          <w:rFonts w:ascii="Times New Roman" w:hAnsi="Times New Roman" w:cs="Times New Roman"/>
          <w:sz w:val="24"/>
          <w:szCs w:val="24"/>
        </w:rPr>
        <w:t>zovanju.</w:t>
      </w:r>
    </w:p>
    <w:p w14:paraId="1E7A653B" w14:textId="6711B203" w:rsidR="00795AAC" w:rsidRPr="00985C31" w:rsidRDefault="00795AAC" w:rsidP="002A5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373F9" w14:textId="1BDAB4CA" w:rsidR="000F4676" w:rsidRPr="00985C31" w:rsidRDefault="000F4676" w:rsidP="003A3413">
      <w:pPr>
        <w:pStyle w:val="Heading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4" w:name="_Toc49386406"/>
      <w:r w:rsidRPr="00985C31">
        <w:rPr>
          <w:rFonts w:ascii="Times New Roman" w:hAnsi="Times New Roman" w:cs="Times New Roman"/>
        </w:rPr>
        <w:t>Zaključak</w:t>
      </w:r>
      <w:bookmarkEnd w:id="14"/>
    </w:p>
    <w:p w14:paraId="630D6E62" w14:textId="4DA5D32B" w:rsidR="000F4676" w:rsidRPr="00985C31" w:rsidRDefault="000F4676" w:rsidP="00985C31">
      <w:pPr>
        <w:jc w:val="both"/>
        <w:rPr>
          <w:rFonts w:ascii="Times New Roman" w:hAnsi="Times New Roman" w:cs="Times New Roman"/>
        </w:rPr>
      </w:pPr>
      <w:r w:rsidRPr="00985C31">
        <w:rPr>
          <w:rFonts w:ascii="Times New Roman" w:hAnsi="Times New Roman" w:cs="Times New Roman"/>
        </w:rPr>
        <w:tab/>
      </w:r>
    </w:p>
    <w:p w14:paraId="4DC55E03" w14:textId="25310C6D" w:rsidR="00BE1469" w:rsidRPr="00985C31" w:rsidRDefault="000F4676" w:rsidP="00985C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</w:rPr>
        <w:tab/>
      </w:r>
      <w:r w:rsidR="00C36B90" w:rsidRPr="00985C31">
        <w:rPr>
          <w:rFonts w:ascii="Times New Roman" w:hAnsi="Times New Roman" w:cs="Times New Roman"/>
          <w:sz w:val="24"/>
          <w:szCs w:val="24"/>
        </w:rPr>
        <w:t xml:space="preserve">S obzirom na dobivene rezultate u ovom istraživanju može se opravdano postaviti pitanje o tome tko ustvari sputava jednakost učiteljske profesije s drugim profesijama te zašto se učiteljska profesija nalazi pri kraju društvene ljestvice. Nezadovoljstvo učitelja se može vidjeti i u prosvjedima prosvjetara koji su se dešavali 2019. godine u Hrvatskoj. Rezultati istraživanja pokazuju kako studenti ipak vide učiteljsku profesiju kao važnu profesiju, no </w:t>
      </w:r>
      <w:r w:rsidR="00C36B90" w:rsidRPr="00985C31">
        <w:rPr>
          <w:rFonts w:ascii="Times New Roman" w:hAnsi="Times New Roman" w:cs="Times New Roman"/>
          <w:sz w:val="24"/>
          <w:szCs w:val="24"/>
        </w:rPr>
        <w:lastRenderedPageBreak/>
        <w:t>unatoč tome, učiteljska profesija i dalje nije dovoljno cijenjena, a samim time niti plaćena. Nameće se pitanje imaju li samo obrazovani mladi ljudi dobro mišljenje o učiteljskoj profesiji te dijeli li to mišljenje i ostatak populacije. Ovo područje otvara nova pitanja za daljnja istraživanja. Ipak, rezultati dobiveni ovim istraživanjem daju optimizam kako bi se u budućnosti mogao dogoditi pomak o cijenjenosti i uglednosti učiteljske profesije. Trebali bismo početi od toga da učitelji sami sebe krenu cijeniti i podići se na ljestvici tako da ne omalovažavaju svoju p</w:t>
      </w:r>
      <w:r w:rsidR="008468FA">
        <w:rPr>
          <w:rFonts w:ascii="Times New Roman" w:hAnsi="Times New Roman" w:cs="Times New Roman"/>
          <w:sz w:val="24"/>
          <w:szCs w:val="24"/>
        </w:rPr>
        <w:t>ro</w:t>
      </w:r>
      <w:r w:rsidR="00C36B90" w:rsidRPr="00985C31">
        <w:rPr>
          <w:rFonts w:ascii="Times New Roman" w:hAnsi="Times New Roman" w:cs="Times New Roman"/>
          <w:sz w:val="24"/>
          <w:szCs w:val="24"/>
        </w:rPr>
        <w:t>fesiju. Učitelji moraju svojim znanjem i kompetencijama dokazati da je učiteljska profesija jedna od najvažnijih profesija za društvo, pa samim time i za državu. Upravo učitelji su ti koji stvara buduće naraštaje te buduće intelektualce.</w:t>
      </w:r>
    </w:p>
    <w:p w14:paraId="1D5E9562" w14:textId="6E1168C3" w:rsidR="00130E97" w:rsidRPr="00985C31" w:rsidRDefault="00130E97" w:rsidP="003A3413">
      <w:pPr>
        <w:pStyle w:val="Heading1"/>
        <w:numPr>
          <w:ilvl w:val="0"/>
          <w:numId w:val="3"/>
        </w:numPr>
        <w:rPr>
          <w:rFonts w:ascii="Times New Roman" w:hAnsi="Times New Roman" w:cs="Times New Roman"/>
        </w:rPr>
      </w:pPr>
      <w:bookmarkStart w:id="15" w:name="_Toc49386407"/>
      <w:r w:rsidRPr="00985C31">
        <w:rPr>
          <w:rFonts w:ascii="Times New Roman" w:hAnsi="Times New Roman" w:cs="Times New Roman"/>
        </w:rPr>
        <w:t>Zahvala</w:t>
      </w:r>
      <w:bookmarkEnd w:id="15"/>
    </w:p>
    <w:p w14:paraId="4BA2D4F5" w14:textId="40D08CAD" w:rsidR="00130E97" w:rsidRPr="00985C31" w:rsidRDefault="00130E97" w:rsidP="00130E97">
      <w:pPr>
        <w:rPr>
          <w:rFonts w:ascii="Times New Roman" w:hAnsi="Times New Roman" w:cs="Times New Roman"/>
        </w:rPr>
      </w:pPr>
    </w:p>
    <w:p w14:paraId="1E4CB6D1" w14:textId="5DDFFE14" w:rsidR="00130E97" w:rsidRPr="00985C31" w:rsidRDefault="00130E97" w:rsidP="00985C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  <w:sz w:val="24"/>
          <w:szCs w:val="24"/>
        </w:rPr>
        <w:t>Autorica se posebno zahvaljuje mentoru prof.dr.sc. Siniši Opiću koji je tijekom cijelog ovog istraživanja bio nevjerojatna motivacija i potpora te koji me inspirirao na rad ovog znanstvenog rada sa svojim predavanjima u kojima je dokazao da nastava itekako može biti zanimljiva. Volj</w:t>
      </w:r>
      <w:r w:rsidR="008468FA">
        <w:rPr>
          <w:rFonts w:ascii="Times New Roman" w:hAnsi="Times New Roman" w:cs="Times New Roman"/>
          <w:sz w:val="24"/>
          <w:szCs w:val="24"/>
        </w:rPr>
        <w:t>e</w:t>
      </w:r>
      <w:r w:rsidRPr="00985C31">
        <w:rPr>
          <w:rFonts w:ascii="Times New Roman" w:hAnsi="Times New Roman" w:cs="Times New Roman"/>
          <w:sz w:val="24"/>
          <w:szCs w:val="24"/>
        </w:rPr>
        <w:t xml:space="preserve">la bih da svatko ima sreću u životu da odabere mentora poput njega. Također bih se htjela zahvaliti svim </w:t>
      </w:r>
      <w:r w:rsidR="008468FA">
        <w:rPr>
          <w:rFonts w:ascii="Times New Roman" w:hAnsi="Times New Roman" w:cs="Times New Roman"/>
          <w:sz w:val="24"/>
          <w:szCs w:val="24"/>
        </w:rPr>
        <w:t>sudionicima</w:t>
      </w:r>
      <w:r w:rsidRPr="00985C31">
        <w:rPr>
          <w:rFonts w:ascii="Times New Roman" w:hAnsi="Times New Roman" w:cs="Times New Roman"/>
          <w:sz w:val="24"/>
          <w:szCs w:val="24"/>
        </w:rPr>
        <w:t xml:space="preserve"> koji su odvojili vrijeme kako bi ispunili anketu jer bez njih ovaj znanstveni rad ne bi bilo moguće napraviti. Ovom prilikom bih se osobito htjela </w:t>
      </w:r>
      <w:r w:rsidR="008468FA">
        <w:rPr>
          <w:rFonts w:ascii="Times New Roman" w:hAnsi="Times New Roman" w:cs="Times New Roman"/>
          <w:sz w:val="24"/>
          <w:szCs w:val="24"/>
        </w:rPr>
        <w:t>zahvaliti</w:t>
      </w:r>
      <w:r w:rsidRPr="00985C31">
        <w:rPr>
          <w:rFonts w:ascii="Times New Roman" w:hAnsi="Times New Roman" w:cs="Times New Roman"/>
          <w:sz w:val="24"/>
          <w:szCs w:val="24"/>
        </w:rPr>
        <w:t xml:space="preserve"> svojoj obitelji i prijateljima koji su mi pružali stalnu podršku. </w:t>
      </w:r>
    </w:p>
    <w:p w14:paraId="5B261030" w14:textId="1807B2A2" w:rsidR="00E01B9E" w:rsidRPr="00985C31" w:rsidRDefault="00E01B9E" w:rsidP="00E01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CB70F" w14:textId="6DE9B648" w:rsidR="008B1D36" w:rsidRDefault="008B1D36" w:rsidP="003A3413">
      <w:pPr>
        <w:pStyle w:val="Heading1"/>
        <w:numPr>
          <w:ilvl w:val="0"/>
          <w:numId w:val="3"/>
        </w:numPr>
        <w:rPr>
          <w:rFonts w:ascii="Times New Roman" w:hAnsi="Times New Roman" w:cs="Times New Roman"/>
        </w:rPr>
      </w:pPr>
      <w:bookmarkStart w:id="16" w:name="_Toc49386408"/>
      <w:r w:rsidRPr="00985C31">
        <w:rPr>
          <w:rFonts w:ascii="Times New Roman" w:hAnsi="Times New Roman" w:cs="Times New Roman"/>
        </w:rPr>
        <w:t>Popis literature</w:t>
      </w:r>
      <w:bookmarkEnd w:id="16"/>
    </w:p>
    <w:p w14:paraId="1532DBA9" w14:textId="374C8CAC" w:rsidR="00D17C30" w:rsidRDefault="00D17C30" w:rsidP="00D17C30">
      <w:pPr>
        <w:ind w:left="360"/>
      </w:pPr>
    </w:p>
    <w:p w14:paraId="5388C9AB" w14:textId="091EE0FD" w:rsidR="00DF7627" w:rsidRPr="00DF7627" w:rsidRDefault="00DF762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27">
        <w:rPr>
          <w:rFonts w:ascii="Times New Roman" w:hAnsi="Times New Roman" w:cs="Times New Roman"/>
          <w:sz w:val="24"/>
          <w:szCs w:val="24"/>
        </w:rPr>
        <w:t>Baron, R.A. (1986)</w:t>
      </w:r>
      <w:r w:rsidRPr="00DF7627">
        <w:rPr>
          <w:rFonts w:ascii="Times New Roman" w:hAnsi="Times New Roman" w:cs="Times New Roman"/>
          <w:sz w:val="24"/>
          <w:szCs w:val="24"/>
        </w:rPr>
        <w:t>.</w:t>
      </w:r>
      <w:r w:rsidRPr="00DF7627">
        <w:rPr>
          <w:rFonts w:ascii="Times New Roman" w:hAnsi="Times New Roman" w:cs="Times New Roman"/>
          <w:sz w:val="24"/>
          <w:szCs w:val="24"/>
        </w:rPr>
        <w:t xml:space="preserve"> Behavior in Organizations: Understanding and Managing the Human Side of Work. 2nd Edition</w:t>
      </w:r>
      <w:r w:rsidRPr="00DF7627">
        <w:rPr>
          <w:rFonts w:ascii="Times New Roman" w:hAnsi="Times New Roman" w:cs="Times New Roman"/>
          <w:sz w:val="24"/>
          <w:szCs w:val="24"/>
        </w:rPr>
        <w:t xml:space="preserve">. Boston: </w:t>
      </w:r>
      <w:r w:rsidRPr="00DF7627">
        <w:rPr>
          <w:rFonts w:ascii="Times New Roman" w:hAnsi="Times New Roman" w:cs="Times New Roman"/>
          <w:sz w:val="24"/>
          <w:szCs w:val="24"/>
        </w:rPr>
        <w:t xml:space="preserve">Allyn and Bacon. </w:t>
      </w:r>
    </w:p>
    <w:p w14:paraId="01767B96" w14:textId="5793A699" w:rsidR="00DF7627" w:rsidRPr="00DF7627" w:rsidRDefault="00D17C30" w:rsidP="008A6D0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27">
        <w:rPr>
          <w:rFonts w:ascii="Times New Roman" w:hAnsi="Times New Roman" w:cs="Times New Roman"/>
          <w:sz w:val="24"/>
          <w:szCs w:val="24"/>
        </w:rPr>
        <w:t>Borić</w:t>
      </w:r>
      <w:r w:rsidR="00E01360" w:rsidRPr="00DF7627">
        <w:rPr>
          <w:rFonts w:ascii="Times New Roman" w:hAnsi="Times New Roman" w:cs="Times New Roman"/>
          <w:sz w:val="24"/>
          <w:szCs w:val="24"/>
        </w:rPr>
        <w:t>,</w:t>
      </w:r>
      <w:r w:rsidRPr="00DF7627">
        <w:rPr>
          <w:rFonts w:ascii="Times New Roman" w:hAnsi="Times New Roman" w:cs="Times New Roman"/>
          <w:sz w:val="24"/>
          <w:szCs w:val="24"/>
        </w:rPr>
        <w:t xml:space="preserve"> E</w:t>
      </w:r>
      <w:r w:rsidR="00E01360" w:rsidRPr="00DF7627">
        <w:rPr>
          <w:rFonts w:ascii="Times New Roman" w:hAnsi="Times New Roman" w:cs="Times New Roman"/>
          <w:sz w:val="24"/>
          <w:szCs w:val="24"/>
        </w:rPr>
        <w:t>. (2017).</w:t>
      </w:r>
      <w:r w:rsidRPr="00DF7627">
        <w:rPr>
          <w:rFonts w:ascii="Times New Roman" w:hAnsi="Times New Roman" w:cs="Times New Roman"/>
          <w:sz w:val="24"/>
          <w:szCs w:val="24"/>
        </w:rPr>
        <w:t xml:space="preserve"> Zadovoljstvo poslom, motivacija učitelja za rad i poticanje razvoja kompetencija učenika</w:t>
      </w:r>
      <w:r w:rsidR="00E01360" w:rsidRPr="00DF7627">
        <w:rPr>
          <w:rFonts w:ascii="Times New Roman" w:hAnsi="Times New Roman" w:cs="Times New Roman"/>
          <w:sz w:val="24"/>
          <w:szCs w:val="24"/>
        </w:rPr>
        <w:t>.</w:t>
      </w:r>
      <w:r w:rsidR="00DF7627" w:rsidRPr="00DF7627">
        <w:rPr>
          <w:rFonts w:ascii="Times New Roman" w:hAnsi="Times New Roman" w:cs="Times New Roman"/>
          <w:sz w:val="24"/>
          <w:szCs w:val="24"/>
        </w:rPr>
        <w:t xml:space="preserve"> </w:t>
      </w:r>
      <w:r w:rsidR="00DF7627" w:rsidRPr="00DF7627">
        <w:rPr>
          <w:rFonts w:ascii="Times New Roman" w:hAnsi="Times New Roman" w:cs="Times New Roman"/>
          <w:i/>
          <w:iCs/>
          <w:sz w:val="24"/>
          <w:szCs w:val="24"/>
        </w:rPr>
        <w:t>Metodički ogledi: časopis za filozofiju odgoja,</w:t>
      </w:r>
      <w:r w:rsidR="00DF7627" w:rsidRPr="00DF7627">
        <w:rPr>
          <w:rFonts w:ascii="Times New Roman" w:hAnsi="Times New Roman" w:cs="Times New Roman"/>
          <w:sz w:val="24"/>
          <w:szCs w:val="24"/>
        </w:rPr>
        <w:t xml:space="preserve"> 24</w:t>
      </w:r>
      <w:r w:rsidR="00DF7627" w:rsidRPr="00DF7627">
        <w:rPr>
          <w:rFonts w:ascii="Times New Roman" w:hAnsi="Times New Roman" w:cs="Times New Roman"/>
          <w:sz w:val="24"/>
          <w:szCs w:val="24"/>
        </w:rPr>
        <w:t>(2),23-38.</w:t>
      </w:r>
    </w:p>
    <w:p w14:paraId="4AA684FB" w14:textId="6101A810" w:rsidR="00D17C30" w:rsidRPr="00DF7627" w:rsidRDefault="00D17C30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27">
        <w:rPr>
          <w:rFonts w:ascii="Times New Roman" w:hAnsi="Times New Roman" w:cs="Times New Roman"/>
          <w:sz w:val="24"/>
          <w:szCs w:val="24"/>
        </w:rPr>
        <w:t>Bjelajac</w:t>
      </w:r>
      <w:r w:rsidR="00E01360" w:rsidRPr="00DF7627">
        <w:rPr>
          <w:rFonts w:ascii="Times New Roman" w:hAnsi="Times New Roman" w:cs="Times New Roman"/>
          <w:sz w:val="24"/>
          <w:szCs w:val="24"/>
        </w:rPr>
        <w:t>,</w:t>
      </w:r>
      <w:r w:rsidRPr="00DF7627">
        <w:rPr>
          <w:rFonts w:ascii="Times New Roman" w:hAnsi="Times New Roman" w:cs="Times New Roman"/>
          <w:sz w:val="24"/>
          <w:szCs w:val="24"/>
        </w:rPr>
        <w:t xml:space="preserve"> S</w:t>
      </w:r>
      <w:r w:rsidR="00E01360" w:rsidRPr="00DF7627">
        <w:rPr>
          <w:rFonts w:ascii="Times New Roman" w:hAnsi="Times New Roman" w:cs="Times New Roman"/>
          <w:sz w:val="24"/>
          <w:szCs w:val="24"/>
        </w:rPr>
        <w:t>.</w:t>
      </w:r>
      <w:r w:rsidRPr="00DF7627">
        <w:rPr>
          <w:rFonts w:ascii="Times New Roman" w:hAnsi="Times New Roman" w:cs="Times New Roman"/>
          <w:sz w:val="24"/>
          <w:szCs w:val="24"/>
        </w:rPr>
        <w:t>, Reić</w:t>
      </w:r>
      <w:r w:rsidR="00E01360" w:rsidRPr="00DF7627">
        <w:rPr>
          <w:rFonts w:ascii="Times New Roman" w:hAnsi="Times New Roman" w:cs="Times New Roman"/>
          <w:sz w:val="24"/>
          <w:szCs w:val="24"/>
        </w:rPr>
        <w:t>,</w:t>
      </w:r>
      <w:r w:rsidRPr="00DF7627">
        <w:rPr>
          <w:rFonts w:ascii="Times New Roman" w:hAnsi="Times New Roman" w:cs="Times New Roman"/>
          <w:sz w:val="24"/>
          <w:szCs w:val="24"/>
        </w:rPr>
        <w:t xml:space="preserve"> A</w:t>
      </w:r>
      <w:r w:rsidR="00E01360" w:rsidRPr="00DF7627">
        <w:rPr>
          <w:rFonts w:ascii="Times New Roman" w:hAnsi="Times New Roman" w:cs="Times New Roman"/>
          <w:sz w:val="24"/>
          <w:szCs w:val="24"/>
        </w:rPr>
        <w:t xml:space="preserve">. (2006). </w:t>
      </w:r>
      <w:r w:rsidRPr="00DF7627">
        <w:rPr>
          <w:rFonts w:ascii="Times New Roman" w:hAnsi="Times New Roman" w:cs="Times New Roman"/>
          <w:sz w:val="24"/>
          <w:szCs w:val="24"/>
        </w:rPr>
        <w:t>Društveni ugled odgojitelja, str. 175-188</w:t>
      </w:r>
    </w:p>
    <w:p w14:paraId="7371E8E2" w14:textId="5B60A36F" w:rsidR="00DF7627" w:rsidRDefault="00DF7627" w:rsidP="00DF76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7627">
        <w:rPr>
          <w:rFonts w:ascii="Times New Roman" w:hAnsi="Times New Roman" w:cs="Times New Roman"/>
          <w:sz w:val="24"/>
          <w:szCs w:val="24"/>
        </w:rPr>
        <w:t>Bjelajac, S.</w:t>
      </w:r>
      <w:r w:rsidRPr="00DF7627">
        <w:rPr>
          <w:rFonts w:ascii="Times New Roman" w:hAnsi="Times New Roman" w:cs="Times New Roman"/>
          <w:sz w:val="24"/>
          <w:szCs w:val="24"/>
        </w:rPr>
        <w:t xml:space="preserve">, </w:t>
      </w:r>
      <w:r w:rsidRPr="00DF7627">
        <w:rPr>
          <w:rFonts w:ascii="Times New Roman" w:hAnsi="Times New Roman" w:cs="Times New Roman"/>
          <w:sz w:val="24"/>
          <w:szCs w:val="24"/>
        </w:rPr>
        <w:t>Reić, A.</w:t>
      </w:r>
      <w:r w:rsidRPr="00DF7627">
        <w:rPr>
          <w:rFonts w:ascii="Times New Roman" w:hAnsi="Times New Roman" w:cs="Times New Roman"/>
          <w:sz w:val="24"/>
          <w:szCs w:val="24"/>
        </w:rPr>
        <w:t xml:space="preserve"> (2006).</w:t>
      </w:r>
      <w:r w:rsidRPr="00DF7627">
        <w:rPr>
          <w:rFonts w:ascii="Times New Roman" w:hAnsi="Times New Roman" w:cs="Times New Roman"/>
          <w:sz w:val="24"/>
          <w:szCs w:val="24"/>
        </w:rPr>
        <w:t>  Društveni ugled odgojitelja</w:t>
      </w:r>
      <w:r w:rsidRPr="00DF7627">
        <w:rPr>
          <w:rFonts w:ascii="Times New Roman" w:hAnsi="Times New Roman" w:cs="Times New Roman"/>
          <w:sz w:val="24"/>
          <w:szCs w:val="24"/>
        </w:rPr>
        <w:t>. U</w:t>
      </w:r>
      <w:r w:rsidRPr="00DF7627">
        <w:rPr>
          <w:rFonts w:ascii="Times New Roman" w:hAnsi="Times New Roman" w:cs="Times New Roman"/>
          <w:sz w:val="24"/>
          <w:szCs w:val="24"/>
        </w:rPr>
        <w:t xml:space="preserve"> Hicela Ivon (ur.). </w:t>
      </w:r>
      <w:r w:rsidRPr="00DF7627">
        <w:rPr>
          <w:rFonts w:ascii="Times New Roman" w:hAnsi="Times New Roman" w:cs="Times New Roman"/>
          <w:i/>
          <w:iCs/>
          <w:sz w:val="24"/>
          <w:szCs w:val="24"/>
        </w:rPr>
        <w:t>Prema kvalitetnoj školi</w:t>
      </w:r>
      <w:r w:rsidRPr="00DF7627">
        <w:rPr>
          <w:rFonts w:ascii="Times New Roman" w:hAnsi="Times New Roman" w:cs="Times New Roman"/>
          <w:sz w:val="24"/>
          <w:szCs w:val="24"/>
        </w:rPr>
        <w:t>.(175-188).</w:t>
      </w:r>
      <w:r w:rsidRPr="00DF7627">
        <w:rPr>
          <w:rFonts w:ascii="Times New Roman" w:hAnsi="Times New Roman" w:cs="Times New Roman"/>
          <w:sz w:val="24"/>
          <w:szCs w:val="24"/>
        </w:rPr>
        <w:t xml:space="preserve"> </w:t>
      </w:r>
      <w:r w:rsidRPr="00DF7627">
        <w:rPr>
          <w:rFonts w:ascii="Times New Roman" w:hAnsi="Times New Roman" w:cs="Times New Roman"/>
          <w:sz w:val="24"/>
          <w:szCs w:val="24"/>
        </w:rPr>
        <w:t>Split:</w:t>
      </w:r>
      <w:r w:rsidRPr="00DF7627">
        <w:rPr>
          <w:rFonts w:ascii="Times New Roman" w:hAnsi="Times New Roman" w:cs="Times New Roman"/>
          <w:sz w:val="24"/>
          <w:szCs w:val="24"/>
        </w:rPr>
        <w:t xml:space="preserve"> Hrvatski pedagoško-književni zbor - Ogranak Split i Filozofski fakultet Sveučilišta u Splitu</w:t>
      </w:r>
      <w:r w:rsidRPr="00DF7627">
        <w:rPr>
          <w:rFonts w:ascii="Times New Roman" w:hAnsi="Times New Roman" w:cs="Times New Roman"/>
          <w:sz w:val="24"/>
          <w:szCs w:val="24"/>
        </w:rPr>
        <w:t>.</w:t>
      </w:r>
    </w:p>
    <w:p w14:paraId="256ABFAE" w14:textId="77777777" w:rsidR="00DF7627" w:rsidRPr="00DF7627" w:rsidRDefault="00DF7627" w:rsidP="00DF76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EF72F9" w14:textId="0B482E56" w:rsidR="00D17C30" w:rsidRDefault="00D17C30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Ćapko</w:t>
      </w:r>
      <w:r w:rsidR="00E01360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M</w:t>
      </w:r>
      <w:r w:rsidR="00E01360">
        <w:rPr>
          <w:rFonts w:ascii="Times New Roman" w:hAnsi="Times New Roman" w:cs="Times New Roman"/>
          <w:sz w:val="24"/>
          <w:szCs w:val="24"/>
        </w:rPr>
        <w:t>. (2014).</w:t>
      </w:r>
      <w:r w:rsidRPr="00A53223">
        <w:rPr>
          <w:rFonts w:ascii="Times New Roman" w:hAnsi="Times New Roman" w:cs="Times New Roman"/>
          <w:sz w:val="24"/>
          <w:szCs w:val="24"/>
        </w:rPr>
        <w:t xml:space="preserve"> Međunarodno istraživanje trendova u znanju matematike i prirodoslovlja (TIMSS)</w:t>
      </w:r>
      <w:r w:rsidR="00E01360">
        <w:rPr>
          <w:rFonts w:ascii="Times New Roman" w:hAnsi="Times New Roman" w:cs="Times New Roman"/>
          <w:sz w:val="24"/>
          <w:szCs w:val="24"/>
        </w:rPr>
        <w:t>.</w:t>
      </w:r>
    </w:p>
    <w:p w14:paraId="3DA7DBF2" w14:textId="5D7AA3DE" w:rsidR="007D21A7" w:rsidRDefault="007D21A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A7">
        <w:rPr>
          <w:rFonts w:ascii="Times New Roman" w:hAnsi="Times New Roman" w:cs="Times New Roman"/>
          <w:sz w:val="24"/>
          <w:szCs w:val="24"/>
        </w:rPr>
        <w:lastRenderedPageBreak/>
        <w:t>Day,  C.,  &amp;  Qing,  G.  (2009).  Teacher  emotions:  Well  being  and  effectiveness.  In  Schutz,  P.  A., 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1A7">
        <w:rPr>
          <w:rFonts w:ascii="Times New Roman" w:hAnsi="Times New Roman" w:cs="Times New Roman"/>
          <w:sz w:val="24"/>
          <w:szCs w:val="24"/>
        </w:rPr>
        <w:t>Zembylas, M. (Eds.),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1A7">
        <w:rPr>
          <w:rFonts w:ascii="Times New Roman" w:hAnsi="Times New Roman" w:cs="Times New Roman"/>
          <w:i/>
          <w:iCs/>
          <w:sz w:val="24"/>
          <w:szCs w:val="24"/>
        </w:rPr>
        <w:t>Advances in teacher emotion research</w:t>
      </w:r>
      <w:r w:rsidRPr="007D21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1A7">
        <w:rPr>
          <w:rFonts w:ascii="Times New Roman" w:hAnsi="Times New Roman" w:cs="Times New Roman"/>
          <w:sz w:val="24"/>
          <w:szCs w:val="24"/>
        </w:rPr>
        <w:t>New York: Springer.</w:t>
      </w:r>
    </w:p>
    <w:p w14:paraId="20110C38" w14:textId="260A3AB4" w:rsidR="007D21A7" w:rsidRDefault="007D21A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A7">
        <w:rPr>
          <w:rFonts w:ascii="Times New Roman" w:hAnsi="Times New Roman" w:cs="Times New Roman"/>
          <w:sz w:val="24"/>
          <w:szCs w:val="24"/>
        </w:rPr>
        <w:t xml:space="preserve">Gewirtz, S., Mahony, P., Hextall, I., &amp; Cribb, A. (Eds.) (2009). </w:t>
      </w:r>
      <w:r w:rsidRPr="007D21A7">
        <w:rPr>
          <w:rStyle w:val="Emphasis"/>
          <w:rFonts w:ascii="Times New Roman" w:hAnsi="Times New Roman" w:cs="Times New Roman"/>
          <w:sz w:val="24"/>
          <w:szCs w:val="24"/>
        </w:rPr>
        <w:t>Changing Teacher Professionalism: International trends, challenges and ways forward</w:t>
      </w:r>
      <w:r w:rsidRPr="007D21A7">
        <w:rPr>
          <w:rFonts w:ascii="Times New Roman" w:hAnsi="Times New Roman" w:cs="Times New Roman"/>
          <w:sz w:val="24"/>
          <w:szCs w:val="24"/>
        </w:rPr>
        <w:t>. (1st ed.) Routledge.</w:t>
      </w:r>
    </w:p>
    <w:p w14:paraId="17B3125E" w14:textId="6129E5C2" w:rsidR="005E5AA7" w:rsidRPr="007D21A7" w:rsidRDefault="005E5AA7" w:rsidP="005929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A7">
        <w:rPr>
          <w:rFonts w:ascii="Times New Roman" w:hAnsi="Times New Roman" w:cs="Times New Roman"/>
          <w:sz w:val="24"/>
          <w:szCs w:val="24"/>
        </w:rPr>
        <w:t>Glavašević</w:t>
      </w:r>
      <w:r w:rsidR="00E01360" w:rsidRPr="007D21A7">
        <w:rPr>
          <w:rFonts w:ascii="Times New Roman" w:hAnsi="Times New Roman" w:cs="Times New Roman"/>
          <w:sz w:val="24"/>
          <w:szCs w:val="24"/>
        </w:rPr>
        <w:t>,</w:t>
      </w:r>
      <w:r w:rsidRPr="007D21A7">
        <w:rPr>
          <w:rFonts w:ascii="Times New Roman" w:hAnsi="Times New Roman" w:cs="Times New Roman"/>
          <w:sz w:val="24"/>
          <w:szCs w:val="24"/>
        </w:rPr>
        <w:t xml:space="preserve"> M</w:t>
      </w:r>
      <w:r w:rsidR="00E01360" w:rsidRPr="007D21A7">
        <w:rPr>
          <w:rFonts w:ascii="Times New Roman" w:hAnsi="Times New Roman" w:cs="Times New Roman"/>
          <w:sz w:val="24"/>
          <w:szCs w:val="24"/>
        </w:rPr>
        <w:t xml:space="preserve">. (2016). </w:t>
      </w:r>
      <w:r w:rsidRPr="007D21A7">
        <w:rPr>
          <w:rFonts w:ascii="Times New Roman" w:hAnsi="Times New Roman" w:cs="Times New Roman"/>
          <w:sz w:val="24"/>
          <w:szCs w:val="24"/>
        </w:rPr>
        <w:t xml:space="preserve"> Procjena učitelja o važnosti cjeloživotnog obrazovanja</w:t>
      </w:r>
      <w:r w:rsidR="007D21A7">
        <w:rPr>
          <w:rFonts w:ascii="Times New Roman" w:hAnsi="Times New Roman" w:cs="Times New Roman"/>
          <w:sz w:val="24"/>
          <w:szCs w:val="24"/>
        </w:rPr>
        <w:t xml:space="preserve"> (diplomsk rad)</w:t>
      </w:r>
      <w:r w:rsidR="00E01360" w:rsidRPr="007D21A7">
        <w:rPr>
          <w:rFonts w:ascii="Times New Roman" w:hAnsi="Times New Roman" w:cs="Times New Roman"/>
          <w:sz w:val="24"/>
          <w:szCs w:val="24"/>
        </w:rPr>
        <w:t>.</w:t>
      </w:r>
      <w:r w:rsidR="007D21A7" w:rsidRPr="007D21A7">
        <w:t xml:space="preserve"> </w:t>
      </w:r>
      <w:r w:rsidR="007D21A7" w:rsidRPr="007D21A7">
        <w:rPr>
          <w:rFonts w:ascii="Times New Roman" w:hAnsi="Times New Roman" w:cs="Times New Roman"/>
          <w:sz w:val="24"/>
          <w:szCs w:val="24"/>
        </w:rPr>
        <w:t>Sveučilište Josipa Jurja Strossmayera u Osijeku</w:t>
      </w:r>
      <w:r w:rsidR="007D21A7">
        <w:rPr>
          <w:rFonts w:ascii="Times New Roman" w:hAnsi="Times New Roman" w:cs="Times New Roman"/>
          <w:sz w:val="24"/>
          <w:szCs w:val="24"/>
        </w:rPr>
        <w:t xml:space="preserve">, </w:t>
      </w:r>
      <w:r w:rsidR="007D21A7" w:rsidRPr="007D21A7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="007D21A7">
        <w:rPr>
          <w:rFonts w:ascii="Times New Roman" w:hAnsi="Times New Roman" w:cs="Times New Roman"/>
          <w:sz w:val="24"/>
          <w:szCs w:val="24"/>
        </w:rPr>
        <w:t>.</w:t>
      </w:r>
    </w:p>
    <w:p w14:paraId="2B3D7B69" w14:textId="48E954B7" w:rsidR="005E5AA7" w:rsidRPr="00A53223" w:rsidRDefault="005E5AA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Goodway</w:t>
      </w:r>
      <w:r w:rsidR="00E01360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A</w:t>
      </w:r>
      <w:r w:rsidR="00E01360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>, Fuller</w:t>
      </w:r>
      <w:r w:rsidR="00E01360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C</w:t>
      </w:r>
      <w:r w:rsidR="00E01360">
        <w:rPr>
          <w:rFonts w:ascii="Times New Roman" w:hAnsi="Times New Roman" w:cs="Times New Roman"/>
          <w:sz w:val="24"/>
          <w:szCs w:val="24"/>
        </w:rPr>
        <w:t xml:space="preserve">. (2011).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The great literacy debate: A critical response to the Literacy trategy and Framework for English</w:t>
      </w:r>
      <w:r w:rsidR="007D21A7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 xml:space="preserve"> London, UK; Routledge</w:t>
      </w:r>
      <w:r w:rsidR="00E01360">
        <w:rPr>
          <w:rFonts w:ascii="Times New Roman" w:hAnsi="Times New Roman" w:cs="Times New Roman"/>
          <w:sz w:val="24"/>
          <w:szCs w:val="24"/>
        </w:rPr>
        <w:t>.</w:t>
      </w:r>
    </w:p>
    <w:p w14:paraId="7CC0370D" w14:textId="079463A7" w:rsidR="007D21A7" w:rsidRDefault="007D21A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A7">
        <w:rPr>
          <w:rFonts w:ascii="Times New Roman" w:hAnsi="Times New Roman" w:cs="Times New Roman"/>
          <w:sz w:val="24"/>
          <w:szCs w:val="24"/>
        </w:rPr>
        <w:t>Hargreaves</w:t>
      </w:r>
      <w:r w:rsidRPr="002E18E5">
        <w:rPr>
          <w:rFonts w:ascii="Times New Roman" w:hAnsi="Times New Roman" w:cs="Times New Roman"/>
          <w:sz w:val="24"/>
          <w:szCs w:val="24"/>
        </w:rPr>
        <w:t>, A., Goodson, I. (2006)</w:t>
      </w:r>
      <w:r w:rsidRPr="002E18E5">
        <w:rPr>
          <w:rFonts w:ascii="Times New Roman" w:hAnsi="Times New Roman" w:cs="Times New Roman"/>
          <w:sz w:val="24"/>
          <w:szCs w:val="24"/>
        </w:rPr>
        <w:t xml:space="preserve">. </w:t>
      </w:r>
      <w:r w:rsidRPr="002E18E5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7D21A7">
        <w:rPr>
          <w:rFonts w:ascii="Times New Roman" w:hAnsi="Times New Roman" w:cs="Times New Roman"/>
          <w:sz w:val="24"/>
          <w:szCs w:val="24"/>
        </w:rPr>
        <w:t xml:space="preserve">Change Over Time? The Sustainability and Nonsustainability  of  Three  Decades  of  Secondary  School  Change  and  Continuity.  </w:t>
      </w:r>
      <w:r w:rsidRPr="007D21A7">
        <w:rPr>
          <w:rFonts w:ascii="Times New Roman" w:hAnsi="Times New Roman" w:cs="Times New Roman"/>
          <w:i/>
          <w:iCs/>
          <w:sz w:val="24"/>
          <w:szCs w:val="24"/>
        </w:rPr>
        <w:t>Educational Administration Quarterly</w:t>
      </w:r>
      <w:r w:rsidRPr="007D21A7">
        <w:rPr>
          <w:rFonts w:ascii="Times New Roman" w:hAnsi="Times New Roman" w:cs="Times New Roman"/>
          <w:sz w:val="24"/>
          <w:szCs w:val="24"/>
        </w:rPr>
        <w:t>, 42(1),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1A7">
        <w:rPr>
          <w:rFonts w:ascii="Times New Roman" w:hAnsi="Times New Roman" w:cs="Times New Roman"/>
          <w:sz w:val="24"/>
          <w:szCs w:val="24"/>
        </w:rPr>
        <w:t>3-41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45511" w14:textId="62BFBCC1" w:rsidR="00A53223" w:rsidRPr="000554B4" w:rsidRDefault="00A53223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B4">
        <w:rPr>
          <w:rFonts w:ascii="Times New Roman" w:hAnsi="Times New Roman" w:cs="Times New Roman"/>
          <w:sz w:val="24"/>
          <w:szCs w:val="24"/>
        </w:rPr>
        <w:t>Haralambos</w:t>
      </w:r>
      <w:r w:rsidR="00E01360" w:rsidRPr="000554B4">
        <w:rPr>
          <w:rFonts w:ascii="Times New Roman" w:hAnsi="Times New Roman" w:cs="Times New Roman"/>
          <w:sz w:val="24"/>
          <w:szCs w:val="24"/>
        </w:rPr>
        <w:t>,</w:t>
      </w:r>
      <w:r w:rsidRPr="000554B4">
        <w:rPr>
          <w:rFonts w:ascii="Times New Roman" w:hAnsi="Times New Roman" w:cs="Times New Roman"/>
          <w:sz w:val="24"/>
          <w:szCs w:val="24"/>
        </w:rPr>
        <w:t xml:space="preserve"> M</w:t>
      </w:r>
      <w:r w:rsidR="00E01360" w:rsidRPr="000554B4">
        <w:rPr>
          <w:rFonts w:ascii="Times New Roman" w:hAnsi="Times New Roman" w:cs="Times New Roman"/>
          <w:sz w:val="24"/>
          <w:szCs w:val="24"/>
        </w:rPr>
        <w:t xml:space="preserve">. (1994). </w:t>
      </w:r>
      <w:r w:rsidRPr="000554B4">
        <w:rPr>
          <w:rFonts w:ascii="Times New Roman" w:hAnsi="Times New Roman" w:cs="Times New Roman"/>
          <w:sz w:val="24"/>
          <w:szCs w:val="24"/>
        </w:rPr>
        <w:t>Uvod u sociologiju</w:t>
      </w:r>
      <w:r w:rsidR="00E01360" w:rsidRPr="000554B4">
        <w:rPr>
          <w:rFonts w:ascii="Times New Roman" w:hAnsi="Times New Roman" w:cs="Times New Roman"/>
          <w:sz w:val="24"/>
          <w:szCs w:val="24"/>
        </w:rPr>
        <w:t>.</w:t>
      </w:r>
      <w:r w:rsidRPr="000554B4">
        <w:rPr>
          <w:rFonts w:ascii="Times New Roman" w:hAnsi="Times New Roman" w:cs="Times New Roman"/>
          <w:sz w:val="24"/>
          <w:szCs w:val="24"/>
        </w:rPr>
        <w:t xml:space="preserve"> Zagreb: Nakladni zavod Globus</w:t>
      </w:r>
      <w:r w:rsidR="00E01360" w:rsidRPr="000554B4">
        <w:rPr>
          <w:rFonts w:ascii="Times New Roman" w:hAnsi="Times New Roman" w:cs="Times New Roman"/>
          <w:sz w:val="24"/>
          <w:szCs w:val="24"/>
        </w:rPr>
        <w:t>.</w:t>
      </w:r>
    </w:p>
    <w:p w14:paraId="2452098D" w14:textId="428F0627" w:rsidR="007D21A7" w:rsidRDefault="007D21A7" w:rsidP="00C97F9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A7">
        <w:rPr>
          <w:rFonts w:ascii="Times New Roman" w:hAnsi="Times New Roman" w:cs="Times New Roman"/>
          <w:sz w:val="24"/>
          <w:szCs w:val="24"/>
        </w:rPr>
        <w:t>Horvat</w:t>
      </w:r>
      <w:r w:rsidR="00D83DF5">
        <w:rPr>
          <w:rFonts w:ascii="Times New Roman" w:hAnsi="Times New Roman" w:cs="Times New Roman"/>
          <w:sz w:val="24"/>
          <w:szCs w:val="24"/>
        </w:rPr>
        <w:t>, A.,</w:t>
      </w:r>
      <w:r w:rsidRPr="007D21A7">
        <w:rPr>
          <w:rFonts w:ascii="Times New Roman" w:hAnsi="Times New Roman" w:cs="Times New Roman"/>
          <w:sz w:val="24"/>
          <w:szCs w:val="24"/>
        </w:rPr>
        <w:t xml:space="preserve"> G. Lapat</w:t>
      </w:r>
      <w:r w:rsidR="00D83DF5">
        <w:rPr>
          <w:rFonts w:ascii="Times New Roman" w:hAnsi="Times New Roman" w:cs="Times New Roman"/>
          <w:sz w:val="24"/>
          <w:szCs w:val="24"/>
        </w:rPr>
        <w:t>. (2012). C</w:t>
      </w:r>
      <w:r w:rsidR="00D83DF5" w:rsidRPr="007D21A7">
        <w:rPr>
          <w:rFonts w:ascii="Times New Roman" w:hAnsi="Times New Roman" w:cs="Times New Roman"/>
          <w:sz w:val="24"/>
          <w:szCs w:val="24"/>
        </w:rPr>
        <w:t>jeloživotno obrazovanje učitelja</w:t>
      </w:r>
      <w:r w:rsidR="00D83DF5">
        <w:rPr>
          <w:rFonts w:ascii="Times New Roman" w:hAnsi="Times New Roman" w:cs="Times New Roman"/>
          <w:sz w:val="24"/>
          <w:szCs w:val="24"/>
        </w:rPr>
        <w:t>.</w:t>
      </w:r>
      <w:r w:rsidR="00D83DF5" w:rsidRPr="007D21A7">
        <w:rPr>
          <w:rFonts w:ascii="Times New Roman" w:hAnsi="Times New Roman" w:cs="Times New Roman"/>
          <w:sz w:val="24"/>
          <w:szCs w:val="24"/>
        </w:rPr>
        <w:t xml:space="preserve"> </w:t>
      </w:r>
      <w:r w:rsidRPr="007D21A7">
        <w:rPr>
          <w:rFonts w:ascii="Times New Roman" w:hAnsi="Times New Roman" w:cs="Times New Roman"/>
          <w:sz w:val="24"/>
          <w:szCs w:val="24"/>
        </w:rPr>
        <w:t>Andragoški glasnik, 16, br. 2.(29), 131-142</w:t>
      </w:r>
      <w:r w:rsidR="00D83DF5">
        <w:rPr>
          <w:rFonts w:ascii="Times New Roman" w:hAnsi="Times New Roman" w:cs="Times New Roman"/>
          <w:sz w:val="24"/>
          <w:szCs w:val="24"/>
        </w:rPr>
        <w:t>.</w:t>
      </w:r>
      <w:r w:rsidR="004D44FD" w:rsidRPr="007D2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17528" w14:textId="7914293C" w:rsidR="004D44FD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Jelavić</w:t>
      </w:r>
      <w:r w:rsidR="00D83DF5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F</w:t>
      </w:r>
      <w:r w:rsidR="00D83DF5">
        <w:rPr>
          <w:rFonts w:ascii="Times New Roman" w:hAnsi="Times New Roman" w:cs="Times New Roman"/>
          <w:sz w:val="24"/>
          <w:szCs w:val="24"/>
        </w:rPr>
        <w:t xml:space="preserve">. (1998).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 </w:t>
      </w:r>
      <w:r w:rsidRPr="00D83DF5">
        <w:rPr>
          <w:rFonts w:ascii="Times New Roman" w:hAnsi="Times New Roman" w:cs="Times New Roman"/>
          <w:i/>
          <w:iCs/>
          <w:sz w:val="24"/>
          <w:szCs w:val="24"/>
        </w:rPr>
        <w:t>Didaktika</w:t>
      </w:r>
      <w:r w:rsidR="00D83DF5">
        <w:rPr>
          <w:rFonts w:ascii="Times New Roman" w:hAnsi="Times New Roman" w:cs="Times New Roman"/>
          <w:sz w:val="24"/>
          <w:szCs w:val="24"/>
        </w:rPr>
        <w:t>. Jastrebarsko:</w:t>
      </w:r>
      <w:r w:rsidRPr="00A53223">
        <w:rPr>
          <w:rFonts w:ascii="Times New Roman" w:hAnsi="Times New Roman" w:cs="Times New Roman"/>
          <w:sz w:val="24"/>
          <w:szCs w:val="24"/>
        </w:rPr>
        <w:t xml:space="preserve"> Naklada Slap</w:t>
      </w:r>
      <w:r w:rsidR="00D83DF5">
        <w:rPr>
          <w:rFonts w:ascii="Times New Roman" w:hAnsi="Times New Roman" w:cs="Times New Roman"/>
          <w:sz w:val="24"/>
          <w:szCs w:val="24"/>
        </w:rPr>
        <w:t>.</w:t>
      </w:r>
    </w:p>
    <w:p w14:paraId="1E0301AB" w14:textId="2631044C" w:rsidR="00A53223" w:rsidRPr="00A53223" w:rsidRDefault="00A53223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 Kardum,  V,  Vidović,  S, Vranković</w:t>
      </w:r>
      <w:r w:rsidR="00D83DF5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 K</w:t>
      </w:r>
      <w:r w:rsidR="00D83DF5">
        <w:rPr>
          <w:rFonts w:ascii="Times New Roman" w:hAnsi="Times New Roman" w:cs="Times New Roman"/>
          <w:sz w:val="24"/>
          <w:szCs w:val="24"/>
        </w:rPr>
        <w:t xml:space="preserve">. (2007).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Gledišta  učitelja  o  svojem  statusu, motivaciji   i   Hrvatskom   nacionalnom   obrazovnom   standardu</w:t>
      </w:r>
      <w:r w:rsidR="00D83DF5">
        <w:rPr>
          <w:rFonts w:ascii="Times New Roman" w:hAnsi="Times New Roman" w:cs="Times New Roman"/>
          <w:sz w:val="24"/>
          <w:szCs w:val="24"/>
        </w:rPr>
        <w:t xml:space="preserve">. </w:t>
      </w:r>
      <w:r w:rsidRPr="00D83DF5">
        <w:rPr>
          <w:rFonts w:ascii="Times New Roman" w:hAnsi="Times New Roman" w:cs="Times New Roman"/>
          <w:i/>
          <w:iCs/>
          <w:sz w:val="24"/>
          <w:szCs w:val="24"/>
        </w:rPr>
        <w:t>Napredak –časopis za pedagogijsku teoriju i praksu,</w:t>
      </w:r>
      <w:r w:rsidRPr="00A53223">
        <w:rPr>
          <w:rFonts w:ascii="Times New Roman" w:hAnsi="Times New Roman" w:cs="Times New Roman"/>
          <w:sz w:val="24"/>
          <w:szCs w:val="24"/>
        </w:rPr>
        <w:t xml:space="preserve"> 148(2), 192-209</w:t>
      </w:r>
      <w:r w:rsidR="00D83DF5">
        <w:rPr>
          <w:rFonts w:ascii="Times New Roman" w:hAnsi="Times New Roman" w:cs="Times New Roman"/>
          <w:sz w:val="24"/>
          <w:szCs w:val="24"/>
        </w:rPr>
        <w:t>.</w:t>
      </w:r>
    </w:p>
    <w:p w14:paraId="61CC8AB8" w14:textId="2223EFC2" w:rsidR="00D83DF5" w:rsidRPr="00D83DF5" w:rsidRDefault="004D44FD" w:rsidP="003F061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DF5">
        <w:rPr>
          <w:rFonts w:ascii="Times New Roman" w:hAnsi="Times New Roman" w:cs="Times New Roman"/>
          <w:sz w:val="24"/>
          <w:szCs w:val="24"/>
        </w:rPr>
        <w:t xml:space="preserve"> </w:t>
      </w:r>
      <w:r w:rsidR="00D83DF5" w:rsidRPr="00D83DF5">
        <w:rPr>
          <w:rFonts w:ascii="Times New Roman" w:hAnsi="Times New Roman" w:cs="Times New Roman"/>
          <w:sz w:val="24"/>
          <w:szCs w:val="24"/>
        </w:rPr>
        <w:t>Koludrović, M</w:t>
      </w:r>
      <w:r w:rsidR="00D83DF5">
        <w:rPr>
          <w:rFonts w:ascii="Times New Roman" w:hAnsi="Times New Roman" w:cs="Times New Roman"/>
          <w:sz w:val="24"/>
          <w:szCs w:val="24"/>
        </w:rPr>
        <w:t>.,</w:t>
      </w:r>
      <w:r w:rsidR="00D83DF5" w:rsidRPr="00D83DF5">
        <w:rPr>
          <w:rFonts w:ascii="Times New Roman" w:hAnsi="Times New Roman" w:cs="Times New Roman"/>
          <w:sz w:val="24"/>
          <w:szCs w:val="24"/>
        </w:rPr>
        <w:t xml:space="preserve"> Jukić, T</w:t>
      </w:r>
      <w:r w:rsidR="00D83DF5">
        <w:rPr>
          <w:rFonts w:ascii="Times New Roman" w:hAnsi="Times New Roman" w:cs="Times New Roman"/>
          <w:sz w:val="24"/>
          <w:szCs w:val="24"/>
        </w:rPr>
        <w:t>.,</w:t>
      </w:r>
      <w:r w:rsidR="00D83DF5" w:rsidRPr="00D83DF5">
        <w:rPr>
          <w:rFonts w:ascii="Times New Roman" w:hAnsi="Times New Roman" w:cs="Times New Roman"/>
          <w:sz w:val="24"/>
          <w:szCs w:val="24"/>
        </w:rPr>
        <w:t xml:space="preserve"> Reić Ercegovac, I</w:t>
      </w:r>
      <w:r w:rsidR="00D83DF5">
        <w:rPr>
          <w:rFonts w:ascii="Times New Roman" w:hAnsi="Times New Roman" w:cs="Times New Roman"/>
          <w:sz w:val="24"/>
          <w:szCs w:val="24"/>
        </w:rPr>
        <w:t xml:space="preserve">. (2009). </w:t>
      </w:r>
      <w:r w:rsidR="00D83DF5" w:rsidRPr="00D83DF5">
        <w:rPr>
          <w:rFonts w:ascii="Times New Roman" w:hAnsi="Times New Roman" w:cs="Times New Roman"/>
          <w:sz w:val="24"/>
          <w:szCs w:val="24"/>
        </w:rPr>
        <w:t>Sagorijevanje na poslu kod učitelja razredne i predmetne nastave te srednjoškolskih nastavnika</w:t>
      </w:r>
      <w:r w:rsidR="00D83DF5">
        <w:rPr>
          <w:rFonts w:ascii="Times New Roman" w:hAnsi="Times New Roman" w:cs="Times New Roman"/>
          <w:sz w:val="24"/>
          <w:szCs w:val="24"/>
        </w:rPr>
        <w:t xml:space="preserve">. </w:t>
      </w:r>
      <w:r w:rsidR="00D83DF5" w:rsidRPr="00D83DF5">
        <w:rPr>
          <w:rFonts w:ascii="Times New Roman" w:hAnsi="Times New Roman" w:cs="Times New Roman"/>
          <w:i/>
          <w:iCs/>
          <w:sz w:val="24"/>
          <w:szCs w:val="24"/>
        </w:rPr>
        <w:t>Život i škola: časopis za teoriju i praksu odgoja i obrazovanja</w:t>
      </w:r>
      <w:r w:rsidR="00D83DF5" w:rsidRPr="00D83DF5">
        <w:rPr>
          <w:rFonts w:ascii="Times New Roman" w:hAnsi="Times New Roman" w:cs="Times New Roman"/>
          <w:sz w:val="24"/>
          <w:szCs w:val="24"/>
        </w:rPr>
        <w:t>, 22 (2</w:t>
      </w:r>
      <w:r w:rsidR="00D83DF5">
        <w:rPr>
          <w:rFonts w:ascii="Times New Roman" w:hAnsi="Times New Roman" w:cs="Times New Roman"/>
          <w:sz w:val="24"/>
          <w:szCs w:val="24"/>
        </w:rPr>
        <w:t>),</w:t>
      </w:r>
      <w:r w:rsidR="00D83DF5" w:rsidRPr="00D83DF5">
        <w:rPr>
          <w:rFonts w:ascii="Times New Roman" w:hAnsi="Times New Roman" w:cs="Times New Roman"/>
          <w:sz w:val="24"/>
          <w:szCs w:val="24"/>
        </w:rPr>
        <w:t xml:space="preserve"> 235-249</w:t>
      </w:r>
      <w:r w:rsidR="00D83DF5">
        <w:rPr>
          <w:rFonts w:ascii="Times New Roman" w:hAnsi="Times New Roman" w:cs="Times New Roman"/>
          <w:sz w:val="24"/>
          <w:szCs w:val="24"/>
        </w:rPr>
        <w:t>.</w:t>
      </w:r>
    </w:p>
    <w:p w14:paraId="5917B13B" w14:textId="34F978B0" w:rsidR="00A53223" w:rsidRPr="00A53223" w:rsidRDefault="00D83DF5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A53223">
        <w:rPr>
          <w:rFonts w:ascii="Times New Roman" w:hAnsi="Times New Roman" w:cs="Times New Roman"/>
          <w:sz w:val="24"/>
          <w:szCs w:val="24"/>
        </w:rPr>
        <w:t>Kuzijev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AA7" w:rsidRPr="00A53223">
        <w:rPr>
          <w:rFonts w:ascii="Times New Roman" w:hAnsi="Times New Roman" w:cs="Times New Roman"/>
          <w:sz w:val="24"/>
          <w:szCs w:val="24"/>
        </w:rPr>
        <w:t>, Topolovčan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 (2013).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Uloga odabira učiteljske profesije i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E5AA7" w:rsidRPr="00A53223">
        <w:rPr>
          <w:rFonts w:ascii="Times New Roman" w:hAnsi="Times New Roman" w:cs="Times New Roman"/>
          <w:sz w:val="24"/>
          <w:szCs w:val="24"/>
        </w:rPr>
        <w:t>mopoštovanja u sagrorijevanju učitelja u Osnovnoj školi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D83DF5">
        <w:rPr>
          <w:rFonts w:ascii="Times New Roman" w:hAnsi="Times New Roman" w:cs="Times New Roman"/>
          <w:i/>
          <w:iCs/>
          <w:sz w:val="24"/>
          <w:szCs w:val="24"/>
        </w:rPr>
        <w:t>Andragoški glasnik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 17</w:t>
      </w:r>
      <w:r>
        <w:rPr>
          <w:rFonts w:ascii="Times New Roman" w:hAnsi="Times New Roman" w:cs="Times New Roman"/>
          <w:sz w:val="24"/>
          <w:szCs w:val="24"/>
        </w:rPr>
        <w:t xml:space="preserve"> (2),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125-144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950B3" w14:textId="1BF1DF26" w:rsidR="005E5AA7" w:rsidRPr="00A53223" w:rsidRDefault="00A53223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A53223">
        <w:rPr>
          <w:rStyle w:val="hlfld-contribauthor"/>
          <w:rFonts w:ascii="Times New Roman" w:hAnsi="Times New Roman" w:cs="Times New Roman"/>
          <w:sz w:val="24"/>
          <w:szCs w:val="24"/>
        </w:rPr>
        <w:t>Layard</w:t>
      </w:r>
      <w:r w:rsidR="00D83DF5">
        <w:rPr>
          <w:rStyle w:val="hlfld-contribauthor"/>
          <w:rFonts w:ascii="Times New Roman" w:hAnsi="Times New Roman" w:cs="Times New Roman"/>
          <w:sz w:val="24"/>
          <w:szCs w:val="24"/>
        </w:rPr>
        <w:t>,</w:t>
      </w:r>
      <w:r w:rsidR="005E5AA7" w:rsidRPr="00A53223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="005E5AA7" w:rsidRPr="00A53223">
        <w:rPr>
          <w:rStyle w:val="nlmgiven-names"/>
          <w:rFonts w:ascii="Times New Roman" w:hAnsi="Times New Roman" w:cs="Times New Roman"/>
          <w:sz w:val="24"/>
          <w:szCs w:val="24"/>
        </w:rPr>
        <w:t>R</w:t>
      </w:r>
      <w:r w:rsidR="00D83DF5">
        <w:rPr>
          <w:rStyle w:val="nlmgiven-names"/>
          <w:rFonts w:ascii="Times New Roman" w:hAnsi="Times New Roman" w:cs="Times New Roman"/>
          <w:sz w:val="24"/>
          <w:szCs w:val="24"/>
        </w:rPr>
        <w:t>.</w:t>
      </w:r>
      <w:r w:rsidR="005E5AA7" w:rsidRPr="00A53223">
        <w:rPr>
          <w:rStyle w:val="nlmgiven-names"/>
          <w:rFonts w:ascii="Times New Roman" w:hAnsi="Times New Roman" w:cs="Times New Roman"/>
          <w:sz w:val="24"/>
          <w:szCs w:val="24"/>
        </w:rPr>
        <w:t xml:space="preserve">, 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A53223">
        <w:rPr>
          <w:rStyle w:val="hlfld-contribauthor"/>
          <w:rFonts w:ascii="Times New Roman" w:hAnsi="Times New Roman" w:cs="Times New Roman"/>
          <w:sz w:val="24"/>
          <w:szCs w:val="24"/>
        </w:rPr>
        <w:t>Dunn</w:t>
      </w:r>
      <w:r w:rsidR="00D83DF5">
        <w:rPr>
          <w:rStyle w:val="hlfld-contribauthor"/>
          <w:rFonts w:ascii="Times New Roman" w:hAnsi="Times New Roman" w:cs="Times New Roman"/>
          <w:sz w:val="24"/>
          <w:szCs w:val="24"/>
        </w:rPr>
        <w:t>,</w:t>
      </w:r>
      <w:r w:rsidR="005E5AA7" w:rsidRPr="00A53223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="005E5AA7" w:rsidRPr="00A53223">
        <w:rPr>
          <w:rStyle w:val="nlmgiven-names"/>
          <w:rFonts w:ascii="Times New Roman" w:hAnsi="Times New Roman" w:cs="Times New Roman"/>
          <w:sz w:val="24"/>
          <w:szCs w:val="24"/>
        </w:rPr>
        <w:t>J</w:t>
      </w:r>
      <w:r w:rsidR="00D83DF5">
        <w:rPr>
          <w:rStyle w:val="nlmgiven-names"/>
          <w:rFonts w:ascii="Times New Roman" w:hAnsi="Times New Roman" w:cs="Times New Roman"/>
          <w:sz w:val="24"/>
          <w:szCs w:val="24"/>
        </w:rPr>
        <w:t xml:space="preserve">. (2009). </w:t>
      </w:r>
      <w:r w:rsidR="005E5AA7" w:rsidRPr="00A53223">
        <w:rPr>
          <w:rFonts w:ascii="Times New Roman" w:hAnsi="Times New Roman" w:cs="Times New Roman"/>
          <w:sz w:val="24"/>
          <w:szCs w:val="24"/>
        </w:rPr>
        <w:t>A</w:t>
      </w:r>
      <w:r w:rsidR="005E5AA7" w:rsidRPr="00D83DF5">
        <w:rPr>
          <w:rFonts w:ascii="Times New Roman" w:hAnsi="Times New Roman" w:cs="Times New Roman"/>
          <w:i/>
          <w:iCs/>
          <w:sz w:val="24"/>
          <w:szCs w:val="24"/>
        </w:rPr>
        <w:t xml:space="preserve"> good childhood – Searching for values in a competitive age</w:t>
      </w:r>
      <w:r w:rsidR="00D83DF5" w:rsidRPr="00D83D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E5AA7" w:rsidRPr="00D83D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5AA7" w:rsidRPr="00A53223">
        <w:rPr>
          <w:rStyle w:val="nlmpublisher-loc"/>
          <w:rFonts w:ascii="Times New Roman" w:hAnsi="Times New Roman" w:cs="Times New Roman"/>
          <w:sz w:val="24"/>
          <w:szCs w:val="24"/>
        </w:rPr>
        <w:t>London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: </w:t>
      </w:r>
      <w:r w:rsidR="005E5AA7" w:rsidRPr="00A53223">
        <w:rPr>
          <w:rStyle w:val="nlmpublisher-name"/>
          <w:rFonts w:ascii="Times New Roman" w:hAnsi="Times New Roman" w:cs="Times New Roman"/>
          <w:sz w:val="24"/>
          <w:szCs w:val="24"/>
        </w:rPr>
        <w:t>Penguin</w:t>
      </w:r>
      <w:r w:rsidR="00D83DF5">
        <w:rPr>
          <w:rFonts w:ascii="Times New Roman" w:hAnsi="Times New Roman" w:cs="Times New Roman"/>
          <w:sz w:val="24"/>
          <w:szCs w:val="24"/>
        </w:rPr>
        <w:t>.</w:t>
      </w:r>
    </w:p>
    <w:p w14:paraId="2BE995C1" w14:textId="46D6EA89" w:rsidR="005E5AA7" w:rsidRPr="00D83DF5" w:rsidRDefault="004D44FD" w:rsidP="000139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DF5"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D83DF5">
        <w:rPr>
          <w:rFonts w:ascii="Times New Roman" w:hAnsi="Times New Roman" w:cs="Times New Roman"/>
          <w:sz w:val="24"/>
          <w:szCs w:val="24"/>
        </w:rPr>
        <w:t>Lučić</w:t>
      </w:r>
      <w:r w:rsidR="00D83DF5" w:rsidRPr="00D83DF5">
        <w:rPr>
          <w:rFonts w:ascii="Times New Roman" w:hAnsi="Times New Roman" w:cs="Times New Roman"/>
          <w:sz w:val="24"/>
          <w:szCs w:val="24"/>
        </w:rPr>
        <w:t>,</w:t>
      </w:r>
      <w:r w:rsidR="005E5AA7" w:rsidRPr="00D83DF5">
        <w:rPr>
          <w:rFonts w:ascii="Times New Roman" w:hAnsi="Times New Roman" w:cs="Times New Roman"/>
          <w:sz w:val="24"/>
          <w:szCs w:val="24"/>
        </w:rPr>
        <w:t xml:space="preserve"> K</w:t>
      </w:r>
      <w:r w:rsidR="00D83DF5" w:rsidRPr="00D83DF5">
        <w:rPr>
          <w:rFonts w:ascii="Times New Roman" w:hAnsi="Times New Roman" w:cs="Times New Roman"/>
          <w:sz w:val="24"/>
          <w:szCs w:val="24"/>
        </w:rPr>
        <w:t xml:space="preserve">. (2007). </w:t>
      </w:r>
      <w:r w:rsidR="005E5AA7" w:rsidRPr="00D83DF5">
        <w:rPr>
          <w:rFonts w:ascii="Times New Roman" w:hAnsi="Times New Roman" w:cs="Times New Roman"/>
          <w:sz w:val="24"/>
          <w:szCs w:val="24"/>
        </w:rPr>
        <w:t>Odgojiteljska profesija u suvremenoj odgojno-obrazovnoj ustanovi</w:t>
      </w:r>
      <w:r w:rsidR="00D83DF5">
        <w:rPr>
          <w:rFonts w:ascii="Times New Roman" w:hAnsi="Times New Roman" w:cs="Times New Roman"/>
          <w:sz w:val="24"/>
          <w:szCs w:val="24"/>
        </w:rPr>
        <w:t>.</w:t>
      </w:r>
      <w:r w:rsidR="005E5AA7" w:rsidRPr="00D83DF5">
        <w:rPr>
          <w:rFonts w:ascii="Times New Roman" w:hAnsi="Times New Roman" w:cs="Times New Roman"/>
          <w:sz w:val="24"/>
          <w:szCs w:val="24"/>
        </w:rPr>
        <w:t xml:space="preserve"> </w:t>
      </w:r>
      <w:r w:rsidR="00D83DF5" w:rsidRPr="00D83DF5">
        <w:rPr>
          <w:rFonts w:ascii="Times New Roman" w:hAnsi="Times New Roman" w:cs="Times New Roman"/>
          <w:i/>
          <w:iCs/>
          <w:sz w:val="24"/>
          <w:szCs w:val="24"/>
        </w:rPr>
        <w:t>Odgojne znanosti</w:t>
      </w:r>
      <w:r w:rsidR="00D83DF5" w:rsidRPr="00D83DF5">
        <w:rPr>
          <w:rFonts w:ascii="Times New Roman" w:hAnsi="Times New Roman" w:cs="Times New Roman"/>
          <w:sz w:val="24"/>
          <w:szCs w:val="24"/>
        </w:rPr>
        <w:t>, 9</w:t>
      </w:r>
      <w:r w:rsidR="00D83DF5">
        <w:rPr>
          <w:rFonts w:ascii="Times New Roman" w:hAnsi="Times New Roman" w:cs="Times New Roman"/>
          <w:sz w:val="24"/>
          <w:szCs w:val="24"/>
        </w:rPr>
        <w:t xml:space="preserve">, </w:t>
      </w:r>
      <w:r w:rsidR="00D83DF5" w:rsidRPr="00D83DF5">
        <w:rPr>
          <w:rFonts w:ascii="Times New Roman" w:hAnsi="Times New Roman" w:cs="Times New Roman"/>
          <w:sz w:val="24"/>
          <w:szCs w:val="24"/>
        </w:rPr>
        <w:t>No. 1 (13),</w:t>
      </w:r>
      <w:r w:rsidR="00D83DF5">
        <w:rPr>
          <w:rFonts w:ascii="Times New Roman" w:hAnsi="Times New Roman" w:cs="Times New Roman"/>
          <w:sz w:val="24"/>
          <w:szCs w:val="24"/>
        </w:rPr>
        <w:t xml:space="preserve">151-165. </w:t>
      </w:r>
    </w:p>
    <w:p w14:paraId="1D8CDD18" w14:textId="40525A84" w:rsidR="005E5AA7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A53223">
        <w:rPr>
          <w:rFonts w:ascii="Times New Roman" w:hAnsi="Times New Roman" w:cs="Times New Roman"/>
          <w:sz w:val="24"/>
          <w:szCs w:val="24"/>
        </w:rPr>
        <w:t>Maršić</w:t>
      </w:r>
      <w:r w:rsidR="00D83DF5">
        <w:rPr>
          <w:rFonts w:ascii="Times New Roman" w:hAnsi="Times New Roman" w:cs="Times New Roman"/>
          <w:sz w:val="24"/>
          <w:szCs w:val="24"/>
        </w:rPr>
        <w:t>,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I</w:t>
      </w:r>
      <w:r w:rsidR="00D83DF5">
        <w:rPr>
          <w:rFonts w:ascii="Times New Roman" w:hAnsi="Times New Roman" w:cs="Times New Roman"/>
          <w:sz w:val="24"/>
          <w:szCs w:val="24"/>
        </w:rPr>
        <w:t xml:space="preserve">. (2007). 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Koliko su učitelji zadovoljni svojim poslom</w:t>
      </w:r>
      <w:r w:rsidR="00D83DF5">
        <w:rPr>
          <w:rFonts w:ascii="Times New Roman" w:hAnsi="Times New Roman" w:cs="Times New Roman"/>
          <w:sz w:val="24"/>
          <w:szCs w:val="24"/>
        </w:rPr>
        <w:t>.</w:t>
      </w:r>
      <w:r w:rsidR="005E5AA7"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E5AA7" w:rsidRPr="00D83DF5">
        <w:rPr>
          <w:rFonts w:ascii="Times New Roman" w:hAnsi="Times New Roman" w:cs="Times New Roman"/>
          <w:i/>
          <w:iCs/>
          <w:sz w:val="24"/>
          <w:szCs w:val="24"/>
        </w:rPr>
        <w:t>Školski vjesnik</w:t>
      </w:r>
      <w:r w:rsidR="005E5AA7" w:rsidRPr="00A53223">
        <w:rPr>
          <w:rFonts w:ascii="Times New Roman" w:hAnsi="Times New Roman" w:cs="Times New Roman"/>
          <w:sz w:val="24"/>
          <w:szCs w:val="24"/>
        </w:rPr>
        <w:t>, 56</w:t>
      </w:r>
      <w:r w:rsidR="00D83DF5">
        <w:rPr>
          <w:rFonts w:ascii="Times New Roman" w:hAnsi="Times New Roman" w:cs="Times New Roman"/>
          <w:sz w:val="24"/>
          <w:szCs w:val="24"/>
        </w:rPr>
        <w:t xml:space="preserve">(4), </w:t>
      </w:r>
      <w:r w:rsidR="005E5AA7" w:rsidRPr="00A53223">
        <w:rPr>
          <w:rFonts w:ascii="Times New Roman" w:hAnsi="Times New Roman" w:cs="Times New Roman"/>
          <w:sz w:val="24"/>
          <w:szCs w:val="24"/>
        </w:rPr>
        <w:t>543-554</w:t>
      </w:r>
      <w:r w:rsidR="00D83D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AA4B4" w14:textId="657211B1" w:rsidR="005E5AA7" w:rsidRPr="00A53223" w:rsidRDefault="004D44FD" w:rsidP="00A53223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5322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72FF2" w:rsidRPr="00572FF2">
        <w:rPr>
          <w:rFonts w:ascii="Times New Roman" w:hAnsi="Times New Roman"/>
          <w:sz w:val="24"/>
          <w:szCs w:val="24"/>
        </w:rPr>
        <w:t xml:space="preserve">Maslach, C., Leiter, M. (1999). Teacher burnout: A research agenda. In R. Vandenberg &amp; A. Huberman (Eds.), </w:t>
      </w:r>
      <w:r w:rsidR="00572FF2" w:rsidRPr="00572FF2">
        <w:rPr>
          <w:rFonts w:ascii="Times New Roman" w:hAnsi="Times New Roman"/>
          <w:i/>
          <w:iCs/>
          <w:sz w:val="24"/>
          <w:szCs w:val="24"/>
        </w:rPr>
        <w:t>Understanding and Preventing Teacher Burnout</w:t>
      </w:r>
      <w:r w:rsidR="00572FF2" w:rsidRPr="00572FF2">
        <w:rPr>
          <w:rFonts w:ascii="Times New Roman" w:hAnsi="Times New Roman"/>
          <w:sz w:val="24"/>
          <w:szCs w:val="24"/>
        </w:rPr>
        <w:t xml:space="preserve"> </w:t>
      </w:r>
      <w:r w:rsidR="00572FF2">
        <w:rPr>
          <w:rFonts w:ascii="Times New Roman" w:hAnsi="Times New Roman"/>
          <w:sz w:val="24"/>
          <w:szCs w:val="24"/>
        </w:rPr>
        <w:t>(</w:t>
      </w:r>
      <w:r w:rsidR="00572FF2" w:rsidRPr="00572FF2">
        <w:rPr>
          <w:rFonts w:ascii="Times New Roman" w:hAnsi="Times New Roman"/>
          <w:sz w:val="24"/>
          <w:szCs w:val="24"/>
        </w:rPr>
        <w:t>295-303). Cambridge: Cambridge University Press.</w:t>
      </w:r>
    </w:p>
    <w:p w14:paraId="63873A7F" w14:textId="2EB00B13" w:rsidR="005E5AA7" w:rsidRPr="00572FF2" w:rsidRDefault="004D44FD" w:rsidP="003070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F2">
        <w:rPr>
          <w:rFonts w:ascii="Times New Roman" w:hAnsi="Times New Roman" w:cs="Times New Roman"/>
          <w:sz w:val="24"/>
          <w:szCs w:val="24"/>
        </w:rPr>
        <w:t xml:space="preserve">  </w:t>
      </w:r>
      <w:r w:rsidR="005E5AA7" w:rsidRPr="00572FF2">
        <w:rPr>
          <w:rFonts w:ascii="Times New Roman" w:hAnsi="Times New Roman" w:cs="Times New Roman"/>
          <w:sz w:val="24"/>
          <w:szCs w:val="24"/>
        </w:rPr>
        <w:t>Mihaličeh</w:t>
      </w:r>
      <w:r w:rsidR="00572FF2">
        <w:rPr>
          <w:rFonts w:ascii="Times New Roman" w:hAnsi="Times New Roman" w:cs="Times New Roman"/>
          <w:sz w:val="24"/>
          <w:szCs w:val="24"/>
        </w:rPr>
        <w:t>,</w:t>
      </w:r>
      <w:r w:rsidR="005E5AA7" w:rsidRPr="00572FF2">
        <w:rPr>
          <w:rFonts w:ascii="Times New Roman" w:hAnsi="Times New Roman" w:cs="Times New Roman"/>
          <w:sz w:val="24"/>
          <w:szCs w:val="24"/>
        </w:rPr>
        <w:t xml:space="preserve"> S</w:t>
      </w:r>
      <w:r w:rsidR="00572FF2">
        <w:rPr>
          <w:rFonts w:ascii="Times New Roman" w:hAnsi="Times New Roman" w:cs="Times New Roman"/>
          <w:sz w:val="24"/>
          <w:szCs w:val="24"/>
        </w:rPr>
        <w:t>. (2011).</w:t>
      </w:r>
      <w:r w:rsidR="005E5AA7" w:rsidRPr="00572FF2">
        <w:rPr>
          <w:rFonts w:ascii="Times New Roman" w:hAnsi="Times New Roman" w:cs="Times New Roman"/>
          <w:sz w:val="24"/>
          <w:szCs w:val="24"/>
        </w:rPr>
        <w:t xml:space="preserve"> Zadovoljstvo i sreća učitelja</w:t>
      </w:r>
      <w:r w:rsidR="00572FF2">
        <w:rPr>
          <w:rFonts w:ascii="Times New Roman" w:hAnsi="Times New Roman" w:cs="Times New Roman"/>
          <w:sz w:val="24"/>
          <w:szCs w:val="24"/>
        </w:rPr>
        <w:t>.</w:t>
      </w:r>
      <w:r w:rsidR="005E5AA7" w:rsidRPr="00572FF2">
        <w:rPr>
          <w:rFonts w:ascii="Times New Roman" w:hAnsi="Times New Roman" w:cs="Times New Roman"/>
          <w:sz w:val="24"/>
          <w:szCs w:val="24"/>
        </w:rPr>
        <w:t xml:space="preserve"> </w:t>
      </w:r>
      <w:r w:rsidR="00572FF2" w:rsidRPr="00572FF2">
        <w:rPr>
          <w:rFonts w:ascii="Times New Roman" w:hAnsi="Times New Roman" w:cs="Times New Roman"/>
          <w:sz w:val="24"/>
          <w:szCs w:val="24"/>
        </w:rPr>
        <w:t>Napredak: Časopis za interdisciplinarna istraživanja u odgoju i obrazovanju, 152</w:t>
      </w:r>
      <w:r w:rsidR="00572FF2">
        <w:rPr>
          <w:rFonts w:ascii="Times New Roman" w:hAnsi="Times New Roman" w:cs="Times New Roman"/>
          <w:sz w:val="24"/>
          <w:szCs w:val="24"/>
        </w:rPr>
        <w:t xml:space="preserve"> (3-4),389-402.</w:t>
      </w:r>
    </w:p>
    <w:p w14:paraId="55DC0F8C" w14:textId="454AEFA8" w:rsidR="005E5AA7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72FF2" w:rsidRPr="00572FF2">
        <w:rPr>
          <w:rFonts w:ascii="Times New Roman" w:hAnsi="Times New Roman" w:cs="Times New Roman"/>
          <w:sz w:val="24"/>
          <w:szCs w:val="24"/>
        </w:rPr>
        <w:t xml:space="preserve">Neophytou, L. (2013). Emotional intelligence and educational reform. </w:t>
      </w:r>
      <w:r w:rsidR="00572FF2" w:rsidRPr="00572FF2">
        <w:rPr>
          <w:rFonts w:ascii="Times New Roman" w:hAnsi="Times New Roman" w:cs="Times New Roman"/>
          <w:i/>
          <w:iCs/>
          <w:sz w:val="24"/>
          <w:szCs w:val="24"/>
        </w:rPr>
        <w:t>Educational Review,</w:t>
      </w:r>
      <w:r w:rsidR="00572FF2" w:rsidRPr="00572FF2">
        <w:rPr>
          <w:rFonts w:ascii="Times New Roman" w:hAnsi="Times New Roman" w:cs="Times New Roman"/>
          <w:sz w:val="24"/>
          <w:szCs w:val="24"/>
        </w:rPr>
        <w:t xml:space="preserve"> 65(2), 140-154</w:t>
      </w:r>
      <w:r w:rsidR="00572FF2">
        <w:rPr>
          <w:rFonts w:ascii="Times New Roman" w:hAnsi="Times New Roman" w:cs="Times New Roman"/>
          <w:sz w:val="24"/>
          <w:szCs w:val="24"/>
        </w:rPr>
        <w:t>.</w:t>
      </w:r>
    </w:p>
    <w:p w14:paraId="4317190E" w14:textId="3D1DE164" w:rsidR="00572FF2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572FF2" w:rsidRPr="00572FF2">
        <w:rPr>
          <w:rFonts w:ascii="Times New Roman" w:hAnsi="Times New Roman" w:cs="Times New Roman"/>
          <w:sz w:val="24"/>
          <w:szCs w:val="24"/>
        </w:rPr>
        <w:t xml:space="preserve">Nias, J. (1999). 13. Teachers' Moral Purposes: Stress, Vulnerability, and Strength. In Vandenberghe, R., &amp; Huberman, A. M. (Eds.). </w:t>
      </w:r>
      <w:r w:rsidR="00572FF2" w:rsidRPr="00572FF2">
        <w:rPr>
          <w:rFonts w:ascii="Times New Roman" w:hAnsi="Times New Roman" w:cs="Times New Roman"/>
          <w:i/>
          <w:iCs/>
          <w:sz w:val="24"/>
          <w:szCs w:val="24"/>
        </w:rPr>
        <w:t>Understanding and preventing teacher burnout: A sourcebook of international research and practice</w:t>
      </w:r>
      <w:r w:rsidR="00572FF2">
        <w:rPr>
          <w:rFonts w:ascii="Times New Roman" w:hAnsi="Times New Roman" w:cs="Times New Roman"/>
          <w:i/>
          <w:iCs/>
          <w:sz w:val="24"/>
          <w:szCs w:val="24"/>
        </w:rPr>
        <w:t>, (223-227).</w:t>
      </w:r>
      <w:r w:rsidR="00572FF2" w:rsidRPr="00572FF2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5D879944" w14:textId="17F7A455" w:rsidR="00572FF2" w:rsidRDefault="00572FF2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F2">
        <w:rPr>
          <w:rFonts w:ascii="Times New Roman" w:hAnsi="Times New Roman" w:cs="Times New Roman"/>
          <w:sz w:val="24"/>
          <w:szCs w:val="24"/>
        </w:rPr>
        <w:t>Nenadić-Bilan, D.</w:t>
      </w:r>
      <w:r>
        <w:rPr>
          <w:rFonts w:ascii="Times New Roman" w:hAnsi="Times New Roman" w:cs="Times New Roman"/>
          <w:sz w:val="24"/>
          <w:szCs w:val="24"/>
        </w:rPr>
        <w:t xml:space="preserve"> (2000).</w:t>
      </w:r>
      <w:r w:rsidRPr="00572FF2">
        <w:rPr>
          <w:rFonts w:ascii="Times New Roman" w:hAnsi="Times New Roman" w:cs="Times New Roman"/>
          <w:sz w:val="24"/>
          <w:szCs w:val="24"/>
        </w:rPr>
        <w:t xml:space="preserve"> Odgojitelj kao nositelj djelatnosti u predškolskom odgoju.  </w:t>
      </w:r>
      <w:r w:rsidRPr="00572FF2">
        <w:rPr>
          <w:rFonts w:ascii="Times New Roman" w:hAnsi="Times New Roman" w:cs="Times New Roman"/>
          <w:i/>
          <w:iCs/>
          <w:sz w:val="24"/>
          <w:szCs w:val="24"/>
        </w:rPr>
        <w:t>Zbornik Učiteljske akademije u Zagrebu</w:t>
      </w:r>
      <w:r w:rsidRPr="00572FF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72FF2">
        <w:rPr>
          <w:rFonts w:ascii="Times New Roman" w:hAnsi="Times New Roman" w:cs="Times New Roman"/>
          <w:i/>
          <w:iCs/>
          <w:sz w:val="24"/>
          <w:szCs w:val="24"/>
        </w:rPr>
        <w:t xml:space="preserve"> Collected Papers of the Teacher Education Academy in Zagreb. </w:t>
      </w:r>
      <w:r w:rsidRPr="00572FF2">
        <w:rPr>
          <w:rFonts w:ascii="Times New Roman" w:hAnsi="Times New Roman" w:cs="Times New Roman"/>
          <w:sz w:val="24"/>
          <w:szCs w:val="24"/>
        </w:rPr>
        <w:t>1(2)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2FF2">
        <w:rPr>
          <w:rFonts w:ascii="Times New Roman" w:hAnsi="Times New Roman" w:cs="Times New Roman"/>
          <w:sz w:val="24"/>
          <w:szCs w:val="24"/>
        </w:rPr>
        <w:t>119-126.</w:t>
      </w:r>
    </w:p>
    <w:p w14:paraId="195968B2" w14:textId="6EF253E6" w:rsidR="00572FF2" w:rsidRDefault="00572FF2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Posavec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>, Vlah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2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8DC">
        <w:rPr>
          <w:rFonts w:ascii="Times New Roman" w:hAnsi="Times New Roman" w:cs="Times New Roman"/>
          <w:sz w:val="24"/>
          <w:szCs w:val="24"/>
        </w:rPr>
        <w:t>201</w:t>
      </w:r>
      <w:r w:rsidR="00E82D5A" w:rsidRPr="00A178DC">
        <w:rPr>
          <w:rFonts w:ascii="Times New Roman" w:hAnsi="Times New Roman" w:cs="Times New Roman"/>
          <w:sz w:val="24"/>
          <w:szCs w:val="24"/>
        </w:rPr>
        <w:t>9</w:t>
      </w:r>
      <w:r w:rsidRPr="00A178DC">
        <w:rPr>
          <w:rFonts w:ascii="Times New Roman" w:hAnsi="Times New Roman" w:cs="Times New Roman"/>
          <w:sz w:val="24"/>
          <w:szCs w:val="24"/>
        </w:rPr>
        <w:t xml:space="preserve">). Odnos </w:t>
      </w:r>
      <w:r w:rsidRPr="00572FF2">
        <w:rPr>
          <w:rFonts w:ascii="Times New Roman" w:hAnsi="Times New Roman" w:cs="Times New Roman"/>
          <w:sz w:val="24"/>
          <w:szCs w:val="24"/>
        </w:rPr>
        <w:t>učitelj – učenik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2FF2">
        <w:rPr>
          <w:rFonts w:ascii="Times New Roman" w:hAnsi="Times New Roman" w:cs="Times New Roman"/>
          <w:sz w:val="24"/>
          <w:szCs w:val="24"/>
        </w:rPr>
        <w:t>Napredak: časopis za pedagogijsku teoriju i praksu, 160 (2019), 1-2; 51-64</w:t>
      </w:r>
      <w:r w:rsidR="00E82D5A">
        <w:rPr>
          <w:rFonts w:ascii="Times New Roman" w:hAnsi="Times New Roman" w:cs="Times New Roman"/>
          <w:sz w:val="24"/>
          <w:szCs w:val="24"/>
        </w:rPr>
        <w:t>.</w:t>
      </w:r>
    </w:p>
    <w:p w14:paraId="5E99FC1F" w14:textId="01675A3E" w:rsidR="005E5AA7" w:rsidRPr="00A53223" w:rsidRDefault="005E5AA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Pivac</w:t>
      </w:r>
      <w:r w:rsidR="00E82D5A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J</w:t>
      </w:r>
      <w:r w:rsidR="00E82D5A">
        <w:rPr>
          <w:rFonts w:ascii="Times New Roman" w:hAnsi="Times New Roman" w:cs="Times New Roman"/>
          <w:sz w:val="24"/>
          <w:szCs w:val="24"/>
        </w:rPr>
        <w:t>. (1997).</w:t>
      </w:r>
      <w:r w:rsidRPr="00A53223">
        <w:rPr>
          <w:rFonts w:ascii="Times New Roman" w:hAnsi="Times New Roman" w:cs="Times New Roman"/>
          <w:sz w:val="24"/>
          <w:szCs w:val="24"/>
        </w:rPr>
        <w:t xml:space="preserve"> Prema društvu koje uči - poučavanje i učenje (Bijeli dokument o obrazovanju)</w:t>
      </w:r>
      <w:r w:rsidR="00E82D5A">
        <w:rPr>
          <w:rFonts w:ascii="Times New Roman" w:hAnsi="Times New Roman" w:cs="Times New Roman"/>
          <w:sz w:val="24"/>
          <w:szCs w:val="24"/>
        </w:rPr>
        <w:t>.</w:t>
      </w:r>
      <w:r w:rsidR="004D44FD"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Pr="00E82D5A">
        <w:rPr>
          <w:rFonts w:ascii="Times New Roman" w:hAnsi="Times New Roman" w:cs="Times New Roman"/>
          <w:i/>
          <w:iCs/>
          <w:sz w:val="24"/>
          <w:szCs w:val="24"/>
        </w:rPr>
        <w:t>Politička misao: časopis za politologiju</w:t>
      </w:r>
      <w:r w:rsidRPr="00A53223">
        <w:rPr>
          <w:rFonts w:ascii="Times New Roman" w:hAnsi="Times New Roman" w:cs="Times New Roman"/>
          <w:sz w:val="24"/>
          <w:szCs w:val="24"/>
        </w:rPr>
        <w:t>,  34</w:t>
      </w:r>
      <w:r w:rsidR="00E82D5A">
        <w:rPr>
          <w:rFonts w:ascii="Times New Roman" w:hAnsi="Times New Roman" w:cs="Times New Roman"/>
          <w:sz w:val="24"/>
          <w:szCs w:val="24"/>
        </w:rPr>
        <w:t>(1),176-179.</w:t>
      </w:r>
    </w:p>
    <w:p w14:paraId="546A0B2D" w14:textId="5F19DC10" w:rsidR="005E5AA7" w:rsidRPr="00A53223" w:rsidRDefault="005E5AA7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Pennington</w:t>
      </w:r>
      <w:r w:rsidR="00E82D5A">
        <w:rPr>
          <w:rFonts w:ascii="Times New Roman" w:hAnsi="Times New Roman" w:cs="Times New Roman"/>
          <w:sz w:val="24"/>
          <w:szCs w:val="24"/>
        </w:rPr>
        <w:t xml:space="preserve">, </w:t>
      </w:r>
      <w:r w:rsidRPr="00A53223">
        <w:rPr>
          <w:rFonts w:ascii="Times New Roman" w:hAnsi="Times New Roman" w:cs="Times New Roman"/>
          <w:sz w:val="24"/>
          <w:szCs w:val="24"/>
        </w:rPr>
        <w:t>M</w:t>
      </w:r>
      <w:r w:rsidR="00E82D5A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>C</w:t>
      </w:r>
      <w:r w:rsidR="00E82D5A">
        <w:rPr>
          <w:rFonts w:ascii="Times New Roman" w:hAnsi="Times New Roman" w:cs="Times New Roman"/>
          <w:sz w:val="24"/>
          <w:szCs w:val="24"/>
        </w:rPr>
        <w:t xml:space="preserve">. (1995).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The Teacher Change Cycle</w:t>
      </w:r>
      <w:r w:rsidR="00E82D5A">
        <w:rPr>
          <w:rFonts w:ascii="Times New Roman" w:hAnsi="Times New Roman" w:cs="Times New Roman"/>
          <w:sz w:val="24"/>
          <w:szCs w:val="24"/>
        </w:rPr>
        <w:t>. Tesol Quartely, 29(4), 705-731.</w:t>
      </w:r>
    </w:p>
    <w:p w14:paraId="55165F16" w14:textId="14BF37CF" w:rsidR="004D44FD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Pennington</w:t>
      </w:r>
      <w:r w:rsidR="00E82D5A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M</w:t>
      </w:r>
      <w:r w:rsidR="00E82D5A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>C</w:t>
      </w:r>
      <w:r w:rsidR="00E82D5A">
        <w:rPr>
          <w:rFonts w:ascii="Times New Roman" w:hAnsi="Times New Roman" w:cs="Times New Roman"/>
          <w:sz w:val="24"/>
          <w:szCs w:val="24"/>
        </w:rPr>
        <w:t xml:space="preserve">. (1995). </w:t>
      </w:r>
      <w:r w:rsidRPr="00A53223">
        <w:rPr>
          <w:rFonts w:ascii="Times New Roman" w:hAnsi="Times New Roman" w:cs="Times New Roman"/>
          <w:sz w:val="24"/>
          <w:szCs w:val="24"/>
        </w:rPr>
        <w:t>Work Satisfaction, Motivation, and Commitment in Teaching English as a Second Language</w:t>
      </w:r>
      <w:r w:rsidR="00E82D5A">
        <w:rPr>
          <w:rFonts w:ascii="Times New Roman" w:hAnsi="Times New Roman" w:cs="Times New Roman"/>
          <w:sz w:val="24"/>
          <w:szCs w:val="24"/>
        </w:rPr>
        <w:t xml:space="preserve">. </w:t>
      </w:r>
      <w:r w:rsidR="00E82D5A" w:rsidRPr="00E82D5A">
        <w:rPr>
          <w:rFonts w:ascii="Times New Roman" w:hAnsi="Times New Roman" w:cs="Times New Roman"/>
          <w:sz w:val="24"/>
          <w:szCs w:val="24"/>
        </w:rPr>
        <w:t>Distributed by ERIC Clearinghouse</w:t>
      </w:r>
      <w:r w:rsidR="00E82D5A">
        <w:rPr>
          <w:rFonts w:ascii="Times New Roman" w:hAnsi="Times New Roman" w:cs="Times New Roman"/>
          <w:sz w:val="24"/>
          <w:szCs w:val="24"/>
        </w:rPr>
        <w:t>.</w:t>
      </w:r>
    </w:p>
    <w:p w14:paraId="64AC0396" w14:textId="18D4C890" w:rsidR="00A53223" w:rsidRPr="00A53223" w:rsidRDefault="00A53223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Radeka</w:t>
      </w:r>
      <w:r w:rsidR="00E82D5A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I</w:t>
      </w:r>
      <w:r w:rsidR="00E82D5A">
        <w:rPr>
          <w:rFonts w:ascii="Times New Roman" w:hAnsi="Times New Roman" w:cs="Times New Roman"/>
          <w:sz w:val="24"/>
          <w:szCs w:val="24"/>
        </w:rPr>
        <w:t xml:space="preserve">. (2007). </w:t>
      </w:r>
      <w:r w:rsidRPr="00E82D5A">
        <w:rPr>
          <w:rFonts w:ascii="Times New Roman" w:hAnsi="Times New Roman" w:cs="Times New Roman"/>
          <w:i/>
          <w:iCs/>
          <w:sz w:val="24"/>
          <w:szCs w:val="24"/>
        </w:rPr>
        <w:t>Uloga nastavnika u cjeloživotnom obrazovanju</w:t>
      </w:r>
      <w:r w:rsidR="00E82D5A" w:rsidRPr="00E82D5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82D5A">
        <w:rPr>
          <w:rFonts w:ascii="Times New Roman" w:hAnsi="Times New Roman" w:cs="Times New Roman"/>
          <w:i/>
          <w:iCs/>
          <w:sz w:val="24"/>
          <w:szCs w:val="24"/>
        </w:rPr>
        <w:t xml:space="preserve"> Pedagogijska istraživanja</w:t>
      </w:r>
      <w:r w:rsidRPr="00A53223">
        <w:rPr>
          <w:rFonts w:ascii="Times New Roman" w:hAnsi="Times New Roman" w:cs="Times New Roman"/>
          <w:sz w:val="24"/>
          <w:szCs w:val="24"/>
        </w:rPr>
        <w:t>, 4</w:t>
      </w:r>
      <w:r w:rsidR="00E82D5A">
        <w:rPr>
          <w:rFonts w:ascii="Times New Roman" w:hAnsi="Times New Roman" w:cs="Times New Roman"/>
          <w:sz w:val="24"/>
          <w:szCs w:val="24"/>
        </w:rPr>
        <w:t xml:space="preserve">(2), </w:t>
      </w:r>
      <w:r w:rsidRPr="00A53223">
        <w:rPr>
          <w:rFonts w:ascii="Times New Roman" w:hAnsi="Times New Roman" w:cs="Times New Roman"/>
          <w:sz w:val="24"/>
          <w:szCs w:val="24"/>
        </w:rPr>
        <w:t>283-29</w:t>
      </w:r>
      <w:r w:rsidR="00E82D5A">
        <w:rPr>
          <w:rFonts w:ascii="Times New Roman" w:hAnsi="Times New Roman" w:cs="Times New Roman"/>
          <w:sz w:val="24"/>
          <w:szCs w:val="24"/>
        </w:rPr>
        <w:t>1.</w:t>
      </w:r>
    </w:p>
    <w:p w14:paraId="152C5FD2" w14:textId="301466FE" w:rsidR="004D44FD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Rebecca</w:t>
      </w:r>
      <w:r w:rsidR="00E82D5A">
        <w:rPr>
          <w:rFonts w:ascii="Times New Roman" w:hAnsi="Times New Roman" w:cs="Times New Roman"/>
          <w:sz w:val="24"/>
          <w:szCs w:val="24"/>
        </w:rPr>
        <w:t xml:space="preserve">, </w:t>
      </w:r>
      <w:r w:rsidRPr="00A53223">
        <w:rPr>
          <w:rFonts w:ascii="Times New Roman" w:hAnsi="Times New Roman" w:cs="Times New Roman"/>
          <w:sz w:val="24"/>
          <w:szCs w:val="24"/>
        </w:rPr>
        <w:t>L</w:t>
      </w:r>
      <w:r w:rsidR="00E82D5A">
        <w:rPr>
          <w:rFonts w:ascii="Times New Roman" w:hAnsi="Times New Roman" w:cs="Times New Roman"/>
          <w:sz w:val="24"/>
          <w:szCs w:val="24"/>
        </w:rPr>
        <w:t xml:space="preserve">. (1990).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Oxford's Language learning strategies: What Every Teacher Should Know</w:t>
      </w:r>
      <w:r w:rsidR="00E82D5A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Pr="000554B4">
        <w:rPr>
          <w:rFonts w:ascii="Times New Roman" w:hAnsi="Times New Roman" w:cs="Times New Roman"/>
          <w:sz w:val="24"/>
          <w:szCs w:val="24"/>
        </w:rPr>
        <w:t>Oxford</w:t>
      </w:r>
      <w:r w:rsidR="000554B4" w:rsidRPr="000554B4">
        <w:rPr>
          <w:rFonts w:ascii="Times New Roman" w:hAnsi="Times New Roman" w:cs="Times New Roman"/>
          <w:sz w:val="24"/>
          <w:szCs w:val="24"/>
        </w:rPr>
        <w:t xml:space="preserve">: </w:t>
      </w:r>
      <w:r w:rsidR="000554B4" w:rsidRPr="000554B4">
        <w:rPr>
          <w:rStyle w:val="st"/>
          <w:rFonts w:ascii="Times New Roman" w:hAnsi="Times New Roman" w:cs="Times New Roman"/>
          <w:sz w:val="24"/>
          <w:szCs w:val="24"/>
        </w:rPr>
        <w:t>Newbury House</w:t>
      </w:r>
      <w:r w:rsidR="000554B4" w:rsidRPr="000554B4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4E9C63D4" w14:textId="07C7C2F8" w:rsidR="004D44FD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>Slišković</w:t>
      </w:r>
      <w:r w:rsidR="000554B4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A</w:t>
      </w:r>
      <w:r w:rsidR="000554B4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>, Burić</w:t>
      </w:r>
      <w:r w:rsidR="000554B4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I</w:t>
      </w:r>
      <w:r w:rsidR="000554B4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>, Knežević</w:t>
      </w:r>
      <w:r w:rsidR="000554B4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I</w:t>
      </w:r>
      <w:r w:rsidR="000554B4">
        <w:rPr>
          <w:rFonts w:ascii="Times New Roman" w:hAnsi="Times New Roman" w:cs="Times New Roman"/>
          <w:sz w:val="24"/>
          <w:szCs w:val="24"/>
        </w:rPr>
        <w:t xml:space="preserve">. (2016).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Zadovoljstvo poslom i sagorijevanje na poslu kod učitelja: važnost podrške ravnatelja i radne motivacije</w:t>
      </w:r>
      <w:r w:rsidR="000554B4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Pr="000554B4">
        <w:rPr>
          <w:rFonts w:ascii="Times New Roman" w:hAnsi="Times New Roman" w:cs="Times New Roman"/>
          <w:i/>
          <w:iCs/>
          <w:sz w:val="24"/>
          <w:szCs w:val="24"/>
        </w:rPr>
        <w:t>Društvena istraživanja: časopis za opća društvena pitanja</w:t>
      </w:r>
      <w:r w:rsidRPr="00A53223">
        <w:rPr>
          <w:rFonts w:ascii="Times New Roman" w:hAnsi="Times New Roman" w:cs="Times New Roman"/>
          <w:sz w:val="24"/>
          <w:szCs w:val="24"/>
        </w:rPr>
        <w:t>, 25</w:t>
      </w:r>
      <w:r w:rsidR="000554B4">
        <w:rPr>
          <w:rFonts w:ascii="Times New Roman" w:hAnsi="Times New Roman" w:cs="Times New Roman"/>
          <w:sz w:val="24"/>
          <w:szCs w:val="24"/>
        </w:rPr>
        <w:t>(3), 371-392.</w:t>
      </w:r>
    </w:p>
    <w:p w14:paraId="60AE9122" w14:textId="73D426D6" w:rsidR="004D44FD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Šimić Šaš</w:t>
      </w:r>
      <w:r w:rsidRPr="00A178DC">
        <w:rPr>
          <w:rFonts w:ascii="Times New Roman" w:hAnsi="Times New Roman" w:cs="Times New Roman"/>
          <w:sz w:val="24"/>
          <w:szCs w:val="24"/>
        </w:rPr>
        <w:t>i</w:t>
      </w:r>
      <w:r w:rsidR="000554B4" w:rsidRPr="00A178DC">
        <w:rPr>
          <w:rFonts w:ascii="Times New Roman" w:hAnsi="Times New Roman" w:cs="Times New Roman"/>
          <w:sz w:val="24"/>
          <w:szCs w:val="24"/>
        </w:rPr>
        <w:t>ć</w:t>
      </w:r>
      <w:r w:rsidR="000554B4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S</w:t>
      </w:r>
      <w:r w:rsidR="000554B4">
        <w:rPr>
          <w:rFonts w:ascii="Times New Roman" w:hAnsi="Times New Roman" w:cs="Times New Roman"/>
          <w:sz w:val="24"/>
          <w:szCs w:val="24"/>
        </w:rPr>
        <w:t xml:space="preserve">. (2011).  </w:t>
      </w:r>
      <w:r w:rsidRPr="00A53223">
        <w:rPr>
          <w:rFonts w:ascii="Times New Roman" w:hAnsi="Times New Roman" w:cs="Times New Roman"/>
          <w:sz w:val="24"/>
          <w:szCs w:val="24"/>
        </w:rPr>
        <w:t>Percepcija odgovornosti, društvenog statusa i zadovoljstvo poslom u odgojiteljica</w:t>
      </w:r>
      <w:r w:rsidR="000554B4">
        <w:rPr>
          <w:rFonts w:ascii="Times New Roman" w:hAnsi="Times New Roman" w:cs="Times New Roman"/>
          <w:sz w:val="24"/>
          <w:szCs w:val="24"/>
        </w:rPr>
        <w:t>.</w:t>
      </w:r>
      <w:r w:rsidR="000554B4" w:rsidRPr="000554B4">
        <w:t xml:space="preserve"> </w:t>
      </w:r>
      <w:r w:rsidR="000554B4" w:rsidRPr="000554B4">
        <w:rPr>
          <w:rFonts w:ascii="Times New Roman" w:hAnsi="Times New Roman" w:cs="Times New Roman"/>
          <w:i/>
          <w:iCs/>
          <w:sz w:val="24"/>
          <w:szCs w:val="24"/>
        </w:rPr>
        <w:t>Magistra Iadertina,</w:t>
      </w:r>
      <w:r w:rsidR="000554B4" w:rsidRPr="000554B4">
        <w:rPr>
          <w:rFonts w:ascii="Times New Roman" w:hAnsi="Times New Roman" w:cs="Times New Roman"/>
          <w:sz w:val="24"/>
          <w:szCs w:val="24"/>
        </w:rPr>
        <w:t xml:space="preserve"> 6</w:t>
      </w:r>
      <w:r w:rsidR="000554B4">
        <w:rPr>
          <w:rFonts w:ascii="Times New Roman" w:hAnsi="Times New Roman" w:cs="Times New Roman"/>
          <w:sz w:val="24"/>
          <w:szCs w:val="24"/>
        </w:rPr>
        <w:t>(1), 55-70.</w:t>
      </w:r>
    </w:p>
    <w:p w14:paraId="7A9231B8" w14:textId="34AF52F4" w:rsidR="005E5AA7" w:rsidRPr="00A53223" w:rsidRDefault="004D44FD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23">
        <w:rPr>
          <w:rFonts w:ascii="Times New Roman" w:hAnsi="Times New Roman" w:cs="Times New Roman"/>
          <w:sz w:val="24"/>
          <w:szCs w:val="24"/>
        </w:rPr>
        <w:t xml:space="preserve"> Zimny</w:t>
      </w:r>
      <w:r w:rsidR="000554B4">
        <w:rPr>
          <w:rFonts w:ascii="Times New Roman" w:hAnsi="Times New Roman" w:cs="Times New Roman"/>
          <w:sz w:val="24"/>
          <w:szCs w:val="24"/>
        </w:rPr>
        <w:t>,</w:t>
      </w:r>
      <w:r w:rsidRPr="00A53223">
        <w:rPr>
          <w:rFonts w:ascii="Times New Roman" w:hAnsi="Times New Roman" w:cs="Times New Roman"/>
          <w:sz w:val="24"/>
          <w:szCs w:val="24"/>
        </w:rPr>
        <w:t xml:space="preserve"> J</w:t>
      </w:r>
      <w:r w:rsidR="000554B4">
        <w:rPr>
          <w:rFonts w:ascii="Times New Roman" w:hAnsi="Times New Roman" w:cs="Times New Roman"/>
          <w:sz w:val="24"/>
          <w:szCs w:val="24"/>
        </w:rPr>
        <w:t xml:space="preserve">. (2009). </w:t>
      </w:r>
      <w:r w:rsidRPr="00A53223">
        <w:rPr>
          <w:rFonts w:ascii="Times New Roman" w:hAnsi="Times New Roman" w:cs="Times New Roman"/>
          <w:sz w:val="24"/>
          <w:szCs w:val="24"/>
        </w:rPr>
        <w:t xml:space="preserve"> Koncept ugleda učitelja u nekim europskim zemljama</w:t>
      </w:r>
      <w:r w:rsidR="000554B4">
        <w:rPr>
          <w:rFonts w:ascii="Times New Roman" w:hAnsi="Times New Roman" w:cs="Times New Roman"/>
          <w:sz w:val="24"/>
          <w:szCs w:val="24"/>
        </w:rPr>
        <w:t>.</w:t>
      </w:r>
      <w:r w:rsidRPr="00A53223">
        <w:rPr>
          <w:rFonts w:ascii="Times New Roman" w:hAnsi="Times New Roman" w:cs="Times New Roman"/>
          <w:sz w:val="24"/>
          <w:szCs w:val="24"/>
        </w:rPr>
        <w:t xml:space="preserve"> </w:t>
      </w:r>
      <w:r w:rsidR="000554B4" w:rsidRPr="000554B4">
        <w:rPr>
          <w:rFonts w:ascii="Times New Roman" w:hAnsi="Times New Roman" w:cs="Times New Roman"/>
          <w:i/>
          <w:iCs/>
          <w:sz w:val="24"/>
          <w:szCs w:val="24"/>
        </w:rPr>
        <w:t>Informatologia,</w:t>
      </w:r>
      <w:r w:rsidR="000554B4" w:rsidRPr="000554B4">
        <w:rPr>
          <w:rFonts w:ascii="Times New Roman" w:hAnsi="Times New Roman" w:cs="Times New Roman"/>
          <w:sz w:val="24"/>
          <w:szCs w:val="24"/>
        </w:rPr>
        <w:t xml:space="preserve"> 43</w:t>
      </w:r>
      <w:r w:rsidR="000554B4">
        <w:rPr>
          <w:rFonts w:ascii="Times New Roman" w:hAnsi="Times New Roman" w:cs="Times New Roman"/>
          <w:sz w:val="24"/>
          <w:szCs w:val="24"/>
        </w:rPr>
        <w:t>(1), 9-18.</w:t>
      </w:r>
    </w:p>
    <w:p w14:paraId="4EAC6D3A" w14:textId="0E1E52E0" w:rsidR="00D17C30" w:rsidRPr="00A53223" w:rsidRDefault="00555976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F3BF0">
          <w:rPr>
            <w:rStyle w:val="Hyperlink"/>
            <w:rFonts w:ascii="Times New Roman" w:hAnsi="Times New Roman" w:cs="Times New Roman"/>
            <w:sz w:val="24"/>
            <w:szCs w:val="24"/>
          </w:rPr>
          <w:t>https://europa.eu/european-union/about-eu/history/2000-2009/2000_hr</w:t>
        </w:r>
      </w:hyperlink>
      <w:r w:rsidR="00D17C30" w:rsidRPr="00A532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29B374" w14:textId="62F86A4D" w:rsidR="00D17C30" w:rsidRPr="00A53223" w:rsidRDefault="00555976" w:rsidP="00A53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F3BF0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https://ec.europa.eu/education/policies/school/teaching-professions_hr</w:t>
        </w:r>
      </w:hyperlink>
      <w:r w:rsidR="00D17C30" w:rsidRPr="00A53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8DB78" w14:textId="77777777" w:rsidR="008B1D36" w:rsidRPr="00985C31" w:rsidRDefault="008B1D36" w:rsidP="00E01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2980" w14:textId="1D3108ED" w:rsidR="00BE1469" w:rsidRPr="00985C31" w:rsidRDefault="00130E97" w:rsidP="003A3413">
      <w:pPr>
        <w:pStyle w:val="Heading1"/>
        <w:numPr>
          <w:ilvl w:val="0"/>
          <w:numId w:val="3"/>
        </w:numPr>
        <w:rPr>
          <w:rFonts w:ascii="Times New Roman" w:hAnsi="Times New Roman" w:cs="Times New Roman"/>
        </w:rPr>
      </w:pPr>
      <w:bookmarkStart w:id="17" w:name="_Toc49386409"/>
      <w:r w:rsidRPr="00985C31">
        <w:rPr>
          <w:rFonts w:ascii="Times New Roman" w:hAnsi="Times New Roman" w:cs="Times New Roman"/>
        </w:rPr>
        <w:t>Sažetak</w:t>
      </w:r>
      <w:bookmarkEnd w:id="17"/>
    </w:p>
    <w:p w14:paraId="4DD50E59" w14:textId="46AED2FD" w:rsidR="00BE1469" w:rsidRPr="00985C31" w:rsidRDefault="00BE1469" w:rsidP="00BE1469">
      <w:pPr>
        <w:rPr>
          <w:rFonts w:ascii="Times New Roman" w:hAnsi="Times New Roman" w:cs="Times New Roman"/>
        </w:rPr>
      </w:pPr>
    </w:p>
    <w:p w14:paraId="22E421A9" w14:textId="590F0CF4" w:rsidR="00130E97" w:rsidRPr="00985C31" w:rsidRDefault="00130E97" w:rsidP="00132DC7">
      <w:pPr>
        <w:ind w:left="708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  <w:sz w:val="24"/>
          <w:szCs w:val="24"/>
        </w:rPr>
        <w:t>Marta Radonić</w:t>
      </w:r>
    </w:p>
    <w:p w14:paraId="285E1886" w14:textId="48B55FB5" w:rsidR="00130E97" w:rsidRPr="00985C31" w:rsidRDefault="00130E97" w:rsidP="00087574">
      <w:pPr>
        <w:spacing w:after="0" w:line="240" w:lineRule="auto"/>
        <w:ind w:left="1560" w:hanging="852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85C31">
        <w:rPr>
          <w:rFonts w:ascii="Times New Roman" w:eastAsia="Calibri" w:hAnsi="Times New Roman" w:cs="Times New Roman"/>
          <w:sz w:val="32"/>
          <w:szCs w:val="32"/>
        </w:rPr>
        <w:t xml:space="preserve">Stavovi studenata </w:t>
      </w:r>
      <w:r w:rsidR="00087574">
        <w:rPr>
          <w:rFonts w:ascii="Times New Roman" w:eastAsia="Calibri" w:hAnsi="Times New Roman" w:cs="Times New Roman"/>
          <w:sz w:val="32"/>
          <w:szCs w:val="32"/>
        </w:rPr>
        <w:t xml:space="preserve">Sveučilišta </w:t>
      </w:r>
      <w:r w:rsidRPr="00985C31">
        <w:rPr>
          <w:rFonts w:ascii="Times New Roman" w:eastAsia="Calibri" w:hAnsi="Times New Roman" w:cs="Times New Roman"/>
          <w:sz w:val="32"/>
          <w:szCs w:val="32"/>
        </w:rPr>
        <w:t>u Zagrebu o učiteljskoj profesiji</w:t>
      </w:r>
    </w:p>
    <w:p w14:paraId="0D2AD8A9" w14:textId="3CDF9DD4" w:rsidR="00130E97" w:rsidRPr="00985C31" w:rsidRDefault="00130E97" w:rsidP="00130E97">
      <w:pPr>
        <w:ind w:left="708"/>
        <w:rPr>
          <w:rFonts w:ascii="Times New Roman" w:hAnsi="Times New Roman" w:cs="Times New Roman"/>
        </w:rPr>
      </w:pPr>
    </w:p>
    <w:p w14:paraId="68C35737" w14:textId="51000412" w:rsidR="00EA5E81" w:rsidRPr="00985C31" w:rsidRDefault="00BE1469" w:rsidP="00985C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Cilj ovog istraživanja je prikupiti mišljenje studenata Sveučilišta u Zagrebu o Učiteljskoj profesiji. Na ukupnom uzorku</w:t>
      </w:r>
      <w:r w:rsidR="00432091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443C73" w:rsidRPr="00985C31">
        <w:rPr>
          <w:rFonts w:ascii="Times New Roman" w:hAnsi="Times New Roman" w:cs="Times New Roman"/>
          <w:sz w:val="24"/>
          <w:szCs w:val="24"/>
        </w:rPr>
        <w:t>od 166 studenata i studentica Sveučilišta u</w:t>
      </w:r>
      <w:r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3410DE" w:rsidRPr="00985C31">
        <w:rPr>
          <w:rFonts w:ascii="Times New Roman" w:hAnsi="Times New Roman" w:cs="Times New Roman"/>
          <w:sz w:val="24"/>
          <w:szCs w:val="24"/>
        </w:rPr>
        <w:t>Z</w:t>
      </w:r>
      <w:r w:rsidRPr="00985C31">
        <w:rPr>
          <w:rFonts w:ascii="Times New Roman" w:hAnsi="Times New Roman" w:cs="Times New Roman"/>
          <w:sz w:val="24"/>
          <w:szCs w:val="24"/>
        </w:rPr>
        <w:t xml:space="preserve">agrebu testirane </w:t>
      </w:r>
      <w:r w:rsidR="00443C73" w:rsidRPr="00985C31">
        <w:rPr>
          <w:rFonts w:ascii="Times New Roman" w:hAnsi="Times New Roman" w:cs="Times New Roman"/>
          <w:sz w:val="24"/>
          <w:szCs w:val="24"/>
        </w:rPr>
        <w:t>s</w:t>
      </w:r>
      <w:r w:rsidRPr="00985C31">
        <w:rPr>
          <w:rFonts w:ascii="Times New Roman" w:hAnsi="Times New Roman" w:cs="Times New Roman"/>
          <w:sz w:val="24"/>
          <w:szCs w:val="24"/>
        </w:rPr>
        <w:t xml:space="preserve">u </w:t>
      </w:r>
      <w:r w:rsidR="007954A6">
        <w:rPr>
          <w:rFonts w:ascii="Times New Roman" w:hAnsi="Times New Roman" w:cs="Times New Roman"/>
          <w:sz w:val="24"/>
          <w:szCs w:val="24"/>
        </w:rPr>
        <w:t xml:space="preserve">tri </w:t>
      </w:r>
      <w:r w:rsidRPr="00985C31">
        <w:rPr>
          <w:rFonts w:ascii="Times New Roman" w:hAnsi="Times New Roman" w:cs="Times New Roman"/>
          <w:sz w:val="24"/>
          <w:szCs w:val="24"/>
        </w:rPr>
        <w:t xml:space="preserve">hipoteze. Rezultati istraživanja pokazuju da studenti Sveučilišta u </w:t>
      </w:r>
      <w:r w:rsidR="00C8707A" w:rsidRPr="00985C31">
        <w:rPr>
          <w:rFonts w:ascii="Times New Roman" w:hAnsi="Times New Roman" w:cs="Times New Roman"/>
          <w:sz w:val="24"/>
          <w:szCs w:val="24"/>
        </w:rPr>
        <w:t>Z</w:t>
      </w:r>
      <w:r w:rsidRPr="00985C31">
        <w:rPr>
          <w:rFonts w:ascii="Times New Roman" w:hAnsi="Times New Roman" w:cs="Times New Roman"/>
          <w:sz w:val="24"/>
          <w:szCs w:val="24"/>
        </w:rPr>
        <w:t xml:space="preserve">agrebu imaju pozitivan stav o učiteljskoj profesiji bez obzira na to koji fakultet studirali. </w:t>
      </w:r>
      <w:r w:rsidR="00443C73" w:rsidRPr="00985C31">
        <w:rPr>
          <w:rFonts w:ascii="Times New Roman" w:hAnsi="Times New Roman" w:cs="Times New Roman"/>
          <w:sz w:val="24"/>
          <w:szCs w:val="24"/>
        </w:rPr>
        <w:t xml:space="preserve">No, </w:t>
      </w:r>
      <w:r w:rsidRPr="00985C31">
        <w:rPr>
          <w:rFonts w:ascii="Times New Roman" w:hAnsi="Times New Roman" w:cs="Times New Roman"/>
          <w:sz w:val="24"/>
          <w:szCs w:val="24"/>
        </w:rPr>
        <w:t>bez obzira na to što cije</w:t>
      </w:r>
      <w:r w:rsidR="00C8707A" w:rsidRPr="00985C31">
        <w:rPr>
          <w:rFonts w:ascii="Times New Roman" w:hAnsi="Times New Roman" w:cs="Times New Roman"/>
          <w:sz w:val="24"/>
          <w:szCs w:val="24"/>
        </w:rPr>
        <w:t>n</w:t>
      </w:r>
      <w:r w:rsidRPr="00985C31">
        <w:rPr>
          <w:rFonts w:ascii="Times New Roman" w:hAnsi="Times New Roman" w:cs="Times New Roman"/>
          <w:sz w:val="24"/>
          <w:szCs w:val="24"/>
        </w:rPr>
        <w:t xml:space="preserve">e učiteljsku profesiju, više cijene svoju buduću profesiju </w:t>
      </w:r>
      <w:r w:rsidR="00443C73" w:rsidRPr="00985C31">
        <w:rPr>
          <w:rFonts w:ascii="Times New Roman" w:hAnsi="Times New Roman" w:cs="Times New Roman"/>
          <w:sz w:val="24"/>
          <w:szCs w:val="24"/>
        </w:rPr>
        <w:t>neovisno o tome</w:t>
      </w:r>
      <w:r w:rsidRPr="00985C31">
        <w:rPr>
          <w:rFonts w:ascii="Times New Roman" w:hAnsi="Times New Roman" w:cs="Times New Roman"/>
          <w:sz w:val="24"/>
          <w:szCs w:val="24"/>
        </w:rPr>
        <w:t xml:space="preserve">  koji fakultet studirali. </w:t>
      </w:r>
      <w:r w:rsidR="00443C73" w:rsidRPr="00985C31">
        <w:rPr>
          <w:rFonts w:ascii="Times New Roman" w:hAnsi="Times New Roman" w:cs="Times New Roman"/>
          <w:sz w:val="24"/>
          <w:szCs w:val="24"/>
        </w:rPr>
        <w:t>Također je u ovom istraživanju vidljivo da</w:t>
      </w:r>
      <w:r w:rsidR="00417D3B" w:rsidRPr="00985C31">
        <w:rPr>
          <w:rFonts w:ascii="Times New Roman" w:hAnsi="Times New Roman" w:cs="Times New Roman"/>
          <w:sz w:val="24"/>
          <w:szCs w:val="24"/>
        </w:rPr>
        <w:t xml:space="preserve"> je društveni status</w:t>
      </w:r>
      <w:r w:rsidR="00443C73" w:rsidRPr="00985C31">
        <w:rPr>
          <w:rFonts w:ascii="Times New Roman" w:hAnsi="Times New Roman" w:cs="Times New Roman"/>
          <w:sz w:val="24"/>
          <w:szCs w:val="24"/>
        </w:rPr>
        <w:t xml:space="preserve"> </w:t>
      </w:r>
      <w:r w:rsidR="00417D3B" w:rsidRPr="00985C31">
        <w:rPr>
          <w:rFonts w:ascii="Times New Roman" w:hAnsi="Times New Roman" w:cs="Times New Roman"/>
          <w:sz w:val="24"/>
          <w:szCs w:val="24"/>
        </w:rPr>
        <w:t xml:space="preserve">i ugled učiteljske profesije </w:t>
      </w:r>
      <w:r w:rsidR="00417D3B" w:rsidRPr="00985C31">
        <w:rPr>
          <w:rFonts w:ascii="Times New Roman" w:eastAsia="Times New Roman" w:hAnsi="Times New Roman" w:cs="Times New Roman"/>
          <w:sz w:val="24"/>
          <w:szCs w:val="24"/>
        </w:rPr>
        <w:t>neproporcionalno oc</w:t>
      </w:r>
      <w:r w:rsidR="00132DC7">
        <w:rPr>
          <w:rFonts w:ascii="Times New Roman" w:eastAsia="Times New Roman" w:hAnsi="Times New Roman" w:cs="Times New Roman"/>
          <w:sz w:val="24"/>
          <w:szCs w:val="24"/>
        </w:rPr>
        <w:t>i</w:t>
      </w:r>
      <w:r w:rsidR="00417D3B" w:rsidRPr="00985C31">
        <w:rPr>
          <w:rFonts w:ascii="Times New Roman" w:eastAsia="Times New Roman" w:hAnsi="Times New Roman" w:cs="Times New Roman"/>
          <w:sz w:val="24"/>
          <w:szCs w:val="24"/>
        </w:rPr>
        <w:t>jenjen s obzirom na omjer odgovornost i važnost iste</w:t>
      </w:r>
      <w:r w:rsidR="008B1D36" w:rsidRPr="00985C31">
        <w:rPr>
          <w:rFonts w:ascii="Times New Roman" w:eastAsia="Times New Roman" w:hAnsi="Times New Roman" w:cs="Times New Roman"/>
          <w:sz w:val="24"/>
          <w:szCs w:val="24"/>
        </w:rPr>
        <w:t>. Najveći je problem taj što obrazovanje u Hrvatskoj</w:t>
      </w:r>
      <w:r w:rsidR="00417D3B" w:rsidRPr="00985C31">
        <w:rPr>
          <w:rFonts w:ascii="Times New Roman" w:eastAsia="Times New Roman" w:hAnsi="Times New Roman" w:cs="Times New Roman"/>
          <w:sz w:val="24"/>
          <w:szCs w:val="24"/>
        </w:rPr>
        <w:t xml:space="preserve"> ne prati tehnološke napretke koji imaju važnu ulogu u današnjem svijetu.</w:t>
      </w:r>
    </w:p>
    <w:p w14:paraId="713150C5" w14:textId="6CCEC3E0" w:rsidR="00FC522C" w:rsidRPr="00985C31" w:rsidRDefault="00FC522C" w:rsidP="00985C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D4F1A" w14:textId="1F120DB3" w:rsidR="00077F29" w:rsidRPr="00985C31" w:rsidRDefault="00130E97" w:rsidP="00985C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>KLJUČNE RIJEČI: učiteljska profesija, društveni status, stavovi studenata, zadovoljstvo učitelja</w:t>
      </w:r>
    </w:p>
    <w:p w14:paraId="08B941AE" w14:textId="12E176C3" w:rsidR="00E01B9E" w:rsidRPr="00985C31" w:rsidRDefault="00E01B9E" w:rsidP="00E01B9E">
      <w:pPr>
        <w:pStyle w:val="Heading1"/>
        <w:rPr>
          <w:rFonts w:ascii="Times New Roman" w:hAnsi="Times New Roman" w:cs="Times New Roman"/>
        </w:rPr>
      </w:pPr>
    </w:p>
    <w:p w14:paraId="276A660E" w14:textId="77B78593" w:rsidR="00130E97" w:rsidRPr="00985C31" w:rsidRDefault="00130E97" w:rsidP="003A3413">
      <w:pPr>
        <w:pStyle w:val="Heading1"/>
        <w:numPr>
          <w:ilvl w:val="0"/>
          <w:numId w:val="3"/>
        </w:numPr>
        <w:rPr>
          <w:rFonts w:ascii="Times New Roman" w:hAnsi="Times New Roman" w:cs="Times New Roman"/>
        </w:rPr>
      </w:pPr>
      <w:bookmarkStart w:id="18" w:name="_Toc49386410"/>
      <w:r w:rsidRPr="00985C31">
        <w:rPr>
          <w:rFonts w:ascii="Times New Roman" w:hAnsi="Times New Roman" w:cs="Times New Roman"/>
        </w:rPr>
        <w:t>Summary</w:t>
      </w:r>
      <w:bookmarkEnd w:id="18"/>
    </w:p>
    <w:p w14:paraId="48DEEDDC" w14:textId="2B57E704" w:rsidR="008B1D36" w:rsidRPr="00985C31" w:rsidRDefault="008B1D36" w:rsidP="008B1D36">
      <w:pPr>
        <w:rPr>
          <w:rFonts w:ascii="Times New Roman" w:hAnsi="Times New Roman" w:cs="Times New Roman"/>
        </w:rPr>
      </w:pPr>
    </w:p>
    <w:p w14:paraId="2D77EC89" w14:textId="77777777" w:rsidR="00F0248D" w:rsidRDefault="008B1D36" w:rsidP="00F0248D">
      <w:pPr>
        <w:ind w:left="708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  <w:sz w:val="24"/>
          <w:szCs w:val="24"/>
        </w:rPr>
        <w:t>Marta Radonić</w:t>
      </w:r>
    </w:p>
    <w:p w14:paraId="1C77CB1B" w14:textId="3C8404E4" w:rsidR="00FC522C" w:rsidRPr="00087574" w:rsidRDefault="00087574" w:rsidP="0008757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32"/>
          <w:szCs w:val="32"/>
          <w:lang w:val="en"/>
        </w:rPr>
        <w:t>T</w:t>
      </w:r>
      <w:r w:rsidRPr="00985C31">
        <w:rPr>
          <w:rFonts w:ascii="Times New Roman" w:hAnsi="Times New Roman" w:cs="Times New Roman"/>
          <w:sz w:val="32"/>
          <w:szCs w:val="32"/>
          <w:lang w:val="en"/>
        </w:rPr>
        <w:t>eaching</w:t>
      </w:r>
      <w:r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985C31">
        <w:rPr>
          <w:rFonts w:ascii="Times New Roman" w:hAnsi="Times New Roman" w:cs="Times New Roman"/>
          <w:sz w:val="32"/>
          <w:szCs w:val="32"/>
          <w:lang w:val="en"/>
        </w:rPr>
        <w:t xml:space="preserve">profession </w:t>
      </w:r>
      <w:r>
        <w:rPr>
          <w:rFonts w:ascii="Times New Roman" w:hAnsi="Times New Roman" w:cs="Times New Roman"/>
          <w:sz w:val="32"/>
          <w:szCs w:val="32"/>
          <w:lang w:val="en"/>
        </w:rPr>
        <w:t>a</w:t>
      </w:r>
      <w:r w:rsidR="008B1D36" w:rsidRPr="00985C31">
        <w:rPr>
          <w:rFonts w:ascii="Times New Roman" w:hAnsi="Times New Roman" w:cs="Times New Roman"/>
          <w:sz w:val="32"/>
          <w:szCs w:val="32"/>
          <w:lang w:val="en"/>
        </w:rPr>
        <w:t>ttitudes of students</w:t>
      </w:r>
      <w:r w:rsidR="0031664A">
        <w:rPr>
          <w:rFonts w:ascii="Times New Roman" w:hAnsi="Times New Roman" w:cs="Times New Roman"/>
          <w:sz w:val="32"/>
          <w:szCs w:val="32"/>
          <w:lang w:val="en"/>
        </w:rPr>
        <w:t xml:space="preserve"> at</w:t>
      </w:r>
      <w:r w:rsidR="008B1D36" w:rsidRPr="00F0248D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="0031664A">
        <w:rPr>
          <w:rFonts w:ascii="Times New Roman" w:hAnsi="Times New Roman" w:cs="Times New Roman"/>
          <w:sz w:val="32"/>
          <w:szCs w:val="32"/>
          <w:lang w:val="en"/>
        </w:rPr>
        <w:t>the U</w:t>
      </w:r>
      <w:r w:rsidR="00F0248D" w:rsidRPr="00F0248D">
        <w:rPr>
          <w:rFonts w:ascii="Times New Roman" w:hAnsi="Times New Roman" w:cs="Times New Roman"/>
          <w:sz w:val="32"/>
          <w:szCs w:val="32"/>
          <w:lang w:val="en"/>
        </w:rPr>
        <w:t>niversity of</w:t>
      </w:r>
      <w:r w:rsidR="00B9462C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="00F0248D">
        <w:rPr>
          <w:lang w:val="en"/>
        </w:rPr>
        <w:t xml:space="preserve"> </w:t>
      </w:r>
      <w:r w:rsidR="008B1D36" w:rsidRPr="00985C31">
        <w:rPr>
          <w:rFonts w:ascii="Times New Roman" w:hAnsi="Times New Roman" w:cs="Times New Roman"/>
          <w:sz w:val="32"/>
          <w:szCs w:val="32"/>
          <w:lang w:val="en"/>
        </w:rPr>
        <w:t xml:space="preserve">Zagreb </w:t>
      </w:r>
    </w:p>
    <w:p w14:paraId="6EBA9A42" w14:textId="15D64656" w:rsidR="00130E97" w:rsidRPr="00985C31" w:rsidRDefault="00130E97" w:rsidP="00985C31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</w:rPr>
        <w:tab/>
      </w:r>
      <w:r w:rsidRPr="00985C31">
        <w:rPr>
          <w:rFonts w:ascii="Times New Roman" w:hAnsi="Times New Roman" w:cs="Times New Roman"/>
          <w:sz w:val="24"/>
          <w:szCs w:val="24"/>
        </w:rPr>
        <w:t xml:space="preserve">The aim of this research was to collect the opinions of students from the University of Zagreb about teaching profession. We tested </w:t>
      </w:r>
      <w:r w:rsidR="007954A6">
        <w:rPr>
          <w:rFonts w:ascii="Times New Roman" w:hAnsi="Times New Roman" w:cs="Times New Roman"/>
          <w:sz w:val="24"/>
          <w:szCs w:val="24"/>
        </w:rPr>
        <w:t xml:space="preserve">three </w:t>
      </w:r>
      <w:r w:rsidRPr="00985C31">
        <w:rPr>
          <w:rFonts w:ascii="Times New Roman" w:hAnsi="Times New Roman" w:cs="Times New Roman"/>
          <w:sz w:val="24"/>
          <w:szCs w:val="24"/>
        </w:rPr>
        <w:t xml:space="preserve">hypotheses on a total sample of 166 students of the University of Zagreb. The results of the research show that the students of the University of Zagreb have a positive attitude towards the teaching professions, regardless of which faculties they study. </w:t>
      </w:r>
      <w:r w:rsidR="008B1D36" w:rsidRPr="00985C31">
        <w:rPr>
          <w:rFonts w:ascii="Times New Roman" w:hAnsi="Times New Roman" w:cs="Times New Roman"/>
          <w:sz w:val="24"/>
          <w:szCs w:val="24"/>
        </w:rPr>
        <w:t>But</w:t>
      </w:r>
      <w:r w:rsidRPr="00985C31">
        <w:rPr>
          <w:rFonts w:ascii="Times New Roman" w:hAnsi="Times New Roman" w:cs="Times New Roman"/>
          <w:sz w:val="24"/>
          <w:szCs w:val="24"/>
        </w:rPr>
        <w:t>, no matter how much the</w:t>
      </w:r>
      <w:r w:rsidR="008B1D36" w:rsidRPr="00985C31">
        <w:rPr>
          <w:rFonts w:ascii="Times New Roman" w:hAnsi="Times New Roman" w:cs="Times New Roman"/>
          <w:sz w:val="24"/>
          <w:szCs w:val="24"/>
        </w:rPr>
        <w:t xml:space="preserve">y </w:t>
      </w:r>
      <w:r w:rsidR="008B1D36" w:rsidRPr="00985C31">
        <w:rPr>
          <w:rFonts w:ascii="Times New Roman" w:hAnsi="Times New Roman" w:cs="Times New Roman"/>
          <w:sz w:val="24"/>
          <w:szCs w:val="24"/>
          <w:lang w:val="en"/>
        </w:rPr>
        <w:t>appreciate</w:t>
      </w:r>
      <w:r w:rsidRPr="00985C31">
        <w:rPr>
          <w:rFonts w:ascii="Times New Roman" w:hAnsi="Times New Roman" w:cs="Times New Roman"/>
          <w:sz w:val="24"/>
          <w:szCs w:val="24"/>
        </w:rPr>
        <w:t xml:space="preserve"> teaching profession, they value their </w:t>
      </w:r>
      <w:r w:rsidR="008B1D36" w:rsidRPr="00985C31">
        <w:rPr>
          <w:rFonts w:ascii="Times New Roman" w:hAnsi="Times New Roman" w:cs="Times New Roman"/>
          <w:sz w:val="24"/>
          <w:szCs w:val="24"/>
        </w:rPr>
        <w:t xml:space="preserve">future </w:t>
      </w:r>
      <w:r w:rsidRPr="00985C31">
        <w:rPr>
          <w:rFonts w:ascii="Times New Roman" w:hAnsi="Times New Roman" w:cs="Times New Roman"/>
          <w:sz w:val="24"/>
          <w:szCs w:val="24"/>
        </w:rPr>
        <w:t xml:space="preserve">profession more. </w:t>
      </w:r>
      <w:r w:rsidR="008B1D36" w:rsidRPr="00985C31">
        <w:rPr>
          <w:rFonts w:ascii="Times New Roman" w:hAnsi="Times New Roman" w:cs="Times New Roman"/>
          <w:sz w:val="24"/>
          <w:szCs w:val="24"/>
        </w:rPr>
        <w:t>In this research it</w:t>
      </w:r>
      <w:r w:rsidRPr="00985C31">
        <w:rPr>
          <w:rFonts w:ascii="Times New Roman" w:hAnsi="Times New Roman" w:cs="Times New Roman"/>
          <w:sz w:val="24"/>
          <w:szCs w:val="24"/>
        </w:rPr>
        <w:t xml:space="preserve"> is also evident that the social status and reputation of the teaching profession is disproportionate assessment in terms of the relationship </w:t>
      </w:r>
      <w:r w:rsidRPr="00985C31">
        <w:rPr>
          <w:rFonts w:ascii="Times New Roman" w:hAnsi="Times New Roman" w:cs="Times New Roman"/>
          <w:sz w:val="24"/>
          <w:szCs w:val="24"/>
        </w:rPr>
        <w:lastRenderedPageBreak/>
        <w:t>of responsibility and importance</w:t>
      </w:r>
      <w:r w:rsidR="008B1D36" w:rsidRPr="00985C31">
        <w:rPr>
          <w:rFonts w:ascii="Times New Roman" w:hAnsi="Times New Roman" w:cs="Times New Roman"/>
          <w:sz w:val="24"/>
          <w:szCs w:val="24"/>
        </w:rPr>
        <w:t>. The biggest problem is that</w:t>
      </w:r>
      <w:r w:rsidRPr="00985C31">
        <w:rPr>
          <w:rFonts w:ascii="Times New Roman" w:hAnsi="Times New Roman" w:cs="Times New Roman"/>
          <w:sz w:val="24"/>
          <w:szCs w:val="24"/>
        </w:rPr>
        <w:t xml:space="preserve"> education </w:t>
      </w:r>
      <w:r w:rsidR="008B1D36" w:rsidRPr="00985C31">
        <w:rPr>
          <w:rFonts w:ascii="Times New Roman" w:hAnsi="Times New Roman" w:cs="Times New Roman"/>
          <w:sz w:val="24"/>
          <w:szCs w:val="24"/>
        </w:rPr>
        <w:t xml:space="preserve">in Croatia does not </w:t>
      </w:r>
      <w:r w:rsidRPr="00985C31">
        <w:rPr>
          <w:rFonts w:ascii="Times New Roman" w:hAnsi="Times New Roman" w:cs="Times New Roman"/>
          <w:sz w:val="24"/>
          <w:szCs w:val="24"/>
        </w:rPr>
        <w:t>follow technological advances that play an important role in today's world.</w:t>
      </w:r>
    </w:p>
    <w:p w14:paraId="311930F0" w14:textId="2E772E98" w:rsidR="008B1D36" w:rsidRPr="00985C31" w:rsidRDefault="008B1D36" w:rsidP="00985C31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DFDC5" w14:textId="12627ACC" w:rsidR="008B1D36" w:rsidRPr="00985C31" w:rsidRDefault="008B1D36" w:rsidP="00985C31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1">
        <w:rPr>
          <w:rFonts w:ascii="Times New Roman" w:hAnsi="Times New Roman" w:cs="Times New Roman"/>
          <w:sz w:val="24"/>
          <w:szCs w:val="24"/>
        </w:rPr>
        <w:t xml:space="preserve">KEY WORDS: teaching profession, </w:t>
      </w:r>
      <w:r w:rsidRPr="00985C31">
        <w:rPr>
          <w:rFonts w:ascii="Times New Roman" w:hAnsi="Times New Roman" w:cs="Times New Roman"/>
          <w:sz w:val="24"/>
          <w:szCs w:val="24"/>
          <w:lang w:val="en"/>
        </w:rPr>
        <w:t>social status, student attitudes, teacher satisfaction</w:t>
      </w:r>
    </w:p>
    <w:p w14:paraId="2D435B08" w14:textId="7AFD1F57" w:rsidR="008B1D36" w:rsidRPr="00985C31" w:rsidRDefault="008B1D36" w:rsidP="008B1D36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541F8" w14:textId="4BF09FCF" w:rsidR="00FC522C" w:rsidRDefault="00FC522C" w:rsidP="00FC522C"/>
    <w:p w14:paraId="01DF2765" w14:textId="77777777" w:rsidR="005E5AA7" w:rsidRPr="004D44FD" w:rsidRDefault="005E5AA7" w:rsidP="004D44FD">
      <w:pPr>
        <w:rPr>
          <w:sz w:val="24"/>
          <w:szCs w:val="24"/>
        </w:rPr>
      </w:pPr>
    </w:p>
    <w:sectPr w:rsidR="005E5AA7" w:rsidRPr="004D44FD" w:rsidSect="00040BCE">
      <w:footerReference w:type="default" r:id="rId14"/>
      <w:pgSz w:w="11906" w:h="16838"/>
      <w:pgMar w:top="1440" w:right="1440" w:bottom="709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63C07" w14:textId="77777777" w:rsidR="008D3071" w:rsidRDefault="008D3071" w:rsidP="003C7D8D">
      <w:pPr>
        <w:spacing w:after="0" w:line="240" w:lineRule="auto"/>
      </w:pPr>
      <w:r>
        <w:separator/>
      </w:r>
    </w:p>
  </w:endnote>
  <w:endnote w:type="continuationSeparator" w:id="0">
    <w:p w14:paraId="0A53B404" w14:textId="77777777" w:rsidR="008D3071" w:rsidRDefault="008D3071" w:rsidP="003C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06E2A" w14:textId="5D9118DA" w:rsidR="00D1198F" w:rsidRDefault="00D1198F">
    <w:pPr>
      <w:pStyle w:val="Footer"/>
      <w:jc w:val="center"/>
    </w:pPr>
  </w:p>
  <w:p w14:paraId="1AA1C7D9" w14:textId="77777777" w:rsidR="00D1198F" w:rsidRDefault="00D11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716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471C3" w14:textId="77777777" w:rsidR="00D1198F" w:rsidRDefault="00D11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D4225" w14:textId="77777777" w:rsidR="00D1198F" w:rsidRDefault="00D11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02977" w14:textId="77777777" w:rsidR="008D3071" w:rsidRDefault="008D3071" w:rsidP="003C7D8D">
      <w:pPr>
        <w:spacing w:after="0" w:line="240" w:lineRule="auto"/>
      </w:pPr>
      <w:r>
        <w:separator/>
      </w:r>
    </w:p>
  </w:footnote>
  <w:footnote w:type="continuationSeparator" w:id="0">
    <w:p w14:paraId="49115389" w14:textId="77777777" w:rsidR="008D3071" w:rsidRDefault="008D3071" w:rsidP="003C7D8D">
      <w:pPr>
        <w:spacing w:after="0" w:line="240" w:lineRule="auto"/>
      </w:pPr>
      <w:r>
        <w:continuationSeparator/>
      </w:r>
    </w:p>
  </w:footnote>
  <w:footnote w:id="1">
    <w:p w14:paraId="70D776F1" w14:textId="77777777" w:rsidR="00D1198F" w:rsidRDefault="00D1198F" w:rsidP="003C7D8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C0188">
        <w:rPr>
          <w:rFonts w:ascii="Times New Roman" w:eastAsia="Times New Roman" w:hAnsi="Times New Roman" w:cs="Times New Roman"/>
          <w:sz w:val="24"/>
          <w:szCs w:val="24"/>
        </w:rPr>
        <w:t>http://hardinge36.osten.cazza.space/7isabm016jR4hsd/</w:t>
      </w:r>
    </w:p>
    <w:p w14:paraId="14FB00A0" w14:textId="77777777" w:rsidR="00D1198F" w:rsidRPr="006C0188" w:rsidRDefault="00D1198F" w:rsidP="003C7D8D">
      <w:pPr>
        <w:pStyle w:val="FootnoteText"/>
        <w:rPr>
          <w:lang w:val="en-US"/>
        </w:rPr>
      </w:pPr>
    </w:p>
  </w:footnote>
  <w:footnote w:id="2">
    <w:p w14:paraId="71EDFE7A" w14:textId="5344BAE1" w:rsidR="00D1198F" w:rsidRPr="00A618C1" w:rsidRDefault="00D1198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Sokrat</w:t>
      </w:r>
    </w:p>
  </w:footnote>
  <w:footnote w:id="3">
    <w:p w14:paraId="03D5486B" w14:textId="78ED2E5E" w:rsidR="00D1198F" w:rsidRPr="003A6D9A" w:rsidRDefault="00D1198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F3BF0">
          <w:rPr>
            <w:rStyle w:val="Hyperlink"/>
          </w:rPr>
          <w:t>https://ec.europa.eu/education/policies/school/teaching-professions_hr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4E9A"/>
    <w:multiLevelType w:val="multilevel"/>
    <w:tmpl w:val="F2BCA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D73BC3"/>
    <w:multiLevelType w:val="hybridMultilevel"/>
    <w:tmpl w:val="CFCC817E"/>
    <w:lvl w:ilvl="0" w:tplc="E7507A58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F3DA7"/>
    <w:multiLevelType w:val="hybridMultilevel"/>
    <w:tmpl w:val="25A82126"/>
    <w:lvl w:ilvl="0" w:tplc="E7507A5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72CF0"/>
    <w:multiLevelType w:val="hybridMultilevel"/>
    <w:tmpl w:val="609A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F0D5A"/>
    <w:multiLevelType w:val="hybridMultilevel"/>
    <w:tmpl w:val="B81A635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C64193F"/>
    <w:multiLevelType w:val="hybridMultilevel"/>
    <w:tmpl w:val="5630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150F2"/>
    <w:multiLevelType w:val="multilevel"/>
    <w:tmpl w:val="F2BCA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72"/>
    <w:rsid w:val="00012D2D"/>
    <w:rsid w:val="00040BCE"/>
    <w:rsid w:val="000554B4"/>
    <w:rsid w:val="00061435"/>
    <w:rsid w:val="000773E4"/>
    <w:rsid w:val="00077F29"/>
    <w:rsid w:val="00087574"/>
    <w:rsid w:val="000A4FE3"/>
    <w:rsid w:val="000B46C2"/>
    <w:rsid w:val="000F4676"/>
    <w:rsid w:val="00111F56"/>
    <w:rsid w:val="001120D0"/>
    <w:rsid w:val="001173DE"/>
    <w:rsid w:val="00130E97"/>
    <w:rsid w:val="001312AB"/>
    <w:rsid w:val="001329F2"/>
    <w:rsid w:val="00132DC7"/>
    <w:rsid w:val="001660B7"/>
    <w:rsid w:val="00170AA7"/>
    <w:rsid w:val="0019508B"/>
    <w:rsid w:val="001A28A3"/>
    <w:rsid w:val="001B4E34"/>
    <w:rsid w:val="001F201F"/>
    <w:rsid w:val="002045B0"/>
    <w:rsid w:val="00240E26"/>
    <w:rsid w:val="002A21B4"/>
    <w:rsid w:val="002A3AD4"/>
    <w:rsid w:val="002A4108"/>
    <w:rsid w:val="002A4B86"/>
    <w:rsid w:val="002A572B"/>
    <w:rsid w:val="002D4B1A"/>
    <w:rsid w:val="002D6728"/>
    <w:rsid w:val="002E18E5"/>
    <w:rsid w:val="0031664A"/>
    <w:rsid w:val="003200BF"/>
    <w:rsid w:val="003243BC"/>
    <w:rsid w:val="00340671"/>
    <w:rsid w:val="003410DE"/>
    <w:rsid w:val="003911E0"/>
    <w:rsid w:val="003A3413"/>
    <w:rsid w:val="003A6D9A"/>
    <w:rsid w:val="003C7D8D"/>
    <w:rsid w:val="003E3D28"/>
    <w:rsid w:val="003E6185"/>
    <w:rsid w:val="003F29F7"/>
    <w:rsid w:val="003F5785"/>
    <w:rsid w:val="00417D3B"/>
    <w:rsid w:val="00427F5D"/>
    <w:rsid w:val="00432091"/>
    <w:rsid w:val="00443C73"/>
    <w:rsid w:val="004716CC"/>
    <w:rsid w:val="0048705F"/>
    <w:rsid w:val="00491F01"/>
    <w:rsid w:val="004D44FD"/>
    <w:rsid w:val="004D7233"/>
    <w:rsid w:val="004D79C5"/>
    <w:rsid w:val="004F1971"/>
    <w:rsid w:val="005023EB"/>
    <w:rsid w:val="0050722C"/>
    <w:rsid w:val="00555976"/>
    <w:rsid w:val="00560103"/>
    <w:rsid w:val="00572FF2"/>
    <w:rsid w:val="00582FAF"/>
    <w:rsid w:val="005D0E7A"/>
    <w:rsid w:val="005E5AA7"/>
    <w:rsid w:val="005E6172"/>
    <w:rsid w:val="005F259D"/>
    <w:rsid w:val="006270FE"/>
    <w:rsid w:val="00645B20"/>
    <w:rsid w:val="006B60C3"/>
    <w:rsid w:val="006C07AC"/>
    <w:rsid w:val="006F01ED"/>
    <w:rsid w:val="007205DE"/>
    <w:rsid w:val="007920B7"/>
    <w:rsid w:val="007954A6"/>
    <w:rsid w:val="00795AAC"/>
    <w:rsid w:val="007A0BEB"/>
    <w:rsid w:val="007D21A7"/>
    <w:rsid w:val="007F25F7"/>
    <w:rsid w:val="008069FA"/>
    <w:rsid w:val="008304B5"/>
    <w:rsid w:val="0083522F"/>
    <w:rsid w:val="008468FA"/>
    <w:rsid w:val="008B1D36"/>
    <w:rsid w:val="008D3071"/>
    <w:rsid w:val="008D61A5"/>
    <w:rsid w:val="008F1B29"/>
    <w:rsid w:val="00915919"/>
    <w:rsid w:val="00915981"/>
    <w:rsid w:val="009624EE"/>
    <w:rsid w:val="009729FC"/>
    <w:rsid w:val="00985C31"/>
    <w:rsid w:val="00A178DC"/>
    <w:rsid w:val="00A21DAB"/>
    <w:rsid w:val="00A42A52"/>
    <w:rsid w:val="00A53223"/>
    <w:rsid w:val="00A61199"/>
    <w:rsid w:val="00A618C1"/>
    <w:rsid w:val="00AB104D"/>
    <w:rsid w:val="00AE0D3F"/>
    <w:rsid w:val="00B14201"/>
    <w:rsid w:val="00B265FD"/>
    <w:rsid w:val="00B30A3F"/>
    <w:rsid w:val="00B44419"/>
    <w:rsid w:val="00B55777"/>
    <w:rsid w:val="00B67390"/>
    <w:rsid w:val="00B9462C"/>
    <w:rsid w:val="00BA4FFF"/>
    <w:rsid w:val="00BC2485"/>
    <w:rsid w:val="00BE1469"/>
    <w:rsid w:val="00BF6B91"/>
    <w:rsid w:val="00C057F6"/>
    <w:rsid w:val="00C27F81"/>
    <w:rsid w:val="00C36B90"/>
    <w:rsid w:val="00C82E86"/>
    <w:rsid w:val="00C8707A"/>
    <w:rsid w:val="00CA60FF"/>
    <w:rsid w:val="00CC13E5"/>
    <w:rsid w:val="00CD369C"/>
    <w:rsid w:val="00CD76AB"/>
    <w:rsid w:val="00CF5E30"/>
    <w:rsid w:val="00D1198F"/>
    <w:rsid w:val="00D14E3D"/>
    <w:rsid w:val="00D163A4"/>
    <w:rsid w:val="00D17C30"/>
    <w:rsid w:val="00D33FF9"/>
    <w:rsid w:val="00D83DF5"/>
    <w:rsid w:val="00D97B7C"/>
    <w:rsid w:val="00DB1779"/>
    <w:rsid w:val="00DB25E6"/>
    <w:rsid w:val="00DE3CF6"/>
    <w:rsid w:val="00DF7627"/>
    <w:rsid w:val="00E01017"/>
    <w:rsid w:val="00E01360"/>
    <w:rsid w:val="00E01B9E"/>
    <w:rsid w:val="00E06F8A"/>
    <w:rsid w:val="00E113E1"/>
    <w:rsid w:val="00E32225"/>
    <w:rsid w:val="00E32C5B"/>
    <w:rsid w:val="00E4393C"/>
    <w:rsid w:val="00E777EF"/>
    <w:rsid w:val="00E82D5A"/>
    <w:rsid w:val="00E86855"/>
    <w:rsid w:val="00E9750D"/>
    <w:rsid w:val="00EA5E81"/>
    <w:rsid w:val="00F0248D"/>
    <w:rsid w:val="00F14B9C"/>
    <w:rsid w:val="00F315B6"/>
    <w:rsid w:val="00F905F1"/>
    <w:rsid w:val="00F91890"/>
    <w:rsid w:val="00FA08FA"/>
    <w:rsid w:val="00FA2416"/>
    <w:rsid w:val="00FA42A2"/>
    <w:rsid w:val="00FC522C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D9C2"/>
  <w15:chartTrackingRefBased/>
  <w15:docId w15:val="{074940DD-4374-4812-A72A-69F51298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36"/>
  </w:style>
  <w:style w:type="paragraph" w:styleId="Heading1">
    <w:name w:val="heading 1"/>
    <w:basedOn w:val="Normal"/>
    <w:next w:val="Normal"/>
    <w:link w:val="Heading1Char"/>
    <w:uiPriority w:val="9"/>
    <w:qFormat/>
    <w:rsid w:val="003E6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5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2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14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D8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D8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D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5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E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A5E81"/>
    <w:rPr>
      <w:b/>
      <w:bCs/>
    </w:rPr>
  </w:style>
  <w:style w:type="table" w:styleId="TableGrid">
    <w:name w:val="Table Grid"/>
    <w:basedOn w:val="TableNormal"/>
    <w:uiPriority w:val="39"/>
    <w:rsid w:val="00645B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6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618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E6185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E61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F1B29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DB25E6"/>
    <w:pPr>
      <w:ind w:left="720"/>
      <w:contextualSpacing/>
    </w:pPr>
  </w:style>
  <w:style w:type="character" w:customStyle="1" w:styleId="hlfld-contribauthor">
    <w:name w:val="hlfld-contribauthor"/>
    <w:basedOn w:val="DefaultParagraphFont"/>
    <w:rsid w:val="00C27F81"/>
  </w:style>
  <w:style w:type="character" w:customStyle="1" w:styleId="nlmgiven-names">
    <w:name w:val="nlm_given-names"/>
    <w:basedOn w:val="DefaultParagraphFont"/>
    <w:rsid w:val="00C27F81"/>
  </w:style>
  <w:style w:type="character" w:customStyle="1" w:styleId="nlmyear">
    <w:name w:val="nlm_year"/>
    <w:basedOn w:val="DefaultParagraphFont"/>
    <w:rsid w:val="00C27F81"/>
  </w:style>
  <w:style w:type="character" w:customStyle="1" w:styleId="nlmpublisher-loc">
    <w:name w:val="nlm_publisher-loc"/>
    <w:basedOn w:val="DefaultParagraphFont"/>
    <w:rsid w:val="00C27F81"/>
  </w:style>
  <w:style w:type="character" w:customStyle="1" w:styleId="nlmpublisher-name">
    <w:name w:val="nlm_publisher-name"/>
    <w:basedOn w:val="DefaultParagraphFont"/>
    <w:rsid w:val="00C27F81"/>
  </w:style>
  <w:style w:type="character" w:styleId="Emphasis">
    <w:name w:val="Emphasis"/>
    <w:basedOn w:val="DefaultParagraphFont"/>
    <w:uiPriority w:val="20"/>
    <w:qFormat/>
    <w:rsid w:val="00FC522C"/>
    <w:rPr>
      <w:i/>
      <w:iCs/>
    </w:rPr>
  </w:style>
  <w:style w:type="paragraph" w:styleId="NoSpacing">
    <w:name w:val="No Spacing"/>
    <w:qFormat/>
    <w:rsid w:val="0034067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BCE"/>
  </w:style>
  <w:style w:type="paragraph" w:styleId="Footer">
    <w:name w:val="footer"/>
    <w:basedOn w:val="Normal"/>
    <w:link w:val="FooterChar"/>
    <w:uiPriority w:val="99"/>
    <w:unhideWhenUsed/>
    <w:rsid w:val="0004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BCE"/>
  </w:style>
  <w:style w:type="character" w:customStyle="1" w:styleId="highlight">
    <w:name w:val="highlight"/>
    <w:basedOn w:val="DefaultParagraphFont"/>
    <w:rsid w:val="001173DE"/>
  </w:style>
  <w:style w:type="paragraph" w:styleId="Caption">
    <w:name w:val="caption"/>
    <w:basedOn w:val="Normal"/>
    <w:next w:val="Normal"/>
    <w:uiPriority w:val="35"/>
    <w:unhideWhenUsed/>
    <w:qFormat/>
    <w:rsid w:val="00DB17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1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1D3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orrection">
    <w:name w:val="correction"/>
    <w:basedOn w:val="DefaultParagraphFont"/>
    <w:rsid w:val="002A4108"/>
  </w:style>
  <w:style w:type="character" w:customStyle="1" w:styleId="st">
    <w:name w:val="st"/>
    <w:basedOn w:val="DefaultParagraphFont"/>
    <w:rsid w:val="0005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54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c.europa.eu/education/policies/school/teaching-professions_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pa.eu/european-union/about-eu/history/2000-2009/2000_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ducation/policies/school/teaching-professions_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5C4C-13BC-4320-9985-BEC5F625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5521</Words>
  <Characters>31472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Radonic</cp:lastModifiedBy>
  <cp:revision>3</cp:revision>
  <cp:lastPrinted>2020-08-24T04:11:00Z</cp:lastPrinted>
  <dcterms:created xsi:type="dcterms:W3CDTF">2020-08-31T08:22:00Z</dcterms:created>
  <dcterms:modified xsi:type="dcterms:W3CDTF">2020-08-31T08:33:00Z</dcterms:modified>
</cp:coreProperties>
</file>