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22D8E" w14:textId="77777777" w:rsidR="00076856" w:rsidRDefault="00DE4299" w:rsidP="00756C58">
      <w:pPr>
        <w:pBdr>
          <w:top w:val="nil"/>
          <w:left w:val="nil"/>
          <w:bottom w:val="nil"/>
          <w:right w:val="nil"/>
          <w:between w:val="nil"/>
        </w:pBdr>
        <w:spacing w:after="0" w:line="360" w:lineRule="auto"/>
        <w:jc w:val="center"/>
        <w:rPr>
          <w:rFonts w:ascii="Arial" w:eastAsia="Arial" w:hAnsi="Arial" w:cs="Arial"/>
          <w:b/>
          <w:color w:val="000000"/>
          <w:sz w:val="28"/>
          <w:szCs w:val="28"/>
        </w:rPr>
      </w:pPr>
      <w:r>
        <w:rPr>
          <w:rFonts w:ascii="Arial" w:eastAsia="Arial" w:hAnsi="Arial" w:cs="Arial"/>
          <w:b/>
          <w:color w:val="000000"/>
          <w:sz w:val="28"/>
          <w:szCs w:val="28"/>
        </w:rPr>
        <w:t>Sveučilište u Zagrebu</w:t>
      </w:r>
    </w:p>
    <w:p w14:paraId="1A0A8AE9" w14:textId="166F2D3A" w:rsidR="00076856" w:rsidRDefault="00DE4299" w:rsidP="00756C58">
      <w:pPr>
        <w:pBdr>
          <w:top w:val="nil"/>
          <w:left w:val="nil"/>
          <w:bottom w:val="nil"/>
          <w:right w:val="nil"/>
          <w:between w:val="nil"/>
        </w:pBdr>
        <w:spacing w:after="0" w:line="360" w:lineRule="auto"/>
        <w:jc w:val="center"/>
        <w:rPr>
          <w:rFonts w:ascii="Arial" w:eastAsia="Arial" w:hAnsi="Arial" w:cs="Arial"/>
          <w:b/>
          <w:color w:val="000000"/>
          <w:sz w:val="28"/>
          <w:szCs w:val="28"/>
        </w:rPr>
      </w:pPr>
      <w:r>
        <w:rPr>
          <w:rFonts w:ascii="Arial" w:eastAsia="Arial" w:hAnsi="Arial" w:cs="Arial"/>
          <w:b/>
          <w:color w:val="000000"/>
          <w:sz w:val="28"/>
          <w:szCs w:val="28"/>
        </w:rPr>
        <w:t>Medicinski fakultet</w:t>
      </w:r>
      <w:r w:rsidR="00FB2F2F">
        <w:rPr>
          <w:rFonts w:ascii="Arial" w:eastAsia="Arial" w:hAnsi="Arial" w:cs="Arial"/>
          <w:b/>
          <w:color w:val="000000"/>
          <w:sz w:val="28"/>
          <w:szCs w:val="28"/>
        </w:rPr>
        <w:t xml:space="preserve"> i Filozofski fakultet</w:t>
      </w:r>
    </w:p>
    <w:p w14:paraId="217FDCD2" w14:textId="77777777" w:rsidR="00076856" w:rsidRDefault="00076856" w:rsidP="00756C58">
      <w:pPr>
        <w:pBdr>
          <w:top w:val="nil"/>
          <w:left w:val="nil"/>
          <w:bottom w:val="nil"/>
          <w:right w:val="nil"/>
          <w:between w:val="nil"/>
        </w:pBdr>
        <w:spacing w:after="0" w:line="360" w:lineRule="auto"/>
        <w:ind w:left="720"/>
        <w:rPr>
          <w:rFonts w:ascii="Arial" w:eastAsia="Arial" w:hAnsi="Arial" w:cs="Arial"/>
          <w:color w:val="000000"/>
        </w:rPr>
      </w:pPr>
    </w:p>
    <w:p w14:paraId="41472567" w14:textId="77777777" w:rsidR="00076856" w:rsidRDefault="00076856" w:rsidP="00756C58">
      <w:pPr>
        <w:pBdr>
          <w:top w:val="nil"/>
          <w:left w:val="nil"/>
          <w:bottom w:val="nil"/>
          <w:right w:val="nil"/>
          <w:between w:val="nil"/>
        </w:pBdr>
        <w:spacing w:after="0" w:line="360" w:lineRule="auto"/>
        <w:ind w:left="720"/>
        <w:rPr>
          <w:rFonts w:ascii="Arial" w:eastAsia="Arial" w:hAnsi="Arial" w:cs="Arial"/>
          <w:color w:val="000000"/>
        </w:rPr>
      </w:pPr>
    </w:p>
    <w:p w14:paraId="6172B456" w14:textId="77777777" w:rsidR="00076856" w:rsidRDefault="00076856" w:rsidP="00756C58">
      <w:pPr>
        <w:pBdr>
          <w:top w:val="nil"/>
          <w:left w:val="nil"/>
          <w:bottom w:val="nil"/>
          <w:right w:val="nil"/>
          <w:between w:val="nil"/>
        </w:pBdr>
        <w:spacing w:after="0" w:line="360" w:lineRule="auto"/>
        <w:ind w:left="720"/>
        <w:rPr>
          <w:rFonts w:ascii="Arial" w:eastAsia="Arial" w:hAnsi="Arial" w:cs="Arial"/>
          <w:color w:val="000000"/>
        </w:rPr>
      </w:pPr>
    </w:p>
    <w:p w14:paraId="087D31DE" w14:textId="77777777" w:rsidR="00076856" w:rsidRDefault="00076856" w:rsidP="00756C58">
      <w:pPr>
        <w:pBdr>
          <w:top w:val="nil"/>
          <w:left w:val="nil"/>
          <w:bottom w:val="nil"/>
          <w:right w:val="nil"/>
          <w:between w:val="nil"/>
        </w:pBdr>
        <w:spacing w:after="0" w:line="360" w:lineRule="auto"/>
        <w:ind w:left="720"/>
        <w:rPr>
          <w:rFonts w:ascii="Arial" w:eastAsia="Arial" w:hAnsi="Arial" w:cs="Arial"/>
          <w:color w:val="000000"/>
        </w:rPr>
      </w:pPr>
    </w:p>
    <w:p w14:paraId="45EED755" w14:textId="77777777" w:rsidR="00076856" w:rsidRDefault="00076856" w:rsidP="00756C58">
      <w:pPr>
        <w:pBdr>
          <w:top w:val="nil"/>
          <w:left w:val="nil"/>
          <w:bottom w:val="nil"/>
          <w:right w:val="nil"/>
          <w:between w:val="nil"/>
        </w:pBdr>
        <w:spacing w:after="0" w:line="360" w:lineRule="auto"/>
        <w:ind w:left="720"/>
        <w:rPr>
          <w:rFonts w:ascii="Arial" w:eastAsia="Arial" w:hAnsi="Arial" w:cs="Arial"/>
          <w:color w:val="000000"/>
        </w:rPr>
      </w:pPr>
    </w:p>
    <w:p w14:paraId="76C7AEDE" w14:textId="77777777" w:rsidR="00076856" w:rsidRDefault="00076856" w:rsidP="00756C58">
      <w:pPr>
        <w:pBdr>
          <w:top w:val="nil"/>
          <w:left w:val="nil"/>
          <w:bottom w:val="nil"/>
          <w:right w:val="nil"/>
          <w:between w:val="nil"/>
        </w:pBdr>
        <w:spacing w:after="0" w:line="360" w:lineRule="auto"/>
        <w:ind w:left="720"/>
        <w:rPr>
          <w:rFonts w:ascii="Arial" w:eastAsia="Arial" w:hAnsi="Arial" w:cs="Arial"/>
          <w:color w:val="000000"/>
        </w:rPr>
      </w:pPr>
    </w:p>
    <w:p w14:paraId="658C766E" w14:textId="77777777" w:rsidR="00076856" w:rsidRDefault="00076856" w:rsidP="00756C58">
      <w:pPr>
        <w:pBdr>
          <w:top w:val="nil"/>
          <w:left w:val="nil"/>
          <w:bottom w:val="nil"/>
          <w:right w:val="nil"/>
          <w:between w:val="nil"/>
        </w:pBdr>
        <w:spacing w:after="0" w:line="360" w:lineRule="auto"/>
        <w:ind w:left="720"/>
        <w:rPr>
          <w:rFonts w:ascii="Arial" w:eastAsia="Arial" w:hAnsi="Arial" w:cs="Arial"/>
          <w:color w:val="000000"/>
        </w:rPr>
      </w:pPr>
    </w:p>
    <w:p w14:paraId="58A8367F" w14:textId="77777777" w:rsidR="00076856" w:rsidRDefault="00076856" w:rsidP="00756C58">
      <w:pPr>
        <w:pBdr>
          <w:top w:val="nil"/>
          <w:left w:val="nil"/>
          <w:bottom w:val="nil"/>
          <w:right w:val="nil"/>
          <w:between w:val="nil"/>
        </w:pBdr>
        <w:spacing w:after="0" w:line="360" w:lineRule="auto"/>
        <w:ind w:left="720"/>
        <w:rPr>
          <w:rFonts w:ascii="Arial" w:eastAsia="Arial" w:hAnsi="Arial" w:cs="Arial"/>
          <w:color w:val="000000"/>
        </w:rPr>
      </w:pPr>
    </w:p>
    <w:p w14:paraId="483F8C7D" w14:textId="77777777" w:rsidR="00076856" w:rsidRDefault="00076856" w:rsidP="001F4832">
      <w:pPr>
        <w:pBdr>
          <w:top w:val="nil"/>
          <w:left w:val="nil"/>
          <w:bottom w:val="nil"/>
          <w:right w:val="nil"/>
          <w:between w:val="nil"/>
        </w:pBdr>
        <w:spacing w:after="0" w:line="360" w:lineRule="auto"/>
        <w:rPr>
          <w:rFonts w:ascii="Arial" w:eastAsia="Arial" w:hAnsi="Arial" w:cs="Arial"/>
          <w:color w:val="000000"/>
        </w:rPr>
      </w:pPr>
    </w:p>
    <w:p w14:paraId="48FD75E5" w14:textId="77777777" w:rsidR="00076856" w:rsidRDefault="00076856" w:rsidP="00756C58">
      <w:pPr>
        <w:pBdr>
          <w:top w:val="nil"/>
          <w:left w:val="nil"/>
          <w:bottom w:val="nil"/>
          <w:right w:val="nil"/>
          <w:between w:val="nil"/>
        </w:pBdr>
        <w:spacing w:after="0" w:line="360" w:lineRule="auto"/>
        <w:ind w:left="720"/>
        <w:rPr>
          <w:rFonts w:ascii="Arial" w:eastAsia="Arial" w:hAnsi="Arial" w:cs="Arial"/>
          <w:color w:val="000000"/>
        </w:rPr>
      </w:pPr>
    </w:p>
    <w:p w14:paraId="3EA0ADE7" w14:textId="77777777" w:rsidR="00076856" w:rsidRDefault="00076856" w:rsidP="00756C58">
      <w:pPr>
        <w:pBdr>
          <w:top w:val="nil"/>
          <w:left w:val="nil"/>
          <w:bottom w:val="nil"/>
          <w:right w:val="nil"/>
          <w:between w:val="nil"/>
        </w:pBdr>
        <w:spacing w:after="0" w:line="360" w:lineRule="auto"/>
        <w:ind w:left="720"/>
        <w:jc w:val="center"/>
        <w:rPr>
          <w:rFonts w:ascii="Arial" w:eastAsia="Arial" w:hAnsi="Arial" w:cs="Arial"/>
          <w:b/>
          <w:color w:val="000000"/>
          <w:sz w:val="28"/>
          <w:szCs w:val="28"/>
        </w:rPr>
      </w:pPr>
    </w:p>
    <w:p w14:paraId="353C5D59" w14:textId="750DBA5C" w:rsidR="00076856" w:rsidRDefault="00DE4299" w:rsidP="00756C58">
      <w:pPr>
        <w:pBdr>
          <w:top w:val="nil"/>
          <w:left w:val="nil"/>
          <w:bottom w:val="nil"/>
          <w:right w:val="nil"/>
          <w:between w:val="nil"/>
        </w:pBdr>
        <w:spacing w:after="0" w:line="360" w:lineRule="auto"/>
        <w:jc w:val="center"/>
        <w:rPr>
          <w:rFonts w:ascii="Arial" w:eastAsia="Arial" w:hAnsi="Arial" w:cs="Arial"/>
          <w:b/>
          <w:sz w:val="28"/>
          <w:szCs w:val="28"/>
        </w:rPr>
      </w:pPr>
      <w:r>
        <w:rPr>
          <w:rFonts w:ascii="Arial" w:eastAsia="Arial" w:hAnsi="Arial" w:cs="Arial"/>
          <w:b/>
          <w:sz w:val="28"/>
          <w:szCs w:val="28"/>
        </w:rPr>
        <w:t xml:space="preserve"> Filip Anton Božinović, Emanuel Brađašević, Ema Kuhar, Tihana Kuljiš i Filip Tiljak</w:t>
      </w:r>
    </w:p>
    <w:p w14:paraId="67D5DE6B" w14:textId="77777777" w:rsidR="00076856" w:rsidRDefault="00076856" w:rsidP="00756C58">
      <w:pPr>
        <w:pBdr>
          <w:top w:val="nil"/>
          <w:left w:val="nil"/>
          <w:bottom w:val="nil"/>
          <w:right w:val="nil"/>
          <w:between w:val="nil"/>
        </w:pBdr>
        <w:spacing w:after="0" w:line="360" w:lineRule="auto"/>
        <w:ind w:left="720"/>
        <w:jc w:val="center"/>
        <w:rPr>
          <w:rFonts w:ascii="Arial" w:eastAsia="Arial" w:hAnsi="Arial" w:cs="Arial"/>
          <w:b/>
          <w:sz w:val="28"/>
          <w:szCs w:val="28"/>
        </w:rPr>
      </w:pPr>
    </w:p>
    <w:p w14:paraId="12C2ACD4" w14:textId="77777777" w:rsidR="00076856" w:rsidRDefault="00DE4299" w:rsidP="00756C58">
      <w:pPr>
        <w:pBdr>
          <w:top w:val="nil"/>
          <w:left w:val="nil"/>
          <w:bottom w:val="nil"/>
          <w:right w:val="nil"/>
          <w:between w:val="nil"/>
        </w:pBdr>
        <w:spacing w:after="0" w:line="360" w:lineRule="auto"/>
        <w:jc w:val="center"/>
        <w:rPr>
          <w:rFonts w:ascii="Arial" w:eastAsia="Arial" w:hAnsi="Arial" w:cs="Arial"/>
          <w:b/>
          <w:color w:val="000000"/>
          <w:sz w:val="32"/>
          <w:szCs w:val="32"/>
        </w:rPr>
      </w:pPr>
      <w:r>
        <w:rPr>
          <w:rFonts w:ascii="Arial" w:eastAsia="Arial" w:hAnsi="Arial" w:cs="Arial"/>
          <w:b/>
          <w:sz w:val="32"/>
          <w:szCs w:val="32"/>
        </w:rPr>
        <w:t>Razina ovisnosti o nikotinu i spremnost za prihvaćanje medikamentozne potpore u prestanku pušenja među studentima u Republici Hrvatskoj</w:t>
      </w:r>
    </w:p>
    <w:p w14:paraId="516D0174" w14:textId="77777777" w:rsidR="00076856" w:rsidRDefault="00076856" w:rsidP="00756C58">
      <w:pPr>
        <w:pBdr>
          <w:top w:val="nil"/>
          <w:left w:val="nil"/>
          <w:bottom w:val="nil"/>
          <w:right w:val="nil"/>
          <w:between w:val="nil"/>
        </w:pBdr>
        <w:spacing w:after="0" w:line="360" w:lineRule="auto"/>
        <w:ind w:left="720"/>
        <w:rPr>
          <w:rFonts w:ascii="Arial" w:eastAsia="Arial" w:hAnsi="Arial" w:cs="Arial"/>
          <w:color w:val="000000"/>
        </w:rPr>
      </w:pPr>
    </w:p>
    <w:p w14:paraId="5DDDA112" w14:textId="77777777" w:rsidR="00076856" w:rsidRDefault="00076856" w:rsidP="00756C58">
      <w:pPr>
        <w:pBdr>
          <w:top w:val="nil"/>
          <w:left w:val="nil"/>
          <w:bottom w:val="nil"/>
          <w:right w:val="nil"/>
          <w:between w:val="nil"/>
        </w:pBdr>
        <w:spacing w:after="0" w:line="360" w:lineRule="auto"/>
        <w:ind w:left="720"/>
        <w:rPr>
          <w:rFonts w:ascii="Arial" w:eastAsia="Arial" w:hAnsi="Arial" w:cs="Arial"/>
          <w:color w:val="000000"/>
        </w:rPr>
      </w:pPr>
    </w:p>
    <w:p w14:paraId="1A7918E4" w14:textId="77777777" w:rsidR="00076856" w:rsidRDefault="00076856" w:rsidP="00756C58">
      <w:pPr>
        <w:pBdr>
          <w:top w:val="nil"/>
          <w:left w:val="nil"/>
          <w:bottom w:val="nil"/>
          <w:right w:val="nil"/>
          <w:between w:val="nil"/>
        </w:pBdr>
        <w:spacing w:after="0" w:line="360" w:lineRule="auto"/>
        <w:ind w:left="720"/>
        <w:rPr>
          <w:rFonts w:ascii="Arial" w:eastAsia="Arial" w:hAnsi="Arial" w:cs="Arial"/>
          <w:color w:val="000000"/>
        </w:rPr>
      </w:pPr>
    </w:p>
    <w:p w14:paraId="32BCA524" w14:textId="77777777" w:rsidR="00076856" w:rsidRDefault="00076856" w:rsidP="00756C58">
      <w:pPr>
        <w:pBdr>
          <w:top w:val="nil"/>
          <w:left w:val="nil"/>
          <w:bottom w:val="nil"/>
          <w:right w:val="nil"/>
          <w:between w:val="nil"/>
        </w:pBdr>
        <w:spacing w:after="0" w:line="360" w:lineRule="auto"/>
        <w:ind w:left="720"/>
        <w:rPr>
          <w:rFonts w:ascii="Arial" w:eastAsia="Arial" w:hAnsi="Arial" w:cs="Arial"/>
          <w:color w:val="000000"/>
        </w:rPr>
      </w:pPr>
    </w:p>
    <w:p w14:paraId="0A182668" w14:textId="77777777" w:rsidR="00076856" w:rsidRDefault="00076856" w:rsidP="00756C58">
      <w:pPr>
        <w:pBdr>
          <w:top w:val="nil"/>
          <w:left w:val="nil"/>
          <w:bottom w:val="nil"/>
          <w:right w:val="nil"/>
          <w:between w:val="nil"/>
        </w:pBdr>
        <w:spacing w:after="0" w:line="360" w:lineRule="auto"/>
        <w:ind w:left="720"/>
        <w:rPr>
          <w:rFonts w:ascii="Arial" w:eastAsia="Arial" w:hAnsi="Arial" w:cs="Arial"/>
          <w:color w:val="000000"/>
        </w:rPr>
      </w:pPr>
    </w:p>
    <w:p w14:paraId="5B860C77" w14:textId="77777777" w:rsidR="00076856" w:rsidRDefault="00076856" w:rsidP="00756C58">
      <w:pPr>
        <w:pBdr>
          <w:top w:val="nil"/>
          <w:left w:val="nil"/>
          <w:bottom w:val="nil"/>
          <w:right w:val="nil"/>
          <w:between w:val="nil"/>
        </w:pBdr>
        <w:spacing w:after="0" w:line="360" w:lineRule="auto"/>
        <w:ind w:left="720"/>
        <w:rPr>
          <w:rFonts w:ascii="Arial" w:eastAsia="Arial" w:hAnsi="Arial" w:cs="Arial"/>
          <w:color w:val="000000"/>
        </w:rPr>
      </w:pPr>
    </w:p>
    <w:p w14:paraId="40992346" w14:textId="77777777" w:rsidR="00076856" w:rsidRDefault="00076856" w:rsidP="00756C58">
      <w:pPr>
        <w:pBdr>
          <w:top w:val="nil"/>
          <w:left w:val="nil"/>
          <w:bottom w:val="nil"/>
          <w:right w:val="nil"/>
          <w:between w:val="nil"/>
        </w:pBdr>
        <w:spacing w:after="0" w:line="360" w:lineRule="auto"/>
        <w:rPr>
          <w:rFonts w:ascii="Arial" w:eastAsia="Arial" w:hAnsi="Arial" w:cs="Arial"/>
          <w:color w:val="000000"/>
        </w:rPr>
      </w:pPr>
    </w:p>
    <w:p w14:paraId="4DEAF970" w14:textId="77777777" w:rsidR="00076856" w:rsidRDefault="00076856" w:rsidP="00756C58">
      <w:pPr>
        <w:spacing w:line="360" w:lineRule="auto"/>
        <w:rPr>
          <w:rFonts w:ascii="Arial" w:eastAsia="Arial" w:hAnsi="Arial" w:cs="Arial"/>
        </w:rPr>
      </w:pPr>
    </w:p>
    <w:p w14:paraId="4A7022B1" w14:textId="77777777" w:rsidR="00076856" w:rsidRDefault="00076856" w:rsidP="00756C58">
      <w:pPr>
        <w:spacing w:line="360" w:lineRule="auto"/>
        <w:rPr>
          <w:rFonts w:ascii="Arial" w:eastAsia="Arial" w:hAnsi="Arial" w:cs="Arial"/>
        </w:rPr>
      </w:pPr>
    </w:p>
    <w:p w14:paraId="4AEFB472" w14:textId="77777777" w:rsidR="00076856" w:rsidRDefault="00076856" w:rsidP="00756C58">
      <w:pPr>
        <w:spacing w:line="360" w:lineRule="auto"/>
        <w:rPr>
          <w:rFonts w:ascii="Arial" w:eastAsia="Arial" w:hAnsi="Arial" w:cs="Arial"/>
        </w:rPr>
      </w:pPr>
    </w:p>
    <w:p w14:paraId="68EA5294" w14:textId="77777777" w:rsidR="00076856" w:rsidRDefault="00DE4299" w:rsidP="001F4832">
      <w:pPr>
        <w:spacing w:line="360" w:lineRule="auto"/>
        <w:jc w:val="center"/>
        <w:rPr>
          <w:rFonts w:ascii="Arial" w:eastAsia="Arial" w:hAnsi="Arial" w:cs="Arial"/>
          <w:b/>
          <w:sz w:val="28"/>
          <w:szCs w:val="28"/>
        </w:rPr>
      </w:pPr>
      <w:r>
        <w:rPr>
          <w:rFonts w:ascii="Arial" w:eastAsia="Arial" w:hAnsi="Arial" w:cs="Arial"/>
          <w:b/>
          <w:sz w:val="28"/>
          <w:szCs w:val="28"/>
        </w:rPr>
        <w:t>Zagreb, 2021.</w:t>
      </w:r>
    </w:p>
    <w:p w14:paraId="006ED774" w14:textId="77777777" w:rsidR="00076856" w:rsidRPr="00141858" w:rsidRDefault="00DE4299" w:rsidP="00756C58">
      <w:pPr>
        <w:pBdr>
          <w:top w:val="nil"/>
          <w:left w:val="nil"/>
          <w:bottom w:val="nil"/>
          <w:right w:val="nil"/>
          <w:between w:val="nil"/>
        </w:pBdr>
        <w:spacing w:after="0" w:line="360" w:lineRule="auto"/>
        <w:jc w:val="both"/>
        <w:rPr>
          <w:rFonts w:ascii="Arial" w:eastAsia="Arial" w:hAnsi="Arial" w:cs="Arial"/>
          <w:i/>
          <w:color w:val="000000"/>
        </w:rPr>
      </w:pPr>
      <w:r w:rsidRPr="00141858">
        <w:rPr>
          <w:rFonts w:ascii="Arial" w:eastAsia="Arial" w:hAnsi="Arial" w:cs="Arial"/>
          <w:i/>
          <w:color w:val="000000"/>
        </w:rPr>
        <w:lastRenderedPageBreak/>
        <w:t xml:space="preserve">Ovaj rad izrađen je </w:t>
      </w:r>
      <w:r w:rsidRPr="00141858">
        <w:rPr>
          <w:rFonts w:ascii="Arial" w:eastAsia="Arial" w:hAnsi="Arial" w:cs="Arial"/>
          <w:i/>
        </w:rPr>
        <w:t>na Medicinskom fakultetu Sveučilišta u Zagrebu</w:t>
      </w:r>
      <w:r w:rsidRPr="00141858">
        <w:rPr>
          <w:rFonts w:ascii="Arial" w:eastAsia="Arial" w:hAnsi="Arial" w:cs="Arial"/>
          <w:i/>
          <w:color w:val="000000"/>
        </w:rPr>
        <w:t xml:space="preserve"> pod vodstvom </w:t>
      </w:r>
      <w:r w:rsidRPr="00141858">
        <w:rPr>
          <w:rFonts w:ascii="Arial" w:eastAsia="Arial" w:hAnsi="Arial" w:cs="Arial"/>
          <w:i/>
        </w:rPr>
        <w:t>p</w:t>
      </w:r>
      <w:r w:rsidRPr="00141858">
        <w:rPr>
          <w:rFonts w:ascii="Arial" w:eastAsia="Arial" w:hAnsi="Arial" w:cs="Arial"/>
          <w:i/>
          <w:color w:val="000000"/>
        </w:rPr>
        <w:t xml:space="preserve">rof.dr.sc Stjepana Oreškovića, u sklopu znanstvenog projekta </w:t>
      </w:r>
      <w:r w:rsidRPr="00141858">
        <w:rPr>
          <w:rFonts w:ascii="Arial" w:eastAsia="Arial" w:hAnsi="Arial" w:cs="Arial"/>
          <w:i/>
        </w:rPr>
        <w:t>“Usporedba učinkovitosti Vareniklina i Citizina u odvikavanju od pušenja nikotina u primarnoj zdravstvenoj zaštiti” - randomizirana kontrolirana studija (studija LPPHR2018) čiji je naručitelj  Pfizer Inc.  - Global Research Awards for Nicotine Dependence (GRAND), a nositelj Medicinski fakultet Sveučilišta u Zagrebu</w:t>
      </w:r>
      <w:r w:rsidRPr="00141858">
        <w:rPr>
          <w:rFonts w:ascii="Arial" w:eastAsia="Arial" w:hAnsi="Arial" w:cs="Arial"/>
          <w:i/>
          <w:color w:val="000000"/>
        </w:rPr>
        <w:t xml:space="preserve"> </w:t>
      </w:r>
      <w:r w:rsidRPr="00141858">
        <w:rPr>
          <w:rFonts w:ascii="Arial" w:eastAsia="Arial" w:hAnsi="Arial" w:cs="Arial"/>
          <w:i/>
        </w:rPr>
        <w:t>(voditelj projekta: prof.dr.sc. Stjepan Orešković)</w:t>
      </w:r>
      <w:r w:rsidRPr="00141858">
        <w:rPr>
          <w:rFonts w:ascii="Arial" w:eastAsia="Arial" w:hAnsi="Arial" w:cs="Arial"/>
          <w:i/>
          <w:color w:val="000000"/>
        </w:rPr>
        <w:t xml:space="preserve"> i predan je na natječaj za dodjelu Rektorove nagrade u akademskoj godini 2020./2021.</w:t>
      </w:r>
    </w:p>
    <w:p w14:paraId="374C2EE5" w14:textId="77777777" w:rsidR="00076856" w:rsidRDefault="00076856" w:rsidP="00756C58">
      <w:pPr>
        <w:spacing w:line="360" w:lineRule="auto"/>
        <w:jc w:val="both"/>
        <w:rPr>
          <w:rFonts w:ascii="Arial" w:eastAsia="Arial" w:hAnsi="Arial" w:cs="Arial"/>
        </w:rPr>
      </w:pPr>
    </w:p>
    <w:p w14:paraId="00AFD20D" w14:textId="77777777" w:rsidR="00076856" w:rsidRDefault="00076856" w:rsidP="00756C58">
      <w:pPr>
        <w:spacing w:line="360" w:lineRule="auto"/>
        <w:jc w:val="center"/>
        <w:rPr>
          <w:rFonts w:ascii="Arial" w:eastAsia="Arial" w:hAnsi="Arial" w:cs="Arial"/>
        </w:rPr>
      </w:pPr>
    </w:p>
    <w:p w14:paraId="7419E6E8" w14:textId="77777777" w:rsidR="00076856" w:rsidRDefault="00076856" w:rsidP="00756C58">
      <w:pPr>
        <w:spacing w:line="360" w:lineRule="auto"/>
        <w:jc w:val="center"/>
        <w:rPr>
          <w:rFonts w:ascii="Arial" w:eastAsia="Arial" w:hAnsi="Arial" w:cs="Arial"/>
        </w:rPr>
      </w:pPr>
    </w:p>
    <w:p w14:paraId="20BC363D" w14:textId="77777777" w:rsidR="00076856" w:rsidRDefault="00076856" w:rsidP="00756C58">
      <w:pPr>
        <w:spacing w:line="360" w:lineRule="auto"/>
        <w:jc w:val="center"/>
        <w:rPr>
          <w:rFonts w:ascii="Arial" w:eastAsia="Arial" w:hAnsi="Arial" w:cs="Arial"/>
        </w:rPr>
      </w:pPr>
    </w:p>
    <w:p w14:paraId="6F798D03" w14:textId="77777777" w:rsidR="00076856" w:rsidRDefault="00076856" w:rsidP="00756C58">
      <w:pPr>
        <w:spacing w:line="360" w:lineRule="auto"/>
        <w:jc w:val="center"/>
        <w:rPr>
          <w:rFonts w:ascii="Arial" w:eastAsia="Arial" w:hAnsi="Arial" w:cs="Arial"/>
        </w:rPr>
      </w:pPr>
    </w:p>
    <w:p w14:paraId="2523978A" w14:textId="77777777" w:rsidR="00076856" w:rsidRDefault="00076856" w:rsidP="00756C58">
      <w:pPr>
        <w:spacing w:line="360" w:lineRule="auto"/>
        <w:jc w:val="center"/>
        <w:rPr>
          <w:rFonts w:ascii="Arial" w:eastAsia="Arial" w:hAnsi="Arial" w:cs="Arial"/>
        </w:rPr>
      </w:pPr>
    </w:p>
    <w:p w14:paraId="61794EE4" w14:textId="77777777" w:rsidR="00076856" w:rsidRDefault="00076856" w:rsidP="00756C58">
      <w:pPr>
        <w:spacing w:line="360" w:lineRule="auto"/>
        <w:jc w:val="center"/>
        <w:rPr>
          <w:rFonts w:ascii="Arial" w:eastAsia="Arial" w:hAnsi="Arial" w:cs="Arial"/>
        </w:rPr>
      </w:pPr>
    </w:p>
    <w:p w14:paraId="05D45ECB" w14:textId="77777777" w:rsidR="00076856" w:rsidRDefault="00076856" w:rsidP="00756C58">
      <w:pPr>
        <w:spacing w:line="360" w:lineRule="auto"/>
        <w:jc w:val="center"/>
        <w:rPr>
          <w:rFonts w:ascii="Arial" w:eastAsia="Arial" w:hAnsi="Arial" w:cs="Arial"/>
        </w:rPr>
      </w:pPr>
    </w:p>
    <w:p w14:paraId="3F453CAE" w14:textId="77777777" w:rsidR="00076856" w:rsidRDefault="00076856" w:rsidP="00756C58">
      <w:pPr>
        <w:spacing w:line="360" w:lineRule="auto"/>
        <w:jc w:val="center"/>
        <w:rPr>
          <w:rFonts w:ascii="Arial" w:eastAsia="Arial" w:hAnsi="Arial" w:cs="Arial"/>
        </w:rPr>
      </w:pPr>
    </w:p>
    <w:p w14:paraId="5E35BC1F" w14:textId="77777777" w:rsidR="00076856" w:rsidRDefault="00076856" w:rsidP="00756C58">
      <w:pPr>
        <w:spacing w:line="360" w:lineRule="auto"/>
        <w:jc w:val="center"/>
        <w:rPr>
          <w:rFonts w:ascii="Arial" w:eastAsia="Arial" w:hAnsi="Arial" w:cs="Arial"/>
        </w:rPr>
      </w:pPr>
    </w:p>
    <w:p w14:paraId="4E7ED417" w14:textId="77777777" w:rsidR="00076856" w:rsidRDefault="00076856" w:rsidP="00756C58">
      <w:pPr>
        <w:spacing w:line="360" w:lineRule="auto"/>
        <w:jc w:val="center"/>
        <w:rPr>
          <w:rFonts w:ascii="Arial" w:eastAsia="Arial" w:hAnsi="Arial" w:cs="Arial"/>
        </w:rPr>
      </w:pPr>
    </w:p>
    <w:p w14:paraId="729B6698" w14:textId="77777777" w:rsidR="00756C58" w:rsidRDefault="00756C58" w:rsidP="00756C58">
      <w:pPr>
        <w:spacing w:line="360" w:lineRule="auto"/>
        <w:rPr>
          <w:rFonts w:ascii="Arial" w:eastAsia="Arial" w:hAnsi="Arial" w:cs="Arial"/>
        </w:rPr>
      </w:pPr>
    </w:p>
    <w:p w14:paraId="4EBBD92B" w14:textId="77777777" w:rsidR="001F4832" w:rsidRDefault="001F4832" w:rsidP="00756C58">
      <w:pPr>
        <w:spacing w:line="360" w:lineRule="auto"/>
        <w:rPr>
          <w:rFonts w:ascii="Arial" w:eastAsia="Arial" w:hAnsi="Arial" w:cs="Arial"/>
          <w:b/>
          <w:color w:val="000000"/>
        </w:rPr>
      </w:pPr>
      <w:r>
        <w:rPr>
          <w:rFonts w:ascii="Arial" w:eastAsia="Arial" w:hAnsi="Arial" w:cs="Arial"/>
          <w:b/>
          <w:color w:val="000000"/>
        </w:rPr>
        <w:br w:type="page"/>
      </w:r>
    </w:p>
    <w:p w14:paraId="17871B85" w14:textId="77777777" w:rsidR="00076856" w:rsidRPr="00DE4299" w:rsidRDefault="00DE4299" w:rsidP="00756C58">
      <w:pPr>
        <w:spacing w:line="360" w:lineRule="auto"/>
        <w:rPr>
          <w:rFonts w:ascii="Times New Roman" w:eastAsia="Times New Roman" w:hAnsi="Times New Roman" w:cs="Times New Roman"/>
          <w:sz w:val="24"/>
          <w:szCs w:val="24"/>
        </w:rPr>
      </w:pPr>
      <w:r>
        <w:rPr>
          <w:rFonts w:ascii="Arial" w:eastAsia="Arial" w:hAnsi="Arial" w:cs="Arial"/>
          <w:b/>
          <w:color w:val="000000"/>
        </w:rPr>
        <w:lastRenderedPageBreak/>
        <w:t>SADRŽAJ RADA:</w:t>
      </w:r>
    </w:p>
    <w:bookmarkStart w:id="0" w:name="_heading=h.ka33dv6o6ads" w:colFirst="0" w:colLast="0" w:displacedByCustomXml="next"/>
    <w:bookmarkEnd w:id="0" w:displacedByCustomXml="next"/>
    <w:sdt>
      <w:sdtPr>
        <w:rPr>
          <w:rFonts w:ascii="Calibri" w:eastAsia="Calibri" w:hAnsi="Calibri" w:cs="Calibri"/>
          <w:color w:val="auto"/>
          <w:sz w:val="22"/>
          <w:szCs w:val="22"/>
          <w:lang w:val="hr-HR" w:eastAsia="hr-HR"/>
        </w:rPr>
        <w:id w:val="164522217"/>
        <w:docPartObj>
          <w:docPartGallery w:val="Table of Contents"/>
          <w:docPartUnique/>
        </w:docPartObj>
      </w:sdtPr>
      <w:sdtEndPr>
        <w:rPr>
          <w:b/>
          <w:bCs/>
          <w:noProof/>
        </w:rPr>
      </w:sdtEndPr>
      <w:sdtContent>
        <w:p w14:paraId="35376913" w14:textId="77777777" w:rsidR="00DE4299" w:rsidRDefault="00DE4299" w:rsidP="00756C58">
          <w:pPr>
            <w:pStyle w:val="TOCHeading"/>
            <w:spacing w:line="360" w:lineRule="auto"/>
          </w:pPr>
        </w:p>
        <w:p w14:paraId="0E534EBB" w14:textId="744AE5FE" w:rsidR="00BF547B" w:rsidRPr="00BF547B" w:rsidRDefault="00DE4299">
          <w:pPr>
            <w:pStyle w:val="TOC1"/>
            <w:tabs>
              <w:tab w:val="right" w:leader="dot" w:pos="9350"/>
            </w:tabs>
            <w:rPr>
              <w:rFonts w:asciiTheme="minorHAnsi" w:eastAsiaTheme="minorEastAsia" w:hAnsiTheme="minorHAnsi" w:cstheme="minorBidi"/>
              <w:b/>
              <w:noProof/>
            </w:rPr>
          </w:pPr>
          <w:r w:rsidRPr="00DE4299">
            <w:rPr>
              <w:b/>
            </w:rPr>
            <w:fldChar w:fldCharType="begin"/>
          </w:r>
          <w:r w:rsidRPr="00DE4299">
            <w:rPr>
              <w:b/>
            </w:rPr>
            <w:instrText xml:space="preserve"> TOC \o "1-3" \h \z \u </w:instrText>
          </w:r>
          <w:r w:rsidRPr="00DE4299">
            <w:rPr>
              <w:b/>
            </w:rPr>
            <w:fldChar w:fldCharType="separate"/>
          </w:r>
          <w:hyperlink w:anchor="_Toc75635793" w:history="1">
            <w:r w:rsidR="00BF547B" w:rsidRPr="00BF547B">
              <w:rPr>
                <w:rStyle w:val="Hyperlink"/>
                <w:rFonts w:ascii="Arial" w:hAnsi="Arial" w:cs="Arial"/>
                <w:b/>
                <w:noProof/>
              </w:rPr>
              <w:t>1. UVOD</w:t>
            </w:r>
            <w:r w:rsidR="00BF547B" w:rsidRPr="00BF547B">
              <w:rPr>
                <w:b/>
                <w:noProof/>
                <w:webHidden/>
              </w:rPr>
              <w:tab/>
            </w:r>
            <w:r w:rsidR="00BF547B" w:rsidRPr="00BF547B">
              <w:rPr>
                <w:b/>
                <w:noProof/>
                <w:webHidden/>
              </w:rPr>
              <w:fldChar w:fldCharType="begin"/>
            </w:r>
            <w:r w:rsidR="00BF547B" w:rsidRPr="00BF547B">
              <w:rPr>
                <w:b/>
                <w:noProof/>
                <w:webHidden/>
              </w:rPr>
              <w:instrText xml:space="preserve"> PAGEREF _Toc75635793 \h </w:instrText>
            </w:r>
            <w:r w:rsidR="00BF547B" w:rsidRPr="00BF547B">
              <w:rPr>
                <w:b/>
                <w:noProof/>
                <w:webHidden/>
              </w:rPr>
            </w:r>
            <w:r w:rsidR="00BF547B" w:rsidRPr="00BF547B">
              <w:rPr>
                <w:b/>
                <w:noProof/>
                <w:webHidden/>
              </w:rPr>
              <w:fldChar w:fldCharType="separate"/>
            </w:r>
            <w:r w:rsidR="00BF547B" w:rsidRPr="00BF547B">
              <w:rPr>
                <w:b/>
                <w:noProof/>
                <w:webHidden/>
              </w:rPr>
              <w:t>1</w:t>
            </w:r>
            <w:r w:rsidR="00BF547B" w:rsidRPr="00BF547B">
              <w:rPr>
                <w:b/>
                <w:noProof/>
                <w:webHidden/>
              </w:rPr>
              <w:fldChar w:fldCharType="end"/>
            </w:r>
          </w:hyperlink>
        </w:p>
        <w:p w14:paraId="2D001E06" w14:textId="5452223E" w:rsidR="00BF547B" w:rsidRPr="00BF547B" w:rsidRDefault="00D9762F">
          <w:pPr>
            <w:pStyle w:val="TOC1"/>
            <w:tabs>
              <w:tab w:val="right" w:leader="dot" w:pos="9350"/>
            </w:tabs>
            <w:rPr>
              <w:rFonts w:asciiTheme="minorHAnsi" w:eastAsiaTheme="minorEastAsia" w:hAnsiTheme="minorHAnsi" w:cstheme="minorBidi"/>
              <w:b/>
              <w:noProof/>
            </w:rPr>
          </w:pPr>
          <w:hyperlink w:anchor="_Toc75635794" w:history="1">
            <w:r w:rsidR="00BF547B" w:rsidRPr="00BF547B">
              <w:rPr>
                <w:rStyle w:val="Hyperlink"/>
                <w:rFonts w:ascii="Arial" w:hAnsi="Arial" w:cs="Arial"/>
                <w:b/>
                <w:noProof/>
              </w:rPr>
              <w:t>2. HIPOTEZA</w:t>
            </w:r>
            <w:r w:rsidR="00BF547B" w:rsidRPr="00BF547B">
              <w:rPr>
                <w:b/>
                <w:noProof/>
                <w:webHidden/>
              </w:rPr>
              <w:tab/>
            </w:r>
            <w:r w:rsidR="00BF547B" w:rsidRPr="00BF547B">
              <w:rPr>
                <w:b/>
                <w:noProof/>
                <w:webHidden/>
              </w:rPr>
              <w:fldChar w:fldCharType="begin"/>
            </w:r>
            <w:r w:rsidR="00BF547B" w:rsidRPr="00BF547B">
              <w:rPr>
                <w:b/>
                <w:noProof/>
                <w:webHidden/>
              </w:rPr>
              <w:instrText xml:space="preserve"> PAGEREF _Toc75635794 \h </w:instrText>
            </w:r>
            <w:r w:rsidR="00BF547B" w:rsidRPr="00BF547B">
              <w:rPr>
                <w:b/>
                <w:noProof/>
                <w:webHidden/>
              </w:rPr>
            </w:r>
            <w:r w:rsidR="00BF547B" w:rsidRPr="00BF547B">
              <w:rPr>
                <w:b/>
                <w:noProof/>
                <w:webHidden/>
              </w:rPr>
              <w:fldChar w:fldCharType="separate"/>
            </w:r>
            <w:r w:rsidR="00BF547B" w:rsidRPr="00BF547B">
              <w:rPr>
                <w:b/>
                <w:noProof/>
                <w:webHidden/>
              </w:rPr>
              <w:t>4</w:t>
            </w:r>
            <w:r w:rsidR="00BF547B" w:rsidRPr="00BF547B">
              <w:rPr>
                <w:b/>
                <w:noProof/>
                <w:webHidden/>
              </w:rPr>
              <w:fldChar w:fldCharType="end"/>
            </w:r>
          </w:hyperlink>
        </w:p>
        <w:p w14:paraId="788C8798" w14:textId="7F6D1169" w:rsidR="00BF547B" w:rsidRPr="00BF547B" w:rsidRDefault="00D9762F">
          <w:pPr>
            <w:pStyle w:val="TOC1"/>
            <w:tabs>
              <w:tab w:val="right" w:leader="dot" w:pos="9350"/>
            </w:tabs>
            <w:rPr>
              <w:rFonts w:asciiTheme="minorHAnsi" w:eastAsiaTheme="minorEastAsia" w:hAnsiTheme="minorHAnsi" w:cstheme="minorBidi"/>
              <w:b/>
              <w:noProof/>
            </w:rPr>
          </w:pPr>
          <w:hyperlink w:anchor="_Toc75635795" w:history="1">
            <w:r w:rsidR="00BF547B" w:rsidRPr="00BF547B">
              <w:rPr>
                <w:rStyle w:val="Hyperlink"/>
                <w:rFonts w:ascii="Arial" w:hAnsi="Arial" w:cs="Arial"/>
                <w:b/>
                <w:noProof/>
              </w:rPr>
              <w:t>3. OPĆI I SPECIFIČNI CILJEVI RADA</w:t>
            </w:r>
            <w:r w:rsidR="00BF547B" w:rsidRPr="00BF547B">
              <w:rPr>
                <w:b/>
                <w:noProof/>
                <w:webHidden/>
              </w:rPr>
              <w:tab/>
            </w:r>
            <w:r w:rsidR="00BF547B" w:rsidRPr="00BF547B">
              <w:rPr>
                <w:b/>
                <w:noProof/>
                <w:webHidden/>
              </w:rPr>
              <w:fldChar w:fldCharType="begin"/>
            </w:r>
            <w:r w:rsidR="00BF547B" w:rsidRPr="00BF547B">
              <w:rPr>
                <w:b/>
                <w:noProof/>
                <w:webHidden/>
              </w:rPr>
              <w:instrText xml:space="preserve"> PAGEREF _Toc75635795 \h </w:instrText>
            </w:r>
            <w:r w:rsidR="00BF547B" w:rsidRPr="00BF547B">
              <w:rPr>
                <w:b/>
                <w:noProof/>
                <w:webHidden/>
              </w:rPr>
            </w:r>
            <w:r w:rsidR="00BF547B" w:rsidRPr="00BF547B">
              <w:rPr>
                <w:b/>
                <w:noProof/>
                <w:webHidden/>
              </w:rPr>
              <w:fldChar w:fldCharType="separate"/>
            </w:r>
            <w:r w:rsidR="00BF547B" w:rsidRPr="00BF547B">
              <w:rPr>
                <w:b/>
                <w:noProof/>
                <w:webHidden/>
              </w:rPr>
              <w:t>4</w:t>
            </w:r>
            <w:r w:rsidR="00BF547B" w:rsidRPr="00BF547B">
              <w:rPr>
                <w:b/>
                <w:noProof/>
                <w:webHidden/>
              </w:rPr>
              <w:fldChar w:fldCharType="end"/>
            </w:r>
          </w:hyperlink>
        </w:p>
        <w:p w14:paraId="423AD3FF" w14:textId="503E96D0" w:rsidR="00BF547B" w:rsidRPr="00BF547B" w:rsidRDefault="00D9762F">
          <w:pPr>
            <w:pStyle w:val="TOC1"/>
            <w:tabs>
              <w:tab w:val="right" w:leader="dot" w:pos="9350"/>
            </w:tabs>
            <w:rPr>
              <w:rFonts w:asciiTheme="minorHAnsi" w:eastAsiaTheme="minorEastAsia" w:hAnsiTheme="minorHAnsi" w:cstheme="minorBidi"/>
              <w:b/>
              <w:noProof/>
            </w:rPr>
          </w:pPr>
          <w:hyperlink w:anchor="_Toc75635796" w:history="1">
            <w:r w:rsidR="00BF547B" w:rsidRPr="00BF547B">
              <w:rPr>
                <w:rStyle w:val="Hyperlink"/>
                <w:rFonts w:ascii="Arial" w:hAnsi="Arial" w:cs="Arial"/>
                <w:b/>
                <w:noProof/>
              </w:rPr>
              <w:t>4. ISPITANICI I METODE</w:t>
            </w:r>
            <w:r w:rsidR="00BF547B" w:rsidRPr="00BF547B">
              <w:rPr>
                <w:b/>
                <w:noProof/>
                <w:webHidden/>
              </w:rPr>
              <w:tab/>
            </w:r>
            <w:r w:rsidR="00BF547B" w:rsidRPr="00BF547B">
              <w:rPr>
                <w:b/>
                <w:noProof/>
                <w:webHidden/>
              </w:rPr>
              <w:fldChar w:fldCharType="begin"/>
            </w:r>
            <w:r w:rsidR="00BF547B" w:rsidRPr="00BF547B">
              <w:rPr>
                <w:b/>
                <w:noProof/>
                <w:webHidden/>
              </w:rPr>
              <w:instrText xml:space="preserve"> PAGEREF _Toc75635796 \h </w:instrText>
            </w:r>
            <w:r w:rsidR="00BF547B" w:rsidRPr="00BF547B">
              <w:rPr>
                <w:b/>
                <w:noProof/>
                <w:webHidden/>
              </w:rPr>
            </w:r>
            <w:r w:rsidR="00BF547B" w:rsidRPr="00BF547B">
              <w:rPr>
                <w:b/>
                <w:noProof/>
                <w:webHidden/>
              </w:rPr>
              <w:fldChar w:fldCharType="separate"/>
            </w:r>
            <w:r w:rsidR="00BF547B" w:rsidRPr="00BF547B">
              <w:rPr>
                <w:b/>
                <w:noProof/>
                <w:webHidden/>
              </w:rPr>
              <w:t>4</w:t>
            </w:r>
            <w:r w:rsidR="00BF547B" w:rsidRPr="00BF547B">
              <w:rPr>
                <w:b/>
                <w:noProof/>
                <w:webHidden/>
              </w:rPr>
              <w:fldChar w:fldCharType="end"/>
            </w:r>
          </w:hyperlink>
        </w:p>
        <w:p w14:paraId="65E3A830" w14:textId="625099D9" w:rsidR="00BF547B" w:rsidRPr="00BF547B" w:rsidRDefault="00D9762F">
          <w:pPr>
            <w:pStyle w:val="TOC2"/>
            <w:tabs>
              <w:tab w:val="left" w:pos="880"/>
              <w:tab w:val="right" w:leader="dot" w:pos="9350"/>
            </w:tabs>
            <w:rPr>
              <w:rFonts w:asciiTheme="minorHAnsi" w:eastAsiaTheme="minorEastAsia" w:hAnsiTheme="minorHAnsi" w:cstheme="minorBidi"/>
              <w:b/>
              <w:noProof/>
            </w:rPr>
          </w:pPr>
          <w:hyperlink w:anchor="_Toc75635797" w:history="1">
            <w:r w:rsidR="00BF547B" w:rsidRPr="00BF547B">
              <w:rPr>
                <w:rStyle w:val="Hyperlink"/>
                <w:rFonts w:ascii="Arial" w:hAnsi="Arial" w:cs="Arial"/>
                <w:b/>
                <w:noProof/>
              </w:rPr>
              <w:t xml:space="preserve">4.1. </w:t>
            </w:r>
            <w:r w:rsidR="00BF547B" w:rsidRPr="00BF547B">
              <w:rPr>
                <w:rFonts w:asciiTheme="minorHAnsi" w:eastAsiaTheme="minorEastAsia" w:hAnsiTheme="minorHAnsi" w:cstheme="minorBidi"/>
                <w:b/>
                <w:noProof/>
              </w:rPr>
              <w:tab/>
            </w:r>
            <w:r w:rsidR="00BF547B" w:rsidRPr="00BF547B">
              <w:rPr>
                <w:rStyle w:val="Hyperlink"/>
                <w:rFonts w:ascii="Arial" w:hAnsi="Arial" w:cs="Arial"/>
                <w:b/>
                <w:noProof/>
              </w:rPr>
              <w:t>Fagerströmov test ovisnosti o nikotinu</w:t>
            </w:r>
            <w:r w:rsidR="00BF547B" w:rsidRPr="00BF547B">
              <w:rPr>
                <w:b/>
                <w:noProof/>
                <w:webHidden/>
              </w:rPr>
              <w:tab/>
            </w:r>
            <w:r w:rsidR="00BF547B" w:rsidRPr="00BF547B">
              <w:rPr>
                <w:b/>
                <w:noProof/>
                <w:webHidden/>
              </w:rPr>
              <w:fldChar w:fldCharType="begin"/>
            </w:r>
            <w:r w:rsidR="00BF547B" w:rsidRPr="00BF547B">
              <w:rPr>
                <w:b/>
                <w:noProof/>
                <w:webHidden/>
              </w:rPr>
              <w:instrText xml:space="preserve"> PAGEREF _Toc75635797 \h </w:instrText>
            </w:r>
            <w:r w:rsidR="00BF547B" w:rsidRPr="00BF547B">
              <w:rPr>
                <w:b/>
                <w:noProof/>
                <w:webHidden/>
              </w:rPr>
            </w:r>
            <w:r w:rsidR="00BF547B" w:rsidRPr="00BF547B">
              <w:rPr>
                <w:b/>
                <w:noProof/>
                <w:webHidden/>
              </w:rPr>
              <w:fldChar w:fldCharType="separate"/>
            </w:r>
            <w:r w:rsidR="00BF547B" w:rsidRPr="00BF547B">
              <w:rPr>
                <w:b/>
                <w:noProof/>
                <w:webHidden/>
              </w:rPr>
              <w:t>6</w:t>
            </w:r>
            <w:r w:rsidR="00BF547B" w:rsidRPr="00BF547B">
              <w:rPr>
                <w:b/>
                <w:noProof/>
                <w:webHidden/>
              </w:rPr>
              <w:fldChar w:fldCharType="end"/>
            </w:r>
          </w:hyperlink>
        </w:p>
        <w:p w14:paraId="69B82F5F" w14:textId="6B8CCC19" w:rsidR="00BF547B" w:rsidRPr="00BF547B" w:rsidRDefault="00D9762F">
          <w:pPr>
            <w:pStyle w:val="TOC2"/>
            <w:tabs>
              <w:tab w:val="left" w:pos="880"/>
              <w:tab w:val="right" w:leader="dot" w:pos="9350"/>
            </w:tabs>
            <w:rPr>
              <w:rFonts w:asciiTheme="minorHAnsi" w:eastAsiaTheme="minorEastAsia" w:hAnsiTheme="minorHAnsi" w:cstheme="minorBidi"/>
              <w:b/>
              <w:noProof/>
            </w:rPr>
          </w:pPr>
          <w:hyperlink w:anchor="_Toc75635798" w:history="1">
            <w:r w:rsidR="00BF547B" w:rsidRPr="00BF547B">
              <w:rPr>
                <w:rStyle w:val="Hyperlink"/>
                <w:rFonts w:ascii="Arial" w:hAnsi="Arial" w:cs="Arial"/>
                <w:b/>
                <w:noProof/>
              </w:rPr>
              <w:t xml:space="preserve">4.2. </w:t>
            </w:r>
            <w:r w:rsidR="00BF547B" w:rsidRPr="00BF547B">
              <w:rPr>
                <w:rFonts w:asciiTheme="minorHAnsi" w:eastAsiaTheme="minorEastAsia" w:hAnsiTheme="minorHAnsi" w:cstheme="minorBidi"/>
                <w:b/>
                <w:noProof/>
              </w:rPr>
              <w:tab/>
            </w:r>
            <w:r w:rsidR="00BF547B" w:rsidRPr="00BF547B">
              <w:rPr>
                <w:rStyle w:val="Hyperlink"/>
                <w:rFonts w:ascii="Arial" w:hAnsi="Arial" w:cs="Arial"/>
                <w:b/>
                <w:noProof/>
              </w:rPr>
              <w:t>Metodologija statističke obrade</w:t>
            </w:r>
            <w:r w:rsidR="00BF547B" w:rsidRPr="00BF547B">
              <w:rPr>
                <w:b/>
                <w:noProof/>
                <w:webHidden/>
              </w:rPr>
              <w:tab/>
            </w:r>
            <w:r w:rsidR="00BF547B" w:rsidRPr="00BF547B">
              <w:rPr>
                <w:b/>
                <w:noProof/>
                <w:webHidden/>
              </w:rPr>
              <w:fldChar w:fldCharType="begin"/>
            </w:r>
            <w:r w:rsidR="00BF547B" w:rsidRPr="00BF547B">
              <w:rPr>
                <w:b/>
                <w:noProof/>
                <w:webHidden/>
              </w:rPr>
              <w:instrText xml:space="preserve"> PAGEREF _Toc75635798 \h </w:instrText>
            </w:r>
            <w:r w:rsidR="00BF547B" w:rsidRPr="00BF547B">
              <w:rPr>
                <w:b/>
                <w:noProof/>
                <w:webHidden/>
              </w:rPr>
            </w:r>
            <w:r w:rsidR="00BF547B" w:rsidRPr="00BF547B">
              <w:rPr>
                <w:b/>
                <w:noProof/>
                <w:webHidden/>
              </w:rPr>
              <w:fldChar w:fldCharType="separate"/>
            </w:r>
            <w:r w:rsidR="00BF547B" w:rsidRPr="00BF547B">
              <w:rPr>
                <w:b/>
                <w:noProof/>
                <w:webHidden/>
              </w:rPr>
              <w:t>8</w:t>
            </w:r>
            <w:r w:rsidR="00BF547B" w:rsidRPr="00BF547B">
              <w:rPr>
                <w:b/>
                <w:noProof/>
                <w:webHidden/>
              </w:rPr>
              <w:fldChar w:fldCharType="end"/>
            </w:r>
          </w:hyperlink>
        </w:p>
        <w:p w14:paraId="59FE4BF7" w14:textId="5063D9B4" w:rsidR="00BF547B" w:rsidRPr="00BF547B" w:rsidRDefault="00D9762F">
          <w:pPr>
            <w:pStyle w:val="TOC1"/>
            <w:tabs>
              <w:tab w:val="right" w:leader="dot" w:pos="9350"/>
            </w:tabs>
            <w:rPr>
              <w:rFonts w:asciiTheme="minorHAnsi" w:eastAsiaTheme="minorEastAsia" w:hAnsiTheme="minorHAnsi" w:cstheme="minorBidi"/>
              <w:b/>
              <w:noProof/>
            </w:rPr>
          </w:pPr>
          <w:hyperlink w:anchor="_Toc75635799" w:history="1">
            <w:r w:rsidR="00BF547B" w:rsidRPr="00BF547B">
              <w:rPr>
                <w:rStyle w:val="Hyperlink"/>
                <w:rFonts w:ascii="Arial" w:eastAsia="Arial" w:hAnsi="Arial" w:cs="Arial"/>
                <w:b/>
                <w:noProof/>
              </w:rPr>
              <w:t>5. REZULTATI</w:t>
            </w:r>
            <w:r w:rsidR="00BF547B" w:rsidRPr="00BF547B">
              <w:rPr>
                <w:b/>
                <w:noProof/>
                <w:webHidden/>
              </w:rPr>
              <w:tab/>
            </w:r>
            <w:r w:rsidR="00BF547B" w:rsidRPr="00BF547B">
              <w:rPr>
                <w:b/>
                <w:noProof/>
                <w:webHidden/>
              </w:rPr>
              <w:fldChar w:fldCharType="begin"/>
            </w:r>
            <w:r w:rsidR="00BF547B" w:rsidRPr="00BF547B">
              <w:rPr>
                <w:b/>
                <w:noProof/>
                <w:webHidden/>
              </w:rPr>
              <w:instrText xml:space="preserve"> PAGEREF _Toc75635799 \h </w:instrText>
            </w:r>
            <w:r w:rsidR="00BF547B" w:rsidRPr="00BF547B">
              <w:rPr>
                <w:b/>
                <w:noProof/>
                <w:webHidden/>
              </w:rPr>
            </w:r>
            <w:r w:rsidR="00BF547B" w:rsidRPr="00BF547B">
              <w:rPr>
                <w:b/>
                <w:noProof/>
                <w:webHidden/>
              </w:rPr>
              <w:fldChar w:fldCharType="separate"/>
            </w:r>
            <w:r w:rsidR="00BF547B" w:rsidRPr="00BF547B">
              <w:rPr>
                <w:b/>
                <w:noProof/>
                <w:webHidden/>
              </w:rPr>
              <w:t>9</w:t>
            </w:r>
            <w:r w:rsidR="00BF547B" w:rsidRPr="00BF547B">
              <w:rPr>
                <w:b/>
                <w:noProof/>
                <w:webHidden/>
              </w:rPr>
              <w:fldChar w:fldCharType="end"/>
            </w:r>
          </w:hyperlink>
        </w:p>
        <w:p w14:paraId="0BB5379F" w14:textId="106D2251" w:rsidR="00BF547B" w:rsidRPr="00BF547B" w:rsidRDefault="00D9762F">
          <w:pPr>
            <w:pStyle w:val="TOC2"/>
            <w:tabs>
              <w:tab w:val="left" w:pos="880"/>
              <w:tab w:val="right" w:leader="dot" w:pos="9350"/>
            </w:tabs>
            <w:rPr>
              <w:rFonts w:asciiTheme="minorHAnsi" w:eastAsiaTheme="minorEastAsia" w:hAnsiTheme="minorHAnsi" w:cstheme="minorBidi"/>
              <w:b/>
              <w:noProof/>
            </w:rPr>
          </w:pPr>
          <w:hyperlink w:anchor="_Toc75635800" w:history="1">
            <w:r w:rsidR="00BF547B" w:rsidRPr="00BF547B">
              <w:rPr>
                <w:rStyle w:val="Hyperlink"/>
                <w:rFonts w:ascii="Arial" w:eastAsia="Arial" w:hAnsi="Arial" w:cs="Arial"/>
                <w:b/>
                <w:noProof/>
              </w:rPr>
              <w:t>5.1.</w:t>
            </w:r>
            <w:r w:rsidR="00BF547B" w:rsidRPr="00BF547B">
              <w:rPr>
                <w:rFonts w:asciiTheme="minorHAnsi" w:eastAsiaTheme="minorEastAsia" w:hAnsiTheme="minorHAnsi" w:cstheme="minorBidi"/>
                <w:b/>
                <w:noProof/>
              </w:rPr>
              <w:tab/>
            </w:r>
            <w:r w:rsidR="00BF547B" w:rsidRPr="00BF547B">
              <w:rPr>
                <w:rStyle w:val="Hyperlink"/>
                <w:rFonts w:ascii="Arial" w:eastAsia="Arial" w:hAnsi="Arial" w:cs="Arial"/>
                <w:b/>
                <w:noProof/>
              </w:rPr>
              <w:t>Podjela ispitanika po spolu i fakultetu</w:t>
            </w:r>
            <w:r w:rsidR="00BF547B" w:rsidRPr="00BF547B">
              <w:rPr>
                <w:b/>
                <w:noProof/>
                <w:webHidden/>
              </w:rPr>
              <w:tab/>
            </w:r>
            <w:r w:rsidR="00BF547B" w:rsidRPr="00BF547B">
              <w:rPr>
                <w:b/>
                <w:noProof/>
                <w:webHidden/>
              </w:rPr>
              <w:fldChar w:fldCharType="begin"/>
            </w:r>
            <w:r w:rsidR="00BF547B" w:rsidRPr="00BF547B">
              <w:rPr>
                <w:b/>
                <w:noProof/>
                <w:webHidden/>
              </w:rPr>
              <w:instrText xml:space="preserve"> PAGEREF _Toc75635800 \h </w:instrText>
            </w:r>
            <w:r w:rsidR="00BF547B" w:rsidRPr="00BF547B">
              <w:rPr>
                <w:b/>
                <w:noProof/>
                <w:webHidden/>
              </w:rPr>
            </w:r>
            <w:r w:rsidR="00BF547B" w:rsidRPr="00BF547B">
              <w:rPr>
                <w:b/>
                <w:noProof/>
                <w:webHidden/>
              </w:rPr>
              <w:fldChar w:fldCharType="separate"/>
            </w:r>
            <w:r w:rsidR="00BF547B" w:rsidRPr="00BF547B">
              <w:rPr>
                <w:b/>
                <w:noProof/>
                <w:webHidden/>
              </w:rPr>
              <w:t>9</w:t>
            </w:r>
            <w:r w:rsidR="00BF547B" w:rsidRPr="00BF547B">
              <w:rPr>
                <w:b/>
                <w:noProof/>
                <w:webHidden/>
              </w:rPr>
              <w:fldChar w:fldCharType="end"/>
            </w:r>
          </w:hyperlink>
        </w:p>
        <w:p w14:paraId="42239006" w14:textId="149D0259" w:rsidR="00BF547B" w:rsidRPr="00BF547B" w:rsidRDefault="00D9762F">
          <w:pPr>
            <w:pStyle w:val="TOC2"/>
            <w:tabs>
              <w:tab w:val="left" w:pos="880"/>
              <w:tab w:val="right" w:leader="dot" w:pos="9350"/>
            </w:tabs>
            <w:rPr>
              <w:rFonts w:asciiTheme="minorHAnsi" w:eastAsiaTheme="minorEastAsia" w:hAnsiTheme="minorHAnsi" w:cstheme="minorBidi"/>
              <w:b/>
              <w:noProof/>
            </w:rPr>
          </w:pPr>
          <w:hyperlink w:anchor="_Toc75635801" w:history="1">
            <w:r w:rsidR="00BF547B" w:rsidRPr="00BF547B">
              <w:rPr>
                <w:rStyle w:val="Hyperlink"/>
                <w:rFonts w:ascii="Arial" w:eastAsia="Arial" w:hAnsi="Arial" w:cs="Arial"/>
                <w:b/>
                <w:noProof/>
              </w:rPr>
              <w:t xml:space="preserve">5.2. </w:t>
            </w:r>
            <w:r w:rsidR="00BF547B" w:rsidRPr="00BF547B">
              <w:rPr>
                <w:rFonts w:asciiTheme="minorHAnsi" w:eastAsiaTheme="minorEastAsia" w:hAnsiTheme="minorHAnsi" w:cstheme="minorBidi"/>
                <w:b/>
                <w:noProof/>
              </w:rPr>
              <w:tab/>
            </w:r>
            <w:r w:rsidR="00BF547B" w:rsidRPr="00BF547B">
              <w:rPr>
                <w:rStyle w:val="Hyperlink"/>
                <w:rFonts w:ascii="Arial" w:eastAsia="Arial" w:hAnsi="Arial" w:cs="Arial"/>
                <w:b/>
                <w:noProof/>
              </w:rPr>
              <w:t>Rezultati na Fagerströmovoj skali za cijeli uzorak i statistički značajne razlike</w:t>
            </w:r>
            <w:r w:rsidR="00BF547B" w:rsidRPr="00BF547B">
              <w:rPr>
                <w:b/>
                <w:noProof/>
                <w:webHidden/>
              </w:rPr>
              <w:tab/>
            </w:r>
            <w:r w:rsidR="00BF547B" w:rsidRPr="00BF547B">
              <w:rPr>
                <w:b/>
                <w:noProof/>
                <w:webHidden/>
              </w:rPr>
              <w:fldChar w:fldCharType="begin"/>
            </w:r>
            <w:r w:rsidR="00BF547B" w:rsidRPr="00BF547B">
              <w:rPr>
                <w:b/>
                <w:noProof/>
                <w:webHidden/>
              </w:rPr>
              <w:instrText xml:space="preserve"> PAGEREF _Toc75635801 \h </w:instrText>
            </w:r>
            <w:r w:rsidR="00BF547B" w:rsidRPr="00BF547B">
              <w:rPr>
                <w:b/>
                <w:noProof/>
                <w:webHidden/>
              </w:rPr>
            </w:r>
            <w:r w:rsidR="00BF547B" w:rsidRPr="00BF547B">
              <w:rPr>
                <w:b/>
                <w:noProof/>
                <w:webHidden/>
              </w:rPr>
              <w:fldChar w:fldCharType="separate"/>
            </w:r>
            <w:r w:rsidR="00BF547B" w:rsidRPr="00BF547B">
              <w:rPr>
                <w:b/>
                <w:noProof/>
                <w:webHidden/>
              </w:rPr>
              <w:t>11</w:t>
            </w:r>
            <w:r w:rsidR="00BF547B" w:rsidRPr="00BF547B">
              <w:rPr>
                <w:b/>
                <w:noProof/>
                <w:webHidden/>
              </w:rPr>
              <w:fldChar w:fldCharType="end"/>
            </w:r>
          </w:hyperlink>
        </w:p>
        <w:p w14:paraId="69591809" w14:textId="1F04AE29" w:rsidR="00BF547B" w:rsidRPr="00BF547B" w:rsidRDefault="00D9762F">
          <w:pPr>
            <w:pStyle w:val="TOC2"/>
            <w:tabs>
              <w:tab w:val="left" w:pos="880"/>
              <w:tab w:val="right" w:leader="dot" w:pos="9350"/>
            </w:tabs>
            <w:rPr>
              <w:rFonts w:asciiTheme="minorHAnsi" w:eastAsiaTheme="minorEastAsia" w:hAnsiTheme="minorHAnsi" w:cstheme="minorBidi"/>
              <w:b/>
              <w:noProof/>
            </w:rPr>
          </w:pPr>
          <w:hyperlink w:anchor="_Toc75635802" w:history="1">
            <w:r w:rsidR="00BF547B" w:rsidRPr="00BF547B">
              <w:rPr>
                <w:rStyle w:val="Hyperlink"/>
                <w:rFonts w:ascii="Arial" w:eastAsia="Arial" w:hAnsi="Arial" w:cs="Arial"/>
                <w:b/>
                <w:noProof/>
              </w:rPr>
              <w:t>5.3.</w:t>
            </w:r>
            <w:r w:rsidR="00BF547B" w:rsidRPr="00BF547B">
              <w:rPr>
                <w:rFonts w:asciiTheme="minorHAnsi" w:eastAsiaTheme="minorEastAsia" w:hAnsiTheme="minorHAnsi" w:cstheme="minorBidi"/>
                <w:b/>
                <w:noProof/>
              </w:rPr>
              <w:tab/>
            </w:r>
            <w:r w:rsidR="00BF547B" w:rsidRPr="00BF547B">
              <w:rPr>
                <w:rStyle w:val="Hyperlink"/>
                <w:rFonts w:ascii="Arial" w:eastAsia="Arial" w:hAnsi="Arial" w:cs="Arial"/>
                <w:b/>
                <w:noProof/>
              </w:rPr>
              <w:t>Prvo pitanje:  Koliko brzo nakon ustajanja popušite prvu jutarnju cigaretu?</w:t>
            </w:r>
            <w:r w:rsidR="00BF547B" w:rsidRPr="00BF547B">
              <w:rPr>
                <w:b/>
                <w:noProof/>
                <w:webHidden/>
              </w:rPr>
              <w:tab/>
            </w:r>
            <w:r w:rsidR="00BF547B" w:rsidRPr="00BF547B">
              <w:rPr>
                <w:b/>
                <w:noProof/>
                <w:webHidden/>
              </w:rPr>
              <w:fldChar w:fldCharType="begin"/>
            </w:r>
            <w:r w:rsidR="00BF547B" w:rsidRPr="00BF547B">
              <w:rPr>
                <w:b/>
                <w:noProof/>
                <w:webHidden/>
              </w:rPr>
              <w:instrText xml:space="preserve"> PAGEREF _Toc75635802 \h </w:instrText>
            </w:r>
            <w:r w:rsidR="00BF547B" w:rsidRPr="00BF547B">
              <w:rPr>
                <w:b/>
                <w:noProof/>
                <w:webHidden/>
              </w:rPr>
            </w:r>
            <w:r w:rsidR="00BF547B" w:rsidRPr="00BF547B">
              <w:rPr>
                <w:b/>
                <w:noProof/>
                <w:webHidden/>
              </w:rPr>
              <w:fldChar w:fldCharType="separate"/>
            </w:r>
            <w:r w:rsidR="00BF547B" w:rsidRPr="00BF547B">
              <w:rPr>
                <w:b/>
                <w:noProof/>
                <w:webHidden/>
              </w:rPr>
              <w:t>12</w:t>
            </w:r>
            <w:r w:rsidR="00BF547B" w:rsidRPr="00BF547B">
              <w:rPr>
                <w:b/>
                <w:noProof/>
                <w:webHidden/>
              </w:rPr>
              <w:fldChar w:fldCharType="end"/>
            </w:r>
          </w:hyperlink>
        </w:p>
        <w:p w14:paraId="19FBF3A7" w14:textId="6C897DD1" w:rsidR="00BF547B" w:rsidRPr="00BF547B" w:rsidRDefault="00D9762F">
          <w:pPr>
            <w:pStyle w:val="TOC2"/>
            <w:tabs>
              <w:tab w:val="left" w:pos="880"/>
              <w:tab w:val="right" w:leader="dot" w:pos="9350"/>
            </w:tabs>
            <w:rPr>
              <w:rFonts w:asciiTheme="minorHAnsi" w:eastAsiaTheme="minorEastAsia" w:hAnsiTheme="minorHAnsi" w:cstheme="minorBidi"/>
              <w:b/>
              <w:noProof/>
            </w:rPr>
          </w:pPr>
          <w:hyperlink w:anchor="_Toc75635803" w:history="1">
            <w:r w:rsidR="00BF547B" w:rsidRPr="00BF547B">
              <w:rPr>
                <w:rStyle w:val="Hyperlink"/>
                <w:rFonts w:ascii="Arial" w:eastAsia="Arial" w:hAnsi="Arial" w:cs="Arial"/>
                <w:b/>
                <w:noProof/>
              </w:rPr>
              <w:t>5.4.</w:t>
            </w:r>
            <w:r w:rsidR="00BF547B" w:rsidRPr="00BF547B">
              <w:rPr>
                <w:rFonts w:asciiTheme="minorHAnsi" w:eastAsiaTheme="minorEastAsia" w:hAnsiTheme="minorHAnsi" w:cstheme="minorBidi"/>
                <w:b/>
                <w:noProof/>
              </w:rPr>
              <w:tab/>
            </w:r>
            <w:r w:rsidR="00BF547B" w:rsidRPr="00BF547B">
              <w:rPr>
                <w:rStyle w:val="Hyperlink"/>
                <w:rFonts w:ascii="Arial" w:eastAsia="Arial" w:hAnsi="Arial" w:cs="Arial"/>
                <w:b/>
                <w:noProof/>
              </w:rPr>
              <w:t>Drugo pitanje: Je li Vam teško suzdržati se od pušenja u prostorima gdje je zabranjeno pušenje? (npr. crkva, knjižnica i slično)</w:t>
            </w:r>
            <w:r w:rsidR="00BF547B" w:rsidRPr="00BF547B">
              <w:rPr>
                <w:b/>
                <w:noProof/>
                <w:webHidden/>
              </w:rPr>
              <w:tab/>
            </w:r>
            <w:r w:rsidR="00BF547B" w:rsidRPr="00BF547B">
              <w:rPr>
                <w:b/>
                <w:noProof/>
                <w:webHidden/>
              </w:rPr>
              <w:fldChar w:fldCharType="begin"/>
            </w:r>
            <w:r w:rsidR="00BF547B" w:rsidRPr="00BF547B">
              <w:rPr>
                <w:b/>
                <w:noProof/>
                <w:webHidden/>
              </w:rPr>
              <w:instrText xml:space="preserve"> PAGEREF _Toc75635803 \h </w:instrText>
            </w:r>
            <w:r w:rsidR="00BF547B" w:rsidRPr="00BF547B">
              <w:rPr>
                <w:b/>
                <w:noProof/>
                <w:webHidden/>
              </w:rPr>
            </w:r>
            <w:r w:rsidR="00BF547B" w:rsidRPr="00BF547B">
              <w:rPr>
                <w:b/>
                <w:noProof/>
                <w:webHidden/>
              </w:rPr>
              <w:fldChar w:fldCharType="separate"/>
            </w:r>
            <w:r w:rsidR="00BF547B" w:rsidRPr="00BF547B">
              <w:rPr>
                <w:b/>
                <w:noProof/>
                <w:webHidden/>
              </w:rPr>
              <w:t>15</w:t>
            </w:r>
            <w:r w:rsidR="00BF547B" w:rsidRPr="00BF547B">
              <w:rPr>
                <w:b/>
                <w:noProof/>
                <w:webHidden/>
              </w:rPr>
              <w:fldChar w:fldCharType="end"/>
            </w:r>
          </w:hyperlink>
        </w:p>
        <w:p w14:paraId="71BF1419" w14:textId="0C658A29" w:rsidR="00BF547B" w:rsidRPr="00BF547B" w:rsidRDefault="00D9762F">
          <w:pPr>
            <w:pStyle w:val="TOC2"/>
            <w:tabs>
              <w:tab w:val="left" w:pos="880"/>
              <w:tab w:val="right" w:leader="dot" w:pos="9350"/>
            </w:tabs>
            <w:rPr>
              <w:rFonts w:asciiTheme="minorHAnsi" w:eastAsiaTheme="minorEastAsia" w:hAnsiTheme="minorHAnsi" w:cstheme="minorBidi"/>
              <w:b/>
              <w:noProof/>
            </w:rPr>
          </w:pPr>
          <w:hyperlink w:anchor="_Toc75635804" w:history="1">
            <w:r w:rsidR="00BF547B" w:rsidRPr="00BF547B">
              <w:rPr>
                <w:rStyle w:val="Hyperlink"/>
                <w:rFonts w:ascii="Arial" w:eastAsia="Arial" w:hAnsi="Arial" w:cs="Arial"/>
                <w:b/>
                <w:noProof/>
              </w:rPr>
              <w:t>5.5.</w:t>
            </w:r>
            <w:r w:rsidR="00BF547B" w:rsidRPr="00BF547B">
              <w:rPr>
                <w:rFonts w:asciiTheme="minorHAnsi" w:eastAsiaTheme="minorEastAsia" w:hAnsiTheme="minorHAnsi" w:cstheme="minorBidi"/>
                <w:b/>
                <w:noProof/>
              </w:rPr>
              <w:tab/>
            </w:r>
            <w:r w:rsidR="00BF547B" w:rsidRPr="00BF547B">
              <w:rPr>
                <w:rStyle w:val="Hyperlink"/>
                <w:rFonts w:ascii="Arial" w:eastAsia="Arial" w:hAnsi="Arial" w:cs="Arial"/>
                <w:b/>
                <w:noProof/>
              </w:rPr>
              <w:t>Treće pitanje: Koje biste se cigarete  najteže odrekli?</w:t>
            </w:r>
            <w:r w:rsidR="00BF547B" w:rsidRPr="00BF547B">
              <w:rPr>
                <w:b/>
                <w:noProof/>
                <w:webHidden/>
              </w:rPr>
              <w:tab/>
            </w:r>
            <w:r w:rsidR="00BF547B" w:rsidRPr="00BF547B">
              <w:rPr>
                <w:b/>
                <w:noProof/>
                <w:webHidden/>
              </w:rPr>
              <w:fldChar w:fldCharType="begin"/>
            </w:r>
            <w:r w:rsidR="00BF547B" w:rsidRPr="00BF547B">
              <w:rPr>
                <w:b/>
                <w:noProof/>
                <w:webHidden/>
              </w:rPr>
              <w:instrText xml:space="preserve"> PAGEREF _Toc75635804 \h </w:instrText>
            </w:r>
            <w:r w:rsidR="00BF547B" w:rsidRPr="00BF547B">
              <w:rPr>
                <w:b/>
                <w:noProof/>
                <w:webHidden/>
              </w:rPr>
            </w:r>
            <w:r w:rsidR="00BF547B" w:rsidRPr="00BF547B">
              <w:rPr>
                <w:b/>
                <w:noProof/>
                <w:webHidden/>
              </w:rPr>
              <w:fldChar w:fldCharType="separate"/>
            </w:r>
            <w:r w:rsidR="00BF547B" w:rsidRPr="00BF547B">
              <w:rPr>
                <w:b/>
                <w:noProof/>
                <w:webHidden/>
              </w:rPr>
              <w:t>15</w:t>
            </w:r>
            <w:r w:rsidR="00BF547B" w:rsidRPr="00BF547B">
              <w:rPr>
                <w:b/>
                <w:noProof/>
                <w:webHidden/>
              </w:rPr>
              <w:fldChar w:fldCharType="end"/>
            </w:r>
          </w:hyperlink>
        </w:p>
        <w:p w14:paraId="4A72F965" w14:textId="2959BA7D" w:rsidR="00BF547B" w:rsidRPr="00BF547B" w:rsidRDefault="00D9762F">
          <w:pPr>
            <w:pStyle w:val="TOC2"/>
            <w:tabs>
              <w:tab w:val="left" w:pos="880"/>
              <w:tab w:val="right" w:leader="dot" w:pos="9350"/>
            </w:tabs>
            <w:rPr>
              <w:rFonts w:asciiTheme="minorHAnsi" w:eastAsiaTheme="minorEastAsia" w:hAnsiTheme="minorHAnsi" w:cstheme="minorBidi"/>
              <w:b/>
              <w:noProof/>
            </w:rPr>
          </w:pPr>
          <w:hyperlink w:anchor="_Toc75635805" w:history="1">
            <w:r w:rsidR="00BF547B" w:rsidRPr="00BF547B">
              <w:rPr>
                <w:rStyle w:val="Hyperlink"/>
                <w:rFonts w:ascii="Arial" w:eastAsia="Arial" w:hAnsi="Arial" w:cs="Arial"/>
                <w:b/>
                <w:noProof/>
              </w:rPr>
              <w:t>5.6.</w:t>
            </w:r>
            <w:r w:rsidR="00BF547B" w:rsidRPr="00BF547B">
              <w:rPr>
                <w:rFonts w:asciiTheme="minorHAnsi" w:eastAsiaTheme="minorEastAsia" w:hAnsiTheme="minorHAnsi" w:cstheme="minorBidi"/>
                <w:b/>
                <w:noProof/>
              </w:rPr>
              <w:tab/>
            </w:r>
            <w:r w:rsidR="00BF547B" w:rsidRPr="00BF547B">
              <w:rPr>
                <w:rStyle w:val="Hyperlink"/>
                <w:rFonts w:ascii="Arial" w:eastAsia="Arial" w:hAnsi="Arial" w:cs="Arial"/>
                <w:b/>
                <w:noProof/>
              </w:rPr>
              <w:t>Četvrto pitanje: Koliko cigareta dnevno popušite?</w:t>
            </w:r>
            <w:r w:rsidR="00BF547B" w:rsidRPr="00BF547B">
              <w:rPr>
                <w:b/>
                <w:noProof/>
                <w:webHidden/>
              </w:rPr>
              <w:tab/>
            </w:r>
            <w:r w:rsidR="00BF547B" w:rsidRPr="00BF547B">
              <w:rPr>
                <w:b/>
                <w:noProof/>
                <w:webHidden/>
              </w:rPr>
              <w:fldChar w:fldCharType="begin"/>
            </w:r>
            <w:r w:rsidR="00BF547B" w:rsidRPr="00BF547B">
              <w:rPr>
                <w:b/>
                <w:noProof/>
                <w:webHidden/>
              </w:rPr>
              <w:instrText xml:space="preserve"> PAGEREF _Toc75635805 \h </w:instrText>
            </w:r>
            <w:r w:rsidR="00BF547B" w:rsidRPr="00BF547B">
              <w:rPr>
                <w:b/>
                <w:noProof/>
                <w:webHidden/>
              </w:rPr>
            </w:r>
            <w:r w:rsidR="00BF547B" w:rsidRPr="00BF547B">
              <w:rPr>
                <w:b/>
                <w:noProof/>
                <w:webHidden/>
              </w:rPr>
              <w:fldChar w:fldCharType="separate"/>
            </w:r>
            <w:r w:rsidR="00BF547B" w:rsidRPr="00BF547B">
              <w:rPr>
                <w:b/>
                <w:noProof/>
                <w:webHidden/>
              </w:rPr>
              <w:t>16</w:t>
            </w:r>
            <w:r w:rsidR="00BF547B" w:rsidRPr="00BF547B">
              <w:rPr>
                <w:b/>
                <w:noProof/>
                <w:webHidden/>
              </w:rPr>
              <w:fldChar w:fldCharType="end"/>
            </w:r>
          </w:hyperlink>
        </w:p>
        <w:p w14:paraId="37D66A57" w14:textId="3C24AB7C" w:rsidR="00BF547B" w:rsidRPr="00BF547B" w:rsidRDefault="00D9762F">
          <w:pPr>
            <w:pStyle w:val="TOC2"/>
            <w:tabs>
              <w:tab w:val="left" w:pos="880"/>
              <w:tab w:val="right" w:leader="dot" w:pos="9350"/>
            </w:tabs>
            <w:rPr>
              <w:rFonts w:asciiTheme="minorHAnsi" w:eastAsiaTheme="minorEastAsia" w:hAnsiTheme="minorHAnsi" w:cstheme="minorBidi"/>
              <w:b/>
              <w:noProof/>
            </w:rPr>
          </w:pPr>
          <w:hyperlink w:anchor="_Toc75635806" w:history="1">
            <w:r w:rsidR="00BF547B" w:rsidRPr="00BF547B">
              <w:rPr>
                <w:rStyle w:val="Hyperlink"/>
                <w:rFonts w:ascii="Arial" w:eastAsia="Arial" w:hAnsi="Arial" w:cs="Arial"/>
                <w:b/>
                <w:noProof/>
              </w:rPr>
              <w:t>5.7.</w:t>
            </w:r>
            <w:r w:rsidR="00BF547B" w:rsidRPr="00BF547B">
              <w:rPr>
                <w:rFonts w:asciiTheme="minorHAnsi" w:eastAsiaTheme="minorEastAsia" w:hAnsiTheme="minorHAnsi" w:cstheme="minorBidi"/>
                <w:b/>
                <w:noProof/>
              </w:rPr>
              <w:tab/>
            </w:r>
            <w:r w:rsidR="00BF547B" w:rsidRPr="00BF547B">
              <w:rPr>
                <w:rStyle w:val="Hyperlink"/>
                <w:rFonts w:ascii="Arial" w:eastAsia="Arial" w:hAnsi="Arial" w:cs="Arial"/>
                <w:b/>
                <w:noProof/>
              </w:rPr>
              <w:t>Peto pitanje: Pušite li češće u jutarnjim satima?</w:t>
            </w:r>
            <w:r w:rsidR="00BF547B" w:rsidRPr="00BF547B">
              <w:rPr>
                <w:b/>
                <w:noProof/>
                <w:webHidden/>
              </w:rPr>
              <w:tab/>
            </w:r>
            <w:r w:rsidR="00BF547B" w:rsidRPr="00BF547B">
              <w:rPr>
                <w:b/>
                <w:noProof/>
                <w:webHidden/>
              </w:rPr>
              <w:fldChar w:fldCharType="begin"/>
            </w:r>
            <w:r w:rsidR="00BF547B" w:rsidRPr="00BF547B">
              <w:rPr>
                <w:b/>
                <w:noProof/>
                <w:webHidden/>
              </w:rPr>
              <w:instrText xml:space="preserve"> PAGEREF _Toc75635806 \h </w:instrText>
            </w:r>
            <w:r w:rsidR="00BF547B" w:rsidRPr="00BF547B">
              <w:rPr>
                <w:b/>
                <w:noProof/>
                <w:webHidden/>
              </w:rPr>
            </w:r>
            <w:r w:rsidR="00BF547B" w:rsidRPr="00BF547B">
              <w:rPr>
                <w:b/>
                <w:noProof/>
                <w:webHidden/>
              </w:rPr>
              <w:fldChar w:fldCharType="separate"/>
            </w:r>
            <w:r w:rsidR="00BF547B" w:rsidRPr="00BF547B">
              <w:rPr>
                <w:b/>
                <w:noProof/>
                <w:webHidden/>
              </w:rPr>
              <w:t>17</w:t>
            </w:r>
            <w:r w:rsidR="00BF547B" w:rsidRPr="00BF547B">
              <w:rPr>
                <w:b/>
                <w:noProof/>
                <w:webHidden/>
              </w:rPr>
              <w:fldChar w:fldCharType="end"/>
            </w:r>
          </w:hyperlink>
        </w:p>
        <w:p w14:paraId="37BA4C7F" w14:textId="331A1792" w:rsidR="00BF547B" w:rsidRPr="00BF547B" w:rsidRDefault="00D9762F">
          <w:pPr>
            <w:pStyle w:val="TOC2"/>
            <w:tabs>
              <w:tab w:val="left" w:pos="880"/>
              <w:tab w:val="right" w:leader="dot" w:pos="9350"/>
            </w:tabs>
            <w:rPr>
              <w:rFonts w:asciiTheme="minorHAnsi" w:eastAsiaTheme="minorEastAsia" w:hAnsiTheme="minorHAnsi" w:cstheme="minorBidi"/>
              <w:b/>
              <w:noProof/>
            </w:rPr>
          </w:pPr>
          <w:hyperlink w:anchor="_Toc75635807" w:history="1">
            <w:r w:rsidR="00BF547B" w:rsidRPr="00BF547B">
              <w:rPr>
                <w:rStyle w:val="Hyperlink"/>
                <w:rFonts w:ascii="Arial" w:eastAsia="Arial" w:hAnsi="Arial" w:cs="Arial"/>
                <w:b/>
                <w:noProof/>
              </w:rPr>
              <w:t>5.8.</w:t>
            </w:r>
            <w:r w:rsidR="00BF547B" w:rsidRPr="00BF547B">
              <w:rPr>
                <w:rFonts w:asciiTheme="minorHAnsi" w:eastAsiaTheme="minorEastAsia" w:hAnsiTheme="minorHAnsi" w:cstheme="minorBidi"/>
                <w:b/>
                <w:noProof/>
              </w:rPr>
              <w:tab/>
            </w:r>
            <w:r w:rsidR="00BF547B" w:rsidRPr="00BF547B">
              <w:rPr>
                <w:rStyle w:val="Hyperlink"/>
                <w:rFonts w:ascii="Arial" w:eastAsia="Arial" w:hAnsi="Arial" w:cs="Arial"/>
                <w:b/>
                <w:noProof/>
              </w:rPr>
              <w:t>Šesto pitanje: Pušite li tijekom većine dana u slučaju kad ste toliko bolesni da Vas veže uz krevet?</w:t>
            </w:r>
            <w:r w:rsidR="00BF547B" w:rsidRPr="00BF547B">
              <w:rPr>
                <w:b/>
                <w:noProof/>
                <w:webHidden/>
              </w:rPr>
              <w:tab/>
            </w:r>
            <w:r w:rsidR="00BF547B" w:rsidRPr="00BF547B">
              <w:rPr>
                <w:b/>
                <w:noProof/>
                <w:webHidden/>
              </w:rPr>
              <w:fldChar w:fldCharType="begin"/>
            </w:r>
            <w:r w:rsidR="00BF547B" w:rsidRPr="00BF547B">
              <w:rPr>
                <w:b/>
                <w:noProof/>
                <w:webHidden/>
              </w:rPr>
              <w:instrText xml:space="preserve"> PAGEREF _Toc75635807 \h </w:instrText>
            </w:r>
            <w:r w:rsidR="00BF547B" w:rsidRPr="00BF547B">
              <w:rPr>
                <w:b/>
                <w:noProof/>
                <w:webHidden/>
              </w:rPr>
            </w:r>
            <w:r w:rsidR="00BF547B" w:rsidRPr="00BF547B">
              <w:rPr>
                <w:b/>
                <w:noProof/>
                <w:webHidden/>
              </w:rPr>
              <w:fldChar w:fldCharType="separate"/>
            </w:r>
            <w:r w:rsidR="00BF547B" w:rsidRPr="00BF547B">
              <w:rPr>
                <w:b/>
                <w:noProof/>
                <w:webHidden/>
              </w:rPr>
              <w:t>18</w:t>
            </w:r>
            <w:r w:rsidR="00BF547B" w:rsidRPr="00BF547B">
              <w:rPr>
                <w:b/>
                <w:noProof/>
                <w:webHidden/>
              </w:rPr>
              <w:fldChar w:fldCharType="end"/>
            </w:r>
          </w:hyperlink>
        </w:p>
        <w:p w14:paraId="01156328" w14:textId="5E2E17D8" w:rsidR="00BF547B" w:rsidRPr="00BF547B" w:rsidRDefault="00D9762F">
          <w:pPr>
            <w:pStyle w:val="TOC2"/>
            <w:tabs>
              <w:tab w:val="left" w:pos="880"/>
              <w:tab w:val="right" w:leader="dot" w:pos="9350"/>
            </w:tabs>
            <w:rPr>
              <w:rFonts w:asciiTheme="minorHAnsi" w:eastAsiaTheme="minorEastAsia" w:hAnsiTheme="minorHAnsi" w:cstheme="minorBidi"/>
              <w:b/>
              <w:noProof/>
            </w:rPr>
          </w:pPr>
          <w:hyperlink w:anchor="_Toc75635808" w:history="1">
            <w:r w:rsidR="00BF547B" w:rsidRPr="00BF547B">
              <w:rPr>
                <w:rStyle w:val="Hyperlink"/>
                <w:rFonts w:ascii="Arial" w:hAnsi="Arial" w:cs="Arial"/>
                <w:b/>
                <w:noProof/>
              </w:rPr>
              <w:t xml:space="preserve">5.9. </w:t>
            </w:r>
            <w:r w:rsidR="00BF547B" w:rsidRPr="00BF547B">
              <w:rPr>
                <w:rFonts w:asciiTheme="minorHAnsi" w:eastAsiaTheme="minorEastAsia" w:hAnsiTheme="minorHAnsi" w:cstheme="minorBidi"/>
                <w:b/>
                <w:noProof/>
              </w:rPr>
              <w:tab/>
            </w:r>
            <w:r w:rsidR="00BF547B" w:rsidRPr="00BF547B">
              <w:rPr>
                <w:rStyle w:val="Hyperlink"/>
                <w:rFonts w:ascii="Arial" w:hAnsi="Arial" w:cs="Arial"/>
                <w:b/>
                <w:noProof/>
              </w:rPr>
              <w:t>Pitanje o potencijalnom prihvaćanju lijeka</w:t>
            </w:r>
            <w:r w:rsidR="00BF547B" w:rsidRPr="00BF547B">
              <w:rPr>
                <w:b/>
                <w:noProof/>
                <w:webHidden/>
              </w:rPr>
              <w:tab/>
            </w:r>
            <w:r w:rsidR="00BF547B" w:rsidRPr="00BF547B">
              <w:rPr>
                <w:b/>
                <w:noProof/>
                <w:webHidden/>
              </w:rPr>
              <w:fldChar w:fldCharType="begin"/>
            </w:r>
            <w:r w:rsidR="00BF547B" w:rsidRPr="00BF547B">
              <w:rPr>
                <w:b/>
                <w:noProof/>
                <w:webHidden/>
              </w:rPr>
              <w:instrText xml:space="preserve"> PAGEREF _Toc75635808 \h </w:instrText>
            </w:r>
            <w:r w:rsidR="00BF547B" w:rsidRPr="00BF547B">
              <w:rPr>
                <w:b/>
                <w:noProof/>
                <w:webHidden/>
              </w:rPr>
            </w:r>
            <w:r w:rsidR="00BF547B" w:rsidRPr="00BF547B">
              <w:rPr>
                <w:b/>
                <w:noProof/>
                <w:webHidden/>
              </w:rPr>
              <w:fldChar w:fldCharType="separate"/>
            </w:r>
            <w:r w:rsidR="00BF547B" w:rsidRPr="00BF547B">
              <w:rPr>
                <w:b/>
                <w:noProof/>
                <w:webHidden/>
              </w:rPr>
              <w:t>18</w:t>
            </w:r>
            <w:r w:rsidR="00BF547B" w:rsidRPr="00BF547B">
              <w:rPr>
                <w:b/>
                <w:noProof/>
                <w:webHidden/>
              </w:rPr>
              <w:fldChar w:fldCharType="end"/>
            </w:r>
          </w:hyperlink>
        </w:p>
        <w:p w14:paraId="2C899FCB" w14:textId="74CB7372" w:rsidR="00BF547B" w:rsidRPr="00BF547B" w:rsidRDefault="00D9762F">
          <w:pPr>
            <w:pStyle w:val="TOC1"/>
            <w:tabs>
              <w:tab w:val="right" w:leader="dot" w:pos="9350"/>
            </w:tabs>
            <w:rPr>
              <w:rFonts w:asciiTheme="minorHAnsi" w:eastAsiaTheme="minorEastAsia" w:hAnsiTheme="minorHAnsi" w:cstheme="minorBidi"/>
              <w:b/>
              <w:noProof/>
            </w:rPr>
          </w:pPr>
          <w:hyperlink w:anchor="_Toc75635809" w:history="1">
            <w:r w:rsidR="00BF547B" w:rsidRPr="00BF547B">
              <w:rPr>
                <w:rStyle w:val="Hyperlink"/>
                <w:rFonts w:ascii="Arial" w:hAnsi="Arial" w:cs="Arial"/>
                <w:b/>
                <w:noProof/>
              </w:rPr>
              <w:t>6. RASPRAVA</w:t>
            </w:r>
            <w:r w:rsidR="00BF547B" w:rsidRPr="00BF547B">
              <w:rPr>
                <w:b/>
                <w:noProof/>
                <w:webHidden/>
              </w:rPr>
              <w:tab/>
            </w:r>
            <w:r w:rsidR="00BF547B" w:rsidRPr="00BF547B">
              <w:rPr>
                <w:b/>
                <w:noProof/>
                <w:webHidden/>
              </w:rPr>
              <w:fldChar w:fldCharType="begin"/>
            </w:r>
            <w:r w:rsidR="00BF547B" w:rsidRPr="00BF547B">
              <w:rPr>
                <w:b/>
                <w:noProof/>
                <w:webHidden/>
              </w:rPr>
              <w:instrText xml:space="preserve"> PAGEREF _Toc75635809 \h </w:instrText>
            </w:r>
            <w:r w:rsidR="00BF547B" w:rsidRPr="00BF547B">
              <w:rPr>
                <w:b/>
                <w:noProof/>
                <w:webHidden/>
              </w:rPr>
            </w:r>
            <w:r w:rsidR="00BF547B" w:rsidRPr="00BF547B">
              <w:rPr>
                <w:b/>
                <w:noProof/>
                <w:webHidden/>
              </w:rPr>
              <w:fldChar w:fldCharType="separate"/>
            </w:r>
            <w:r w:rsidR="00BF547B" w:rsidRPr="00BF547B">
              <w:rPr>
                <w:b/>
                <w:noProof/>
                <w:webHidden/>
              </w:rPr>
              <w:t>20</w:t>
            </w:r>
            <w:r w:rsidR="00BF547B" w:rsidRPr="00BF547B">
              <w:rPr>
                <w:b/>
                <w:noProof/>
                <w:webHidden/>
              </w:rPr>
              <w:fldChar w:fldCharType="end"/>
            </w:r>
          </w:hyperlink>
        </w:p>
        <w:p w14:paraId="36C3F34F" w14:textId="408CD88F" w:rsidR="00BF547B" w:rsidRPr="00BF547B" w:rsidRDefault="00D9762F">
          <w:pPr>
            <w:pStyle w:val="TOC2"/>
            <w:tabs>
              <w:tab w:val="left" w:pos="880"/>
              <w:tab w:val="right" w:leader="dot" w:pos="9350"/>
            </w:tabs>
            <w:rPr>
              <w:rFonts w:asciiTheme="minorHAnsi" w:eastAsiaTheme="minorEastAsia" w:hAnsiTheme="minorHAnsi" w:cstheme="minorBidi"/>
              <w:b/>
              <w:noProof/>
            </w:rPr>
          </w:pPr>
          <w:hyperlink w:anchor="_Toc75635810" w:history="1">
            <w:r w:rsidR="00BF547B" w:rsidRPr="00BF547B">
              <w:rPr>
                <w:rStyle w:val="Hyperlink"/>
                <w:rFonts w:ascii="Arial" w:eastAsia="Arial" w:hAnsi="Arial" w:cs="Arial"/>
                <w:b/>
                <w:noProof/>
              </w:rPr>
              <w:t>6.1.</w:t>
            </w:r>
            <w:r w:rsidR="00BF547B" w:rsidRPr="00BF547B">
              <w:rPr>
                <w:rFonts w:asciiTheme="minorHAnsi" w:eastAsiaTheme="minorEastAsia" w:hAnsiTheme="minorHAnsi" w:cstheme="minorBidi"/>
                <w:b/>
                <w:noProof/>
              </w:rPr>
              <w:tab/>
            </w:r>
            <w:r w:rsidR="00BF547B" w:rsidRPr="00BF547B">
              <w:rPr>
                <w:rStyle w:val="Hyperlink"/>
                <w:rFonts w:ascii="Arial" w:eastAsia="Arial" w:hAnsi="Arial" w:cs="Arial"/>
                <w:b/>
                <w:noProof/>
              </w:rPr>
              <w:t>Utjecaj spola na ponašanja vezana uz pušenje</w:t>
            </w:r>
            <w:r w:rsidR="00BF547B" w:rsidRPr="00BF547B">
              <w:rPr>
                <w:b/>
                <w:noProof/>
                <w:webHidden/>
              </w:rPr>
              <w:tab/>
            </w:r>
            <w:r w:rsidR="00BF547B" w:rsidRPr="00BF547B">
              <w:rPr>
                <w:b/>
                <w:noProof/>
                <w:webHidden/>
              </w:rPr>
              <w:fldChar w:fldCharType="begin"/>
            </w:r>
            <w:r w:rsidR="00BF547B" w:rsidRPr="00BF547B">
              <w:rPr>
                <w:b/>
                <w:noProof/>
                <w:webHidden/>
              </w:rPr>
              <w:instrText xml:space="preserve"> PAGEREF _Toc75635810 \h </w:instrText>
            </w:r>
            <w:r w:rsidR="00BF547B" w:rsidRPr="00BF547B">
              <w:rPr>
                <w:b/>
                <w:noProof/>
                <w:webHidden/>
              </w:rPr>
            </w:r>
            <w:r w:rsidR="00BF547B" w:rsidRPr="00BF547B">
              <w:rPr>
                <w:b/>
                <w:noProof/>
                <w:webHidden/>
              </w:rPr>
              <w:fldChar w:fldCharType="separate"/>
            </w:r>
            <w:r w:rsidR="00BF547B" w:rsidRPr="00BF547B">
              <w:rPr>
                <w:b/>
                <w:noProof/>
                <w:webHidden/>
              </w:rPr>
              <w:t>20</w:t>
            </w:r>
            <w:r w:rsidR="00BF547B" w:rsidRPr="00BF547B">
              <w:rPr>
                <w:b/>
                <w:noProof/>
                <w:webHidden/>
              </w:rPr>
              <w:fldChar w:fldCharType="end"/>
            </w:r>
          </w:hyperlink>
        </w:p>
        <w:p w14:paraId="1659E466" w14:textId="20054CB7" w:rsidR="00BF547B" w:rsidRPr="00BF547B" w:rsidRDefault="00D9762F">
          <w:pPr>
            <w:pStyle w:val="TOC2"/>
            <w:tabs>
              <w:tab w:val="left" w:pos="880"/>
              <w:tab w:val="right" w:leader="dot" w:pos="9350"/>
            </w:tabs>
            <w:rPr>
              <w:rFonts w:asciiTheme="minorHAnsi" w:eastAsiaTheme="minorEastAsia" w:hAnsiTheme="minorHAnsi" w:cstheme="minorBidi"/>
              <w:b/>
              <w:noProof/>
            </w:rPr>
          </w:pPr>
          <w:hyperlink w:anchor="_Toc75635811" w:history="1">
            <w:r w:rsidR="00BF547B" w:rsidRPr="00BF547B">
              <w:rPr>
                <w:rStyle w:val="Hyperlink"/>
                <w:rFonts w:ascii="Arial" w:eastAsia="Arial" w:hAnsi="Arial" w:cs="Arial"/>
                <w:b/>
                <w:noProof/>
              </w:rPr>
              <w:t>6.2.</w:t>
            </w:r>
            <w:r w:rsidR="00BF547B" w:rsidRPr="00BF547B">
              <w:rPr>
                <w:rFonts w:asciiTheme="minorHAnsi" w:eastAsiaTheme="minorEastAsia" w:hAnsiTheme="minorHAnsi" w:cstheme="minorBidi"/>
                <w:b/>
                <w:noProof/>
              </w:rPr>
              <w:tab/>
            </w:r>
            <w:r w:rsidR="00BF547B" w:rsidRPr="00BF547B">
              <w:rPr>
                <w:rStyle w:val="Hyperlink"/>
                <w:rFonts w:ascii="Arial" w:eastAsia="Arial" w:hAnsi="Arial" w:cs="Arial"/>
                <w:b/>
                <w:noProof/>
              </w:rPr>
              <w:t>Razlike u ovisničkom ponašanju među studentima biomedicinskih, društveno-humanističkih  i umjetničkih  studija</w:t>
            </w:r>
            <w:r w:rsidR="00BF547B" w:rsidRPr="00BF547B">
              <w:rPr>
                <w:b/>
                <w:noProof/>
                <w:webHidden/>
              </w:rPr>
              <w:tab/>
            </w:r>
            <w:r w:rsidR="00BF547B" w:rsidRPr="00BF547B">
              <w:rPr>
                <w:b/>
                <w:noProof/>
                <w:webHidden/>
              </w:rPr>
              <w:fldChar w:fldCharType="begin"/>
            </w:r>
            <w:r w:rsidR="00BF547B" w:rsidRPr="00BF547B">
              <w:rPr>
                <w:b/>
                <w:noProof/>
                <w:webHidden/>
              </w:rPr>
              <w:instrText xml:space="preserve"> PAGEREF _Toc75635811 \h </w:instrText>
            </w:r>
            <w:r w:rsidR="00BF547B" w:rsidRPr="00BF547B">
              <w:rPr>
                <w:b/>
                <w:noProof/>
                <w:webHidden/>
              </w:rPr>
            </w:r>
            <w:r w:rsidR="00BF547B" w:rsidRPr="00BF547B">
              <w:rPr>
                <w:b/>
                <w:noProof/>
                <w:webHidden/>
              </w:rPr>
              <w:fldChar w:fldCharType="separate"/>
            </w:r>
            <w:r w:rsidR="00BF547B" w:rsidRPr="00BF547B">
              <w:rPr>
                <w:b/>
                <w:noProof/>
                <w:webHidden/>
              </w:rPr>
              <w:t>21</w:t>
            </w:r>
            <w:r w:rsidR="00BF547B" w:rsidRPr="00BF547B">
              <w:rPr>
                <w:b/>
                <w:noProof/>
                <w:webHidden/>
              </w:rPr>
              <w:fldChar w:fldCharType="end"/>
            </w:r>
          </w:hyperlink>
        </w:p>
        <w:p w14:paraId="119BCBD0" w14:textId="0B1E0530" w:rsidR="00BF547B" w:rsidRPr="00BF547B" w:rsidRDefault="00D9762F">
          <w:pPr>
            <w:pStyle w:val="TOC2"/>
            <w:tabs>
              <w:tab w:val="left" w:pos="880"/>
              <w:tab w:val="right" w:leader="dot" w:pos="9350"/>
            </w:tabs>
            <w:rPr>
              <w:rFonts w:asciiTheme="minorHAnsi" w:eastAsiaTheme="minorEastAsia" w:hAnsiTheme="minorHAnsi" w:cstheme="minorBidi"/>
              <w:b/>
              <w:noProof/>
            </w:rPr>
          </w:pPr>
          <w:hyperlink w:anchor="_Toc75635812" w:history="1">
            <w:r w:rsidR="00BF547B" w:rsidRPr="00BF547B">
              <w:rPr>
                <w:rStyle w:val="Hyperlink"/>
                <w:rFonts w:ascii="Arial" w:eastAsia="Arial" w:hAnsi="Arial" w:cs="Arial"/>
                <w:b/>
                <w:noProof/>
              </w:rPr>
              <w:t>6.3.</w:t>
            </w:r>
            <w:r w:rsidR="00BF547B" w:rsidRPr="00BF547B">
              <w:rPr>
                <w:rFonts w:asciiTheme="minorHAnsi" w:eastAsiaTheme="minorEastAsia" w:hAnsiTheme="minorHAnsi" w:cstheme="minorBidi"/>
                <w:b/>
                <w:noProof/>
              </w:rPr>
              <w:tab/>
            </w:r>
            <w:r w:rsidR="00BF547B" w:rsidRPr="00BF547B">
              <w:rPr>
                <w:rStyle w:val="Hyperlink"/>
                <w:rFonts w:ascii="Arial" w:eastAsia="Arial" w:hAnsi="Arial" w:cs="Arial"/>
                <w:b/>
                <w:noProof/>
              </w:rPr>
              <w:t>Spremnost studenata na medikamentozno potpomognuto odustajanje od pušenja</w:t>
            </w:r>
            <w:r w:rsidR="00BF547B" w:rsidRPr="00BF547B">
              <w:rPr>
                <w:b/>
                <w:noProof/>
                <w:webHidden/>
              </w:rPr>
              <w:tab/>
            </w:r>
            <w:r w:rsidR="00BF547B" w:rsidRPr="00BF547B">
              <w:rPr>
                <w:b/>
                <w:noProof/>
                <w:webHidden/>
              </w:rPr>
              <w:fldChar w:fldCharType="begin"/>
            </w:r>
            <w:r w:rsidR="00BF547B" w:rsidRPr="00BF547B">
              <w:rPr>
                <w:b/>
                <w:noProof/>
                <w:webHidden/>
              </w:rPr>
              <w:instrText xml:space="preserve"> PAGEREF _Toc75635812 \h </w:instrText>
            </w:r>
            <w:r w:rsidR="00BF547B" w:rsidRPr="00BF547B">
              <w:rPr>
                <w:b/>
                <w:noProof/>
                <w:webHidden/>
              </w:rPr>
            </w:r>
            <w:r w:rsidR="00BF547B" w:rsidRPr="00BF547B">
              <w:rPr>
                <w:b/>
                <w:noProof/>
                <w:webHidden/>
              </w:rPr>
              <w:fldChar w:fldCharType="separate"/>
            </w:r>
            <w:r w:rsidR="00BF547B" w:rsidRPr="00BF547B">
              <w:rPr>
                <w:b/>
                <w:noProof/>
                <w:webHidden/>
              </w:rPr>
              <w:t>22</w:t>
            </w:r>
            <w:r w:rsidR="00BF547B" w:rsidRPr="00BF547B">
              <w:rPr>
                <w:b/>
                <w:noProof/>
                <w:webHidden/>
              </w:rPr>
              <w:fldChar w:fldCharType="end"/>
            </w:r>
          </w:hyperlink>
        </w:p>
        <w:p w14:paraId="20E6AB3A" w14:textId="7EA180E9" w:rsidR="00BF547B" w:rsidRPr="00BF547B" w:rsidRDefault="00D9762F">
          <w:pPr>
            <w:pStyle w:val="TOC2"/>
            <w:tabs>
              <w:tab w:val="left" w:pos="880"/>
              <w:tab w:val="right" w:leader="dot" w:pos="9350"/>
            </w:tabs>
            <w:rPr>
              <w:rFonts w:asciiTheme="minorHAnsi" w:eastAsiaTheme="minorEastAsia" w:hAnsiTheme="minorHAnsi" w:cstheme="minorBidi"/>
              <w:b/>
              <w:noProof/>
            </w:rPr>
          </w:pPr>
          <w:hyperlink w:anchor="_Toc75635813" w:history="1">
            <w:r w:rsidR="00BF547B" w:rsidRPr="00BF547B">
              <w:rPr>
                <w:rStyle w:val="Hyperlink"/>
                <w:rFonts w:ascii="Arial" w:eastAsia="Arial" w:hAnsi="Arial" w:cs="Arial"/>
                <w:b/>
                <w:noProof/>
              </w:rPr>
              <w:t>6.4.</w:t>
            </w:r>
            <w:r w:rsidR="00BF547B" w:rsidRPr="00BF547B">
              <w:rPr>
                <w:rFonts w:asciiTheme="minorHAnsi" w:eastAsiaTheme="minorEastAsia" w:hAnsiTheme="minorHAnsi" w:cstheme="minorBidi"/>
                <w:b/>
                <w:noProof/>
              </w:rPr>
              <w:tab/>
            </w:r>
            <w:r w:rsidR="00BF547B" w:rsidRPr="00BF547B">
              <w:rPr>
                <w:rStyle w:val="Hyperlink"/>
                <w:rFonts w:ascii="Arial" w:eastAsia="Arial" w:hAnsi="Arial" w:cs="Arial"/>
                <w:b/>
                <w:noProof/>
              </w:rPr>
              <w:t>Statistička ograničenja istraživanja</w:t>
            </w:r>
            <w:r w:rsidR="00BF547B" w:rsidRPr="00BF547B">
              <w:rPr>
                <w:b/>
                <w:noProof/>
                <w:webHidden/>
              </w:rPr>
              <w:tab/>
            </w:r>
            <w:r w:rsidR="00BF547B" w:rsidRPr="00BF547B">
              <w:rPr>
                <w:b/>
                <w:noProof/>
                <w:webHidden/>
              </w:rPr>
              <w:fldChar w:fldCharType="begin"/>
            </w:r>
            <w:r w:rsidR="00BF547B" w:rsidRPr="00BF547B">
              <w:rPr>
                <w:b/>
                <w:noProof/>
                <w:webHidden/>
              </w:rPr>
              <w:instrText xml:space="preserve"> PAGEREF _Toc75635813 \h </w:instrText>
            </w:r>
            <w:r w:rsidR="00BF547B" w:rsidRPr="00BF547B">
              <w:rPr>
                <w:b/>
                <w:noProof/>
                <w:webHidden/>
              </w:rPr>
            </w:r>
            <w:r w:rsidR="00BF547B" w:rsidRPr="00BF547B">
              <w:rPr>
                <w:b/>
                <w:noProof/>
                <w:webHidden/>
              </w:rPr>
              <w:fldChar w:fldCharType="separate"/>
            </w:r>
            <w:r w:rsidR="00BF547B" w:rsidRPr="00BF547B">
              <w:rPr>
                <w:b/>
                <w:noProof/>
                <w:webHidden/>
              </w:rPr>
              <w:t>22</w:t>
            </w:r>
            <w:r w:rsidR="00BF547B" w:rsidRPr="00BF547B">
              <w:rPr>
                <w:b/>
                <w:noProof/>
                <w:webHidden/>
              </w:rPr>
              <w:fldChar w:fldCharType="end"/>
            </w:r>
          </w:hyperlink>
        </w:p>
        <w:p w14:paraId="4C43A08B" w14:textId="2012A334" w:rsidR="00BF547B" w:rsidRPr="00BF547B" w:rsidRDefault="00D9762F">
          <w:pPr>
            <w:pStyle w:val="TOC2"/>
            <w:tabs>
              <w:tab w:val="left" w:pos="880"/>
              <w:tab w:val="right" w:leader="dot" w:pos="9350"/>
            </w:tabs>
            <w:rPr>
              <w:rFonts w:asciiTheme="minorHAnsi" w:eastAsiaTheme="minorEastAsia" w:hAnsiTheme="minorHAnsi" w:cstheme="minorBidi"/>
              <w:b/>
              <w:noProof/>
            </w:rPr>
          </w:pPr>
          <w:hyperlink w:anchor="_Toc75635814" w:history="1">
            <w:r w:rsidR="00BF547B" w:rsidRPr="00BF547B">
              <w:rPr>
                <w:rStyle w:val="Hyperlink"/>
                <w:rFonts w:ascii="Arial" w:eastAsia="Arial" w:hAnsi="Arial" w:cs="Arial"/>
                <w:b/>
                <w:noProof/>
              </w:rPr>
              <w:t>6.5.</w:t>
            </w:r>
            <w:r w:rsidR="00BF547B" w:rsidRPr="00BF547B">
              <w:rPr>
                <w:rFonts w:asciiTheme="minorHAnsi" w:eastAsiaTheme="minorEastAsia" w:hAnsiTheme="minorHAnsi" w:cstheme="minorBidi"/>
                <w:b/>
                <w:noProof/>
              </w:rPr>
              <w:tab/>
            </w:r>
            <w:r w:rsidR="00BF547B" w:rsidRPr="00BF547B">
              <w:rPr>
                <w:rStyle w:val="Hyperlink"/>
                <w:rFonts w:ascii="Arial" w:eastAsia="Arial" w:hAnsi="Arial" w:cs="Arial"/>
                <w:b/>
                <w:noProof/>
              </w:rPr>
              <w:t>Praktične implikacije istraživanja</w:t>
            </w:r>
            <w:r w:rsidR="00BF547B" w:rsidRPr="00BF547B">
              <w:rPr>
                <w:b/>
                <w:noProof/>
                <w:webHidden/>
              </w:rPr>
              <w:tab/>
            </w:r>
            <w:r w:rsidR="00BF547B" w:rsidRPr="00BF547B">
              <w:rPr>
                <w:b/>
                <w:noProof/>
                <w:webHidden/>
              </w:rPr>
              <w:fldChar w:fldCharType="begin"/>
            </w:r>
            <w:r w:rsidR="00BF547B" w:rsidRPr="00BF547B">
              <w:rPr>
                <w:b/>
                <w:noProof/>
                <w:webHidden/>
              </w:rPr>
              <w:instrText xml:space="preserve"> PAGEREF _Toc75635814 \h </w:instrText>
            </w:r>
            <w:r w:rsidR="00BF547B" w:rsidRPr="00BF547B">
              <w:rPr>
                <w:b/>
                <w:noProof/>
                <w:webHidden/>
              </w:rPr>
            </w:r>
            <w:r w:rsidR="00BF547B" w:rsidRPr="00BF547B">
              <w:rPr>
                <w:b/>
                <w:noProof/>
                <w:webHidden/>
              </w:rPr>
              <w:fldChar w:fldCharType="separate"/>
            </w:r>
            <w:r w:rsidR="00BF547B" w:rsidRPr="00BF547B">
              <w:rPr>
                <w:b/>
                <w:noProof/>
                <w:webHidden/>
              </w:rPr>
              <w:t>22</w:t>
            </w:r>
            <w:r w:rsidR="00BF547B" w:rsidRPr="00BF547B">
              <w:rPr>
                <w:b/>
                <w:noProof/>
                <w:webHidden/>
              </w:rPr>
              <w:fldChar w:fldCharType="end"/>
            </w:r>
          </w:hyperlink>
        </w:p>
        <w:p w14:paraId="5972D17B" w14:textId="29174E19" w:rsidR="00BF547B" w:rsidRPr="00BF547B" w:rsidRDefault="00D9762F">
          <w:pPr>
            <w:pStyle w:val="TOC1"/>
            <w:tabs>
              <w:tab w:val="right" w:leader="dot" w:pos="9350"/>
            </w:tabs>
            <w:rPr>
              <w:rFonts w:asciiTheme="minorHAnsi" w:eastAsiaTheme="minorEastAsia" w:hAnsiTheme="minorHAnsi" w:cstheme="minorBidi"/>
              <w:b/>
              <w:noProof/>
            </w:rPr>
          </w:pPr>
          <w:hyperlink w:anchor="_Toc75635815" w:history="1">
            <w:r w:rsidR="00BF547B" w:rsidRPr="00BF547B">
              <w:rPr>
                <w:rStyle w:val="Hyperlink"/>
                <w:rFonts w:ascii="Arial" w:hAnsi="Arial" w:cs="Arial"/>
                <w:b/>
                <w:noProof/>
              </w:rPr>
              <w:t>7. ZAKLJUČAK</w:t>
            </w:r>
            <w:r w:rsidR="00BF547B" w:rsidRPr="00BF547B">
              <w:rPr>
                <w:b/>
                <w:noProof/>
                <w:webHidden/>
              </w:rPr>
              <w:tab/>
            </w:r>
            <w:r w:rsidR="00BF547B" w:rsidRPr="00BF547B">
              <w:rPr>
                <w:b/>
                <w:noProof/>
                <w:webHidden/>
              </w:rPr>
              <w:fldChar w:fldCharType="begin"/>
            </w:r>
            <w:r w:rsidR="00BF547B" w:rsidRPr="00BF547B">
              <w:rPr>
                <w:b/>
                <w:noProof/>
                <w:webHidden/>
              </w:rPr>
              <w:instrText xml:space="preserve"> PAGEREF _Toc75635815 \h </w:instrText>
            </w:r>
            <w:r w:rsidR="00BF547B" w:rsidRPr="00BF547B">
              <w:rPr>
                <w:b/>
                <w:noProof/>
                <w:webHidden/>
              </w:rPr>
            </w:r>
            <w:r w:rsidR="00BF547B" w:rsidRPr="00BF547B">
              <w:rPr>
                <w:b/>
                <w:noProof/>
                <w:webHidden/>
              </w:rPr>
              <w:fldChar w:fldCharType="separate"/>
            </w:r>
            <w:r w:rsidR="00BF547B" w:rsidRPr="00BF547B">
              <w:rPr>
                <w:b/>
                <w:noProof/>
                <w:webHidden/>
              </w:rPr>
              <w:t>24</w:t>
            </w:r>
            <w:r w:rsidR="00BF547B" w:rsidRPr="00BF547B">
              <w:rPr>
                <w:b/>
                <w:noProof/>
                <w:webHidden/>
              </w:rPr>
              <w:fldChar w:fldCharType="end"/>
            </w:r>
          </w:hyperlink>
        </w:p>
        <w:p w14:paraId="24DB457C" w14:textId="7FC0A217" w:rsidR="00BF547B" w:rsidRPr="00BF547B" w:rsidRDefault="00D9762F">
          <w:pPr>
            <w:pStyle w:val="TOC1"/>
            <w:tabs>
              <w:tab w:val="right" w:leader="dot" w:pos="9350"/>
            </w:tabs>
            <w:rPr>
              <w:rFonts w:asciiTheme="minorHAnsi" w:eastAsiaTheme="minorEastAsia" w:hAnsiTheme="minorHAnsi" w:cstheme="minorBidi"/>
              <w:b/>
              <w:noProof/>
            </w:rPr>
          </w:pPr>
          <w:hyperlink w:anchor="_Toc75635816" w:history="1">
            <w:r w:rsidR="00BF547B" w:rsidRPr="00BF547B">
              <w:rPr>
                <w:rStyle w:val="Hyperlink"/>
                <w:rFonts w:ascii="Arial" w:hAnsi="Arial" w:cs="Arial"/>
                <w:b/>
                <w:noProof/>
              </w:rPr>
              <w:t>8. POPIS LITERATURE</w:t>
            </w:r>
            <w:r w:rsidR="00BF547B" w:rsidRPr="00BF547B">
              <w:rPr>
                <w:b/>
                <w:noProof/>
                <w:webHidden/>
              </w:rPr>
              <w:tab/>
            </w:r>
            <w:r w:rsidR="00BF547B" w:rsidRPr="00BF547B">
              <w:rPr>
                <w:b/>
                <w:noProof/>
                <w:webHidden/>
              </w:rPr>
              <w:fldChar w:fldCharType="begin"/>
            </w:r>
            <w:r w:rsidR="00BF547B" w:rsidRPr="00BF547B">
              <w:rPr>
                <w:b/>
                <w:noProof/>
                <w:webHidden/>
              </w:rPr>
              <w:instrText xml:space="preserve"> PAGEREF _Toc75635816 \h </w:instrText>
            </w:r>
            <w:r w:rsidR="00BF547B" w:rsidRPr="00BF547B">
              <w:rPr>
                <w:b/>
                <w:noProof/>
                <w:webHidden/>
              </w:rPr>
            </w:r>
            <w:r w:rsidR="00BF547B" w:rsidRPr="00BF547B">
              <w:rPr>
                <w:b/>
                <w:noProof/>
                <w:webHidden/>
              </w:rPr>
              <w:fldChar w:fldCharType="separate"/>
            </w:r>
            <w:r w:rsidR="00BF547B" w:rsidRPr="00BF547B">
              <w:rPr>
                <w:b/>
                <w:noProof/>
                <w:webHidden/>
              </w:rPr>
              <w:t>24</w:t>
            </w:r>
            <w:r w:rsidR="00BF547B" w:rsidRPr="00BF547B">
              <w:rPr>
                <w:b/>
                <w:noProof/>
                <w:webHidden/>
              </w:rPr>
              <w:fldChar w:fldCharType="end"/>
            </w:r>
          </w:hyperlink>
        </w:p>
        <w:p w14:paraId="0B056BCF" w14:textId="02D6DFC3" w:rsidR="00BF547B" w:rsidRPr="00BF547B" w:rsidRDefault="00D9762F">
          <w:pPr>
            <w:pStyle w:val="TOC1"/>
            <w:tabs>
              <w:tab w:val="right" w:leader="dot" w:pos="9350"/>
            </w:tabs>
            <w:rPr>
              <w:rFonts w:asciiTheme="minorHAnsi" w:eastAsiaTheme="minorEastAsia" w:hAnsiTheme="minorHAnsi" w:cstheme="minorBidi"/>
              <w:b/>
              <w:noProof/>
            </w:rPr>
          </w:pPr>
          <w:hyperlink w:anchor="_Toc75635817" w:history="1">
            <w:r w:rsidR="00BF547B" w:rsidRPr="00BF547B">
              <w:rPr>
                <w:rStyle w:val="Hyperlink"/>
                <w:rFonts w:ascii="Arial" w:hAnsi="Arial" w:cs="Arial"/>
                <w:b/>
                <w:noProof/>
              </w:rPr>
              <w:t>9. SAŽETAK</w:t>
            </w:r>
            <w:r w:rsidR="00BF547B" w:rsidRPr="00BF547B">
              <w:rPr>
                <w:b/>
                <w:noProof/>
                <w:webHidden/>
              </w:rPr>
              <w:tab/>
            </w:r>
            <w:r w:rsidR="00BF547B" w:rsidRPr="00BF547B">
              <w:rPr>
                <w:b/>
                <w:noProof/>
                <w:webHidden/>
              </w:rPr>
              <w:fldChar w:fldCharType="begin"/>
            </w:r>
            <w:r w:rsidR="00BF547B" w:rsidRPr="00BF547B">
              <w:rPr>
                <w:b/>
                <w:noProof/>
                <w:webHidden/>
              </w:rPr>
              <w:instrText xml:space="preserve"> PAGEREF _Toc75635817 \h </w:instrText>
            </w:r>
            <w:r w:rsidR="00BF547B" w:rsidRPr="00BF547B">
              <w:rPr>
                <w:b/>
                <w:noProof/>
                <w:webHidden/>
              </w:rPr>
            </w:r>
            <w:r w:rsidR="00BF547B" w:rsidRPr="00BF547B">
              <w:rPr>
                <w:b/>
                <w:noProof/>
                <w:webHidden/>
              </w:rPr>
              <w:fldChar w:fldCharType="separate"/>
            </w:r>
            <w:r w:rsidR="00BF547B" w:rsidRPr="00BF547B">
              <w:rPr>
                <w:b/>
                <w:noProof/>
                <w:webHidden/>
              </w:rPr>
              <w:t>28</w:t>
            </w:r>
            <w:r w:rsidR="00BF547B" w:rsidRPr="00BF547B">
              <w:rPr>
                <w:b/>
                <w:noProof/>
                <w:webHidden/>
              </w:rPr>
              <w:fldChar w:fldCharType="end"/>
            </w:r>
          </w:hyperlink>
        </w:p>
        <w:p w14:paraId="6A059BCB" w14:textId="498F1C90" w:rsidR="00BF547B" w:rsidRDefault="00D9762F">
          <w:pPr>
            <w:pStyle w:val="TOC1"/>
            <w:tabs>
              <w:tab w:val="right" w:leader="dot" w:pos="9350"/>
            </w:tabs>
            <w:rPr>
              <w:rFonts w:asciiTheme="minorHAnsi" w:eastAsiaTheme="minorEastAsia" w:hAnsiTheme="minorHAnsi" w:cstheme="minorBidi"/>
              <w:noProof/>
            </w:rPr>
          </w:pPr>
          <w:hyperlink w:anchor="_Toc75635818" w:history="1">
            <w:r w:rsidR="00BF547B" w:rsidRPr="00BF547B">
              <w:rPr>
                <w:rStyle w:val="Hyperlink"/>
                <w:rFonts w:ascii="Arial" w:hAnsi="Arial" w:cs="Arial"/>
                <w:b/>
                <w:noProof/>
              </w:rPr>
              <w:t>10. SUMMARY</w:t>
            </w:r>
            <w:r w:rsidR="00BF547B" w:rsidRPr="00BF547B">
              <w:rPr>
                <w:b/>
                <w:noProof/>
                <w:webHidden/>
              </w:rPr>
              <w:tab/>
            </w:r>
            <w:r w:rsidR="00BF547B" w:rsidRPr="00BF547B">
              <w:rPr>
                <w:b/>
                <w:noProof/>
                <w:webHidden/>
              </w:rPr>
              <w:fldChar w:fldCharType="begin"/>
            </w:r>
            <w:r w:rsidR="00BF547B" w:rsidRPr="00BF547B">
              <w:rPr>
                <w:b/>
                <w:noProof/>
                <w:webHidden/>
              </w:rPr>
              <w:instrText xml:space="preserve"> PAGEREF _Toc75635818 \h </w:instrText>
            </w:r>
            <w:r w:rsidR="00BF547B" w:rsidRPr="00BF547B">
              <w:rPr>
                <w:b/>
                <w:noProof/>
                <w:webHidden/>
              </w:rPr>
            </w:r>
            <w:r w:rsidR="00BF547B" w:rsidRPr="00BF547B">
              <w:rPr>
                <w:b/>
                <w:noProof/>
                <w:webHidden/>
              </w:rPr>
              <w:fldChar w:fldCharType="separate"/>
            </w:r>
            <w:r w:rsidR="00BF547B" w:rsidRPr="00BF547B">
              <w:rPr>
                <w:b/>
                <w:noProof/>
                <w:webHidden/>
              </w:rPr>
              <w:t>29</w:t>
            </w:r>
            <w:r w:rsidR="00BF547B" w:rsidRPr="00BF547B">
              <w:rPr>
                <w:b/>
                <w:noProof/>
                <w:webHidden/>
              </w:rPr>
              <w:fldChar w:fldCharType="end"/>
            </w:r>
          </w:hyperlink>
        </w:p>
        <w:p w14:paraId="064DB362" w14:textId="3BA6F009" w:rsidR="00DE4299" w:rsidRDefault="00DE4299" w:rsidP="00756C58">
          <w:pPr>
            <w:spacing w:line="360" w:lineRule="auto"/>
          </w:pPr>
          <w:r w:rsidRPr="00DE4299">
            <w:rPr>
              <w:b/>
              <w:bCs/>
              <w:noProof/>
            </w:rPr>
            <w:fldChar w:fldCharType="end"/>
          </w:r>
        </w:p>
      </w:sdtContent>
    </w:sdt>
    <w:p w14:paraId="6DE7692D" w14:textId="77777777" w:rsidR="00DE4299" w:rsidRDefault="00DE4299" w:rsidP="00756C58">
      <w:pPr>
        <w:pStyle w:val="Heading1"/>
        <w:spacing w:line="360" w:lineRule="auto"/>
        <w:rPr>
          <w:rFonts w:ascii="Arial" w:hAnsi="Arial" w:cs="Arial"/>
          <w:sz w:val="24"/>
          <w:szCs w:val="24"/>
        </w:rPr>
        <w:sectPr w:rsidR="00DE4299">
          <w:headerReference w:type="even" r:id="rId9"/>
          <w:headerReference w:type="default" r:id="rId10"/>
          <w:footerReference w:type="even" r:id="rId11"/>
          <w:headerReference w:type="first" r:id="rId12"/>
          <w:footerReference w:type="first" r:id="rId13"/>
          <w:pgSz w:w="12240" w:h="15840"/>
          <w:pgMar w:top="1440" w:right="1440" w:bottom="1440" w:left="1440" w:header="708" w:footer="708" w:gutter="0"/>
          <w:pgNumType w:start="0"/>
          <w:cols w:space="720"/>
          <w:titlePg/>
        </w:sectPr>
      </w:pPr>
    </w:p>
    <w:p w14:paraId="61BAD47D" w14:textId="77777777" w:rsidR="00076856" w:rsidRPr="00DE4299" w:rsidRDefault="00DE4299" w:rsidP="00756C58">
      <w:pPr>
        <w:pStyle w:val="Heading1"/>
        <w:spacing w:line="360" w:lineRule="auto"/>
        <w:rPr>
          <w:rFonts w:ascii="Arial" w:hAnsi="Arial" w:cs="Arial"/>
          <w:sz w:val="24"/>
          <w:szCs w:val="24"/>
        </w:rPr>
      </w:pPr>
      <w:bookmarkStart w:id="1" w:name="_Toc75635793"/>
      <w:r w:rsidRPr="00DE4299">
        <w:rPr>
          <w:rFonts w:ascii="Arial" w:hAnsi="Arial" w:cs="Arial"/>
          <w:sz w:val="24"/>
          <w:szCs w:val="24"/>
        </w:rPr>
        <w:lastRenderedPageBreak/>
        <w:t>1. UVOD</w:t>
      </w:r>
      <w:bookmarkEnd w:id="1"/>
    </w:p>
    <w:p w14:paraId="5776A40A" w14:textId="2AD84F1F" w:rsidR="00076856" w:rsidRPr="00A54222" w:rsidRDefault="00DE4299" w:rsidP="00756C58">
      <w:pPr>
        <w:spacing w:after="240" w:line="360" w:lineRule="auto"/>
        <w:jc w:val="both"/>
        <w:rPr>
          <w:rFonts w:ascii="Arial" w:eastAsia="Arial" w:hAnsi="Arial" w:cs="Arial"/>
          <w:sz w:val="20"/>
        </w:rPr>
      </w:pPr>
      <w:r w:rsidRPr="00A54222">
        <w:rPr>
          <w:rFonts w:ascii="Arial" w:eastAsia="Arial" w:hAnsi="Arial" w:cs="Arial"/>
          <w:sz w:val="20"/>
        </w:rPr>
        <w:t>Pušenje je vodeći uzrok prijevremenog obolijevanja i smrti. Da je ono glavni preventabilni uzrok smrti pokazuje Izvještaj Svjetske zdravstvene organizacije iz 2020. godine: od posljedica pušenja godišnje umire preko 8 milijuna ljudi. Od toga su 12 milijuna pasivni pušači</w:t>
      </w:r>
      <w:r w:rsidR="007508FC">
        <w:rPr>
          <w:rFonts w:ascii="Arial" w:eastAsia="Arial" w:hAnsi="Arial" w:cs="Arial"/>
          <w:sz w:val="20"/>
        </w:rPr>
        <w:t xml:space="preserve"> </w:t>
      </w:r>
      <w:r w:rsidR="00B67FA8">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caxQj1ro","properties":{"formattedCitation":"(1)","plainCitation":"(1)","noteIndex":0},"citationItems":[{"id":"YlNUCLkK/uAtuLCYZ","uris":["http://www.mendeley.com/documents/?uuid=275b3889-c203-390c-bc42-a4a9c995a129"],"uri":["http://www.mendeley.com/documents/?uuid=275b3889-c203-390c-bc42-a4a9c995a129"],"itemData":{"URL":"https://www.who.int/news-room/fact-sheets/detail/tobacco","accessed":{"date-parts":[["2021","6","23"]]},"id":"ITEM-1","issued":{"date-parts":[["0"]]},"title":"Tobacco","type":"webpage"}}],"schema":"https://github.com/citation-style-language/schema/raw/master/csl-citation.json"} </w:instrText>
      </w:r>
      <w:r w:rsidR="00B67FA8">
        <w:rPr>
          <w:rFonts w:ascii="Arial" w:eastAsia="Arial" w:hAnsi="Arial" w:cs="Arial"/>
          <w:sz w:val="20"/>
        </w:rPr>
        <w:fldChar w:fldCharType="separate"/>
      </w:r>
      <w:r w:rsidR="007508FC" w:rsidRPr="007508FC">
        <w:rPr>
          <w:rFonts w:ascii="Arial" w:hAnsi="Arial" w:cs="Arial"/>
          <w:sz w:val="20"/>
        </w:rPr>
        <w:t>(1)</w:t>
      </w:r>
      <w:r w:rsidR="00B67FA8">
        <w:rPr>
          <w:rFonts w:ascii="Arial" w:eastAsia="Arial" w:hAnsi="Arial" w:cs="Arial"/>
          <w:sz w:val="20"/>
        </w:rPr>
        <w:fldChar w:fldCharType="end"/>
      </w:r>
      <w:r w:rsidR="007508FC">
        <w:rPr>
          <w:rFonts w:ascii="Arial" w:eastAsia="Arial" w:hAnsi="Arial" w:cs="Arial"/>
          <w:sz w:val="20"/>
        </w:rPr>
        <w:t>.</w:t>
      </w:r>
      <w:r w:rsidRPr="00A54222">
        <w:rPr>
          <w:rFonts w:ascii="Arial" w:eastAsia="Arial" w:hAnsi="Arial" w:cs="Arial"/>
          <w:sz w:val="20"/>
        </w:rPr>
        <w:t xml:space="preserve"> U duhanskom dimu nalazi se oko 7000 tvari, od kojih su 172 tvari toksične, 47 svrstane pod opasni otpad i 67 dokazani karcinogeni poput arsena, benzena, olova</w:t>
      </w:r>
      <w:r w:rsidR="00F60CE7">
        <w:rPr>
          <w:rFonts w:ascii="Arial" w:eastAsia="Arial" w:hAnsi="Arial" w:cs="Arial"/>
          <w:sz w:val="20"/>
        </w:rPr>
        <w:t xml:space="preserve"> </w:t>
      </w:r>
      <w:r w:rsidR="00F60CE7">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7SbeRygz","properties":{"formattedCitation":"(2)","plainCitation":"(2)","noteIndex":0},"citationItems":[{"id":"YlNUCLkK/XHlcX8w2","uris":["http://www.mendeley.com/documents/?uuid=e7353da6-ef0d-363d-b80b-4538c8d7676a"],"uri":["http://www.mendeley.com/documents/?uuid=e7353da6-ef0d-363d-b80b-4538c8d7676a"],"itemData":{"DOI":"10.1111/j.1521-0391.2014.12148.x","abstract":"Background and Objectives: Smoking tobacco is the leading cause of preventable illness in the United States and around the world. However, much remains unknown about the factors that motivate individuals to smoke. Quality of life (QoL) has become an important measure of outcomes across all medical specialties, in both research and clinical settings. To date, there has not been a critical review of the research relevant to QoL in smokers. In this review, we describe which scales are used to quantify the QoL of smokers, the relationship between smoking and QoL and the positive impact of smoking cessation. Methods: Fifty-four relevant studies are included in our review. Results: Low QoL and depression are associated with higher odds of smoking initiation and lower odds of successful smoking cessation. There is a negative relationship between smoking and QoL and the magnitude of this association is related to the number of cigarettes smoked. Secondhand smoke also appears to be negatively associated with QoL. Smoking cessation significantly improves QoL. These findings have been replicated across populations with diverse socioeconomic and cultural groups around the world. Discussion and Conclusions: QoL data promotes smokers and practitioners to become more sensitive to the sub-clinical adverse effects of cigarette smoking, thereby improving motivation to quit, cessation rates, and treatment outcomes. Scientific Significance: Understanding the relationship between QoL and tobacco smoking is important for patients, clinicians, and researchers. (Am J Addict 2014;23:540-562)","author":[{"dropping-particle":"","family":"Goldenberg","given":"Matthew","non-dropping-particle":"","parse-names":false,"suffix":""},{"dropping-particle":"","family":"Danovitch","given":"Itai","non-dropping-particle":"","parse-names":false,"suffix":""},{"dropping-particle":"","family":"Ishak","given":"Waguih William","non-dropping-particle":"","parse-names":false,"suffix":""}],"id":"ITEM-1","issued":{"date-parts":[["0"]]},"title":"Quality of Life and Smoking","type":"article-journal"}}],"schema":"https://github.com/citation-style-language/schema/raw/master/csl-citation.json"} </w:instrText>
      </w:r>
      <w:r w:rsidR="00F60CE7">
        <w:rPr>
          <w:rFonts w:ascii="Arial" w:eastAsia="Arial" w:hAnsi="Arial" w:cs="Arial"/>
          <w:sz w:val="20"/>
        </w:rPr>
        <w:fldChar w:fldCharType="separate"/>
      </w:r>
      <w:r w:rsidR="007508FC" w:rsidRPr="007508FC">
        <w:rPr>
          <w:rFonts w:ascii="Arial" w:hAnsi="Arial" w:cs="Arial"/>
          <w:sz w:val="20"/>
        </w:rPr>
        <w:t>(2)</w:t>
      </w:r>
      <w:r w:rsidR="00F60CE7">
        <w:rPr>
          <w:rFonts w:ascii="Arial" w:eastAsia="Arial" w:hAnsi="Arial" w:cs="Arial"/>
          <w:sz w:val="20"/>
        </w:rPr>
        <w:fldChar w:fldCharType="end"/>
      </w:r>
      <w:r w:rsidRPr="00A54222">
        <w:rPr>
          <w:rFonts w:ascii="Arial" w:eastAsia="Arial" w:hAnsi="Arial" w:cs="Arial"/>
          <w:sz w:val="20"/>
        </w:rPr>
        <w:t>...</w:t>
      </w:r>
    </w:p>
    <w:p w14:paraId="7D7FEB4C" w14:textId="65FD2044" w:rsidR="00076856" w:rsidRPr="00A54222" w:rsidRDefault="00DE4299" w:rsidP="00756C58">
      <w:pPr>
        <w:spacing w:after="240" w:line="360" w:lineRule="auto"/>
        <w:jc w:val="both"/>
        <w:rPr>
          <w:rFonts w:ascii="Arial" w:eastAsia="Arial" w:hAnsi="Arial" w:cs="Arial"/>
          <w:sz w:val="20"/>
        </w:rPr>
      </w:pPr>
      <w:r w:rsidRPr="00A54222">
        <w:rPr>
          <w:rFonts w:ascii="Arial" w:eastAsia="Arial" w:hAnsi="Arial" w:cs="Arial"/>
          <w:sz w:val="20"/>
        </w:rPr>
        <w:t>Prema arheološkim podacima drevna civilizacija Maya konzumirala je duhan još u 1. stoljeću p.n.e. te su ga španjolski i portugalski kolonisti u eri velikih geografskih otkrića donijeli u Euroaziju. Od tada pušenje duhana postaje rašireno diljem svijeta, a rastom duhanske industrije i njezinim obmanjivanjem stanovnika</w:t>
      </w:r>
      <w:r w:rsidR="00B67FA8">
        <w:rPr>
          <w:rFonts w:ascii="Arial" w:eastAsia="Arial" w:hAnsi="Arial" w:cs="Arial"/>
          <w:sz w:val="20"/>
        </w:rPr>
        <w:t xml:space="preserve"> </w:t>
      </w:r>
      <w:r w:rsidR="00B67FA8">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s69O5zrQ","properties":{"formattedCitation":"(3)","plainCitation":"(3)","noteIndex":0},"citationItems":[{"id":"YlNUCLkK/XLb1wKmh","uris":["http://www.mendeley.com/documents/?uuid=5715f7b4-499b-35bb-89e5-8b352314c832"],"uri":["http://www.mendeley.com/documents/?uuid=5715f7b4-499b-35bb-89e5-8b352314c832"],"itemData":{"DOI":"10.4103/2231-0762.115708","ISSN":"2231-0762","PMID":"24478974","abstract":"This article provides information on the origin of tobacco and its subsequent spread throughout the world. In the era of the migration of communities, tobacco use gradually gained access and subsequently migrated along with the migrants, establishing in different locations. Probably at that time people were unaware of the health hazards and were using tobacco in treating certain ailments. Much has been known and written about tobacco in the context of oral and general health hazards but little has been explored and is known to many about where from and how this plant, which is now used in various forms, and speading widely. In what form, where, and how it had been served in religious rituals and considered for treatment or remedy of certain ailments in those days could not certainly be known. In the 21(st) century, people are considering hazardous tobacco as beneficial for their teeth, good for concentration of mind, and something which keeps them engaged. Even many professionals, though knowing the deleterious effects, are still using tobacco and gutkha in one or the other form. This article has been designed to revive the awareness for health hazards of tobacco and similar products. A pilot project questionnaire survey comprising this subject involving the educated mass has already been started and will be produced after analysis of data in part II of this paper.","author":[{"dropping-particle":"","family":"Mishra","given":"Shanu","non-dropping-particle":"","parse-names":false,"suffix":""},{"dropping-particle":"","family":"Mishra","given":"MB","non-dropping-particle":"","parse-names":false,"suffix":""}],"container-title":"Journal of International Society of Preventive and Community Dentistry","id":"ITEM-1","issue":"1","issued":{"date-parts":[["2013"]]},"page":"12","publisher":"Medknow","title":"Tobacco: Its historical, cultural, oral, and periodontal health association","type":"article-journal","volume":"3"}}],"schema":"https://github.com/citation-style-language/schema/raw/master/csl-citation.json"} </w:instrText>
      </w:r>
      <w:r w:rsidR="00B67FA8">
        <w:rPr>
          <w:rFonts w:ascii="Arial" w:eastAsia="Arial" w:hAnsi="Arial" w:cs="Arial"/>
          <w:sz w:val="20"/>
        </w:rPr>
        <w:fldChar w:fldCharType="separate"/>
      </w:r>
      <w:r w:rsidR="007508FC" w:rsidRPr="007508FC">
        <w:rPr>
          <w:rFonts w:ascii="Arial" w:hAnsi="Arial" w:cs="Arial"/>
          <w:sz w:val="20"/>
        </w:rPr>
        <w:t>(3)</w:t>
      </w:r>
      <w:r w:rsidR="00B67FA8">
        <w:rPr>
          <w:rFonts w:ascii="Arial" w:eastAsia="Arial" w:hAnsi="Arial" w:cs="Arial"/>
          <w:sz w:val="20"/>
        </w:rPr>
        <w:fldChar w:fldCharType="end"/>
      </w:r>
      <w:r w:rsidRPr="00A54222">
        <w:rPr>
          <w:rFonts w:ascii="Arial" w:eastAsia="Arial" w:hAnsi="Arial" w:cs="Arial"/>
          <w:sz w:val="20"/>
        </w:rPr>
        <w:t xml:space="preserve"> pušenje duhana počinje oblikovati zdravlje ljudi i postaje ono što je i danas – jedan od glavnih preventabilnih uzroka smrti u svijetu. Pušenje je ubrzalo epidemiološki pomak s infektivnih na neinfektivne bolesti. Povećalo je učestalost obolijevanja od raka pluća i drugih malignih bolesti, doprinijelo riziku obolijevanja od kroničnih bolesti dok se broj zaraza i njihovih posljedica postupno smanjivao</w:t>
      </w:r>
      <w:r w:rsidR="007508FC">
        <w:rPr>
          <w:rFonts w:ascii="Arial" w:eastAsia="Arial" w:hAnsi="Arial" w:cs="Arial"/>
          <w:sz w:val="20"/>
        </w:rPr>
        <w:t xml:space="preserve">. </w:t>
      </w:r>
      <w:r w:rsidR="00B67FA8">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RLmMYOxa","properties":{"formattedCitation":"(4)","plainCitation":"(4)","noteIndex":0},"citationItems":[{"id":"YlNUCLkK/phiFvcRj","uris":["http://www.mendeley.com/documents/?uuid=60a81643-da61-365b-ba54-6617b903151c"],"uri":["http://www.mendeley.com/documents/?uuid=60a81643-da61-365b-ba54-6617b903151c"],"itemData":{"DOI":"10.1093/aje/kwv156","ISSN":"14766256","PMID":"26867777","abstract":"In this article, I provide a perspective on the tobacco epidemic and epidemiology, describing the impact of the tobacco-caused disease epidemic on the field of epidemiology. Although there is an enormous body of epidemiologic evidence on the associations of smoking with health, little systematic attention has been given to how decades of research have affected epidemiology and its practice. I address the many advances that resulted from epidemiologic research on smoking and health, such as demonstration of the utility of observational designs and important parameters (the odds ratio and the population attributable risk), guidelines for causal inference, and systematic review approaches. I also cover unintended and adverse consequences for the field, including the strategy of doubt creation and the recruitment of epidemiologists by the tobacco industry to serve its mission. The paradigm of evidence-based action for addressing noncommunicable diseases began with the need to address the epidemic of tobacco-caused disease, an imperative for action documented by epidemiologic research.","author":[{"dropping-particle":"","family":"Samet","given":"Jonathan M.","non-dropping-particle":"","parse-names":false,"suffix":""}],"container-title":"American Journal of Epidemiology","id":"ITEM-1","issue":"5","issued":{"date-parts":[["2016","3","1"]]},"page":"394-402","publisher":"Oxford University Press","title":"Epidemiology and the tobacco epidemic: How research on tobacco and health shaped epidemiology","type":"article","volume":"183"}}],"schema":"https://github.com/citation-style-language/schema/raw/master/csl-citation.json"} </w:instrText>
      </w:r>
      <w:r w:rsidR="00B67FA8">
        <w:rPr>
          <w:rFonts w:ascii="Arial" w:eastAsia="Arial" w:hAnsi="Arial" w:cs="Arial"/>
          <w:sz w:val="20"/>
        </w:rPr>
        <w:fldChar w:fldCharType="separate"/>
      </w:r>
      <w:r w:rsidR="007508FC" w:rsidRPr="007508FC">
        <w:rPr>
          <w:rFonts w:ascii="Arial" w:hAnsi="Arial" w:cs="Arial"/>
          <w:sz w:val="20"/>
        </w:rPr>
        <w:t>(4)</w:t>
      </w:r>
      <w:r w:rsidR="00B67FA8">
        <w:rPr>
          <w:rFonts w:ascii="Arial" w:eastAsia="Arial" w:hAnsi="Arial" w:cs="Arial"/>
          <w:sz w:val="20"/>
        </w:rPr>
        <w:fldChar w:fldCharType="end"/>
      </w:r>
      <w:r w:rsidRPr="00A54222">
        <w:rPr>
          <w:rFonts w:ascii="Arial" w:eastAsia="Arial" w:hAnsi="Arial" w:cs="Arial"/>
          <w:sz w:val="20"/>
        </w:rPr>
        <w:t xml:space="preserve"> Tako je rak pluća danas vodeći uzrok smrti od zloćudnih bolesti, a glavni rizik obolijevanja upravo je pušenje, kako u Hrvatskoj tako i diljem svijeta. Čak 90% oboljelih su pušači</w:t>
      </w:r>
      <w:r w:rsidR="00B67FA8">
        <w:rPr>
          <w:rFonts w:ascii="Arial" w:eastAsia="Arial" w:hAnsi="Arial" w:cs="Arial"/>
          <w:sz w:val="20"/>
        </w:rPr>
        <w:t xml:space="preserve"> </w:t>
      </w:r>
      <w:r w:rsidR="00B67FA8">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6MpM6fld","properties":{"formattedCitation":"(5)","plainCitation":"(5)","noteIndex":0},"citationItems":[{"id":"YlNUCLkK/6EzqGIeH","uris":["http://www.mendeley.com/documents/?uuid=713c0cd7-031e-32e5-be1a-b054fe9af039"],"uri":["http://www.mendeley.com/documents/?uuid=713c0cd7-031e-32e5-be1a-b054fe9af039"],"itemData":{"DOI":"10.21101/cejph.a3702","ISSN":"12107778","PMID":"22571009","abstract":"Tobacco is the largest cause of morbidity and mortality. The aim of this study is to analyse several health and economically related indicators of tobacco consumption: smoking prevalence, standardized death rates (SDRs) from lung cancer and the proportion of GDP spent on tobacco in Croatia and other transitional countries--the Czech Republic, Slovakia, Poland, Hungary, Slovenia, Romania, and Bulgaria. The overall smoking prevalence in Croatia decreased by 5.2% during 1994-2005, more among females (-9.9%) than males (-0.3%). There is no significant difference in the smoking prevalence between Croatia (27.4%) and other countries. However, 33.8% of Croatian males smoked during 2002-2005, more than in Romania and the Czech Republic, and less than in Hungary and Poland. The prevalence of female smoking (21.7%) in Croatia is similar to the female smoking prevalence in Poland, the Czech Republic, and Hungary, but male smoking is predominant in all countries. The proportion of smokers among youth is above 20% and it is the highest in the Czech Republic (29.7%), followed by Hungary (26.7%), Slovenia (24.9%), Croatia (24.1%), and Poland (21.5%). The proportion of smokers among girls is higher than among boys in Slovenia, Hungary, the Czech Republic, and Croatia, contrary to Slovakia, Bulgaria, and Poland where boys smoke slightly more. There is no significant difference between the prevalence of smoking among girls in Croatia and Bulgaria, Poland, the Czech Republic, Hungary, Slovenia, and Slovakia. According to the SDR from lung cancer in males (70.3/100,000), Croatia is ranked high assuming the 3rd place, after Hungary (99.7) and Poland (72.0). With a SDR of 15.9/100,000 for females, Croatia is ranked slightly better--5th place. Tobacco consumption continues to be a major public health problem in transitional countries. Croatia conducted several campaigns and programmes in the past. However, results reveal that current anti-tobacco strategies are ineffective in reducing the smoking prevalence among men and youth. Men do not smoke less than a decade ago and, despite the observed decline among women, increasing trends are observed among teenage girls. Croatia should apply a comprehensive approach that would include raising awareness of health risks, restriction of smoking in public places, higher taxing, implementing stricter bans on advertising and promotion of tobacco as well as supporting smoking cessation. This last measure is believed to bring about some res…","author":[{"dropping-particle":"","family":"Padjen","given":"Ivan","non-dropping-particle":"","parse-names":false,"suffix":""},{"dropping-particle":"","family":"Dabić","given":"Marina","non-dropping-particle":"","parse-names":false,"suffix":""},{"dropping-particle":"","family":"Glivetić","given":"Tatjana","non-dropping-particle":"","parse-names":false,"suffix":""},{"dropping-particle":"","family":"Biloglav","given":"Zrinka","non-dropping-particle":"","parse-names":false,"suffix":""},{"dropping-particle":"","family":"Biocina-Lukendas","given":"Dolores","non-dropping-particle":"","parse-names":false,"suffix":""},{"dropping-particle":"","family":"Lukenda","given":"Josip","non-dropping-particle":"","parse-names":false,"suffix":""}],"container-title":"Central European journal of public health","id":"ITEM-1","issue":"1","issued":{"date-parts":[["2012"]]},"page":"5-10","publisher":"Cent Eur J Public Health","title":"The analysis of tobacco consumption in Croatia--are we successfully facing the epidemic?","type":"article-journal","volume":"20"}}],"schema":"https://github.com/citation-style-language/schema/raw/master/csl-citation.json"} </w:instrText>
      </w:r>
      <w:r w:rsidR="00B67FA8">
        <w:rPr>
          <w:rFonts w:ascii="Arial" w:eastAsia="Arial" w:hAnsi="Arial" w:cs="Arial"/>
          <w:sz w:val="20"/>
        </w:rPr>
        <w:fldChar w:fldCharType="separate"/>
      </w:r>
      <w:r w:rsidR="007508FC" w:rsidRPr="007508FC">
        <w:rPr>
          <w:rFonts w:ascii="Arial" w:hAnsi="Arial" w:cs="Arial"/>
          <w:sz w:val="20"/>
        </w:rPr>
        <w:t>(5)</w:t>
      </w:r>
      <w:r w:rsidR="00B67FA8">
        <w:rPr>
          <w:rFonts w:ascii="Arial" w:eastAsia="Arial" w:hAnsi="Arial" w:cs="Arial"/>
          <w:sz w:val="20"/>
        </w:rPr>
        <w:fldChar w:fldCharType="end"/>
      </w:r>
      <w:r w:rsidRPr="00A54222">
        <w:rPr>
          <w:rFonts w:ascii="Arial" w:eastAsia="Arial" w:hAnsi="Arial" w:cs="Arial"/>
          <w:sz w:val="20"/>
        </w:rPr>
        <w:t>. Još je 1930-tih godina u Europi uviđen štetni utjecaj duhana, ali tamo je kampanja protiv pušenja doživjela pad u Drugom svjetskom ratu, dok je duhanska industrija doživjela uspon. Iako je ranije bilo sumnji i istraživanja na tu temu, ponovni početak proučavanja štetnosti pušenja duhana na zdravlje uzima maha 1950-tih kada se prepoznaje njegova povezanost s rakom pluća</w:t>
      </w:r>
      <w:r w:rsidR="00B67FA8">
        <w:rPr>
          <w:rFonts w:ascii="Arial" w:eastAsia="Arial" w:hAnsi="Arial" w:cs="Arial"/>
          <w:sz w:val="20"/>
        </w:rPr>
        <w:t xml:space="preserve"> </w:t>
      </w:r>
      <w:r w:rsidR="00B67FA8">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gTYn5y3L","properties":{"formattedCitation":"(4)","plainCitation":"(4)","noteIndex":0},"citationItems":[{"id":"YlNUCLkK/phiFvcRj","uris":["http://www.mendeley.com/documents/?uuid=60a81643-da61-365b-ba54-6617b903151c"],"uri":["http://www.mendeley.com/documents/?uuid=60a81643-da61-365b-ba54-6617b903151c"],"itemData":{"DOI":"10.1093/aje/kwv156","ISSN":"14766256","PMID":"26867777","abstract":"In this article, I provide a perspective on the tobacco epidemic and epidemiology, describing the impact of the tobacco-caused disease epidemic on the field of epidemiology. Although there is an enormous body of epidemiologic evidence on the associations of smoking with health, little systematic attention has been given to how decades of research have affected epidemiology and its practice. I address the many advances that resulted from epidemiologic research on smoking and health, such as demonstration of the utility of observational designs and important parameters (the odds ratio and the population attributable risk), guidelines for causal inference, and systematic review approaches. I also cover unintended and adverse consequences for the field, including the strategy of doubt creation and the recruitment of epidemiologists by the tobacco industry to serve its mission. The paradigm of evidence-based action for addressing noncommunicable diseases began with the need to address the epidemic of tobacco-caused disease, an imperative for action documented by epidemiologic research.","author":[{"dropping-particle":"","family":"Samet","given":"Jonathan M.","non-dropping-particle":"","parse-names":false,"suffix":""}],"container-title":"American Journal of Epidemiology","id":"ITEM-1","issue":"5","issued":{"date-parts":[["2016","3","1"]]},"page":"394-402","publisher":"Oxford University Press","title":"Epidemiology and the tobacco epidemic: How research on tobacco and health shaped epidemiology","type":"article","volume":"183"}}],"schema":"https://github.com/citation-style-language/schema/raw/master/csl-citation.json"} </w:instrText>
      </w:r>
      <w:r w:rsidR="00B67FA8">
        <w:rPr>
          <w:rFonts w:ascii="Arial" w:eastAsia="Arial" w:hAnsi="Arial" w:cs="Arial"/>
          <w:sz w:val="20"/>
        </w:rPr>
        <w:fldChar w:fldCharType="separate"/>
      </w:r>
      <w:r w:rsidR="007508FC" w:rsidRPr="007508FC">
        <w:rPr>
          <w:rFonts w:ascii="Arial" w:hAnsi="Arial" w:cs="Arial"/>
          <w:sz w:val="20"/>
        </w:rPr>
        <w:t>(4)</w:t>
      </w:r>
      <w:r w:rsidR="00B67FA8">
        <w:rPr>
          <w:rFonts w:ascii="Arial" w:eastAsia="Arial" w:hAnsi="Arial" w:cs="Arial"/>
          <w:sz w:val="20"/>
        </w:rPr>
        <w:fldChar w:fldCharType="end"/>
      </w:r>
      <w:r w:rsidRPr="00A54222">
        <w:rPr>
          <w:rFonts w:ascii="Arial" w:eastAsia="Arial" w:hAnsi="Arial" w:cs="Arial"/>
          <w:sz w:val="20"/>
        </w:rPr>
        <w:t>. Tada započinju javnozdravstvene kampanje protiv pušenja koje uspješno smanjuju pušenje u razvijenim zemljama, dok su nerazvijene i srednje razvijene zemlje danas one s najvećom prevalencijom pušača i smrti od bolesti povezanih s pušenjem.</w:t>
      </w:r>
    </w:p>
    <w:p w14:paraId="2F72B061" w14:textId="388ED468" w:rsidR="00076856" w:rsidRPr="00A54222" w:rsidRDefault="00DE4299" w:rsidP="00756C58">
      <w:pPr>
        <w:spacing w:after="240" w:line="360" w:lineRule="auto"/>
        <w:jc w:val="both"/>
        <w:rPr>
          <w:rFonts w:ascii="Arial" w:eastAsia="Arial" w:hAnsi="Arial" w:cs="Arial"/>
          <w:sz w:val="20"/>
        </w:rPr>
      </w:pPr>
      <w:r w:rsidRPr="00A54222">
        <w:rPr>
          <w:rFonts w:ascii="Arial" w:eastAsia="Arial" w:hAnsi="Arial" w:cs="Arial"/>
          <w:sz w:val="20"/>
        </w:rPr>
        <w:t>Utvrđeno je kako pušenje pridonosi povećanom riziku obolijevanja od niza bolesti uključujući: 9 vrsta zloćudnih tumora, kardiovaskularne bolesti, kronične opstruktivne plućne bolesti i respiratorne bolesti. Ima nepovoljne učinke na funkciju dišnog sustava, trudnoću, osteoporozu i druge bolesti. Pasivno pušenje može biti uzrok: koronarne srčane bolesti, raka pluća, smetnji mirisa i iritacije nosa u odraslih</w:t>
      </w:r>
      <w:r w:rsidR="00B67FA8">
        <w:rPr>
          <w:rFonts w:ascii="Arial" w:eastAsia="Arial" w:hAnsi="Arial" w:cs="Arial"/>
          <w:sz w:val="20"/>
        </w:rPr>
        <w:t xml:space="preserve"> </w:t>
      </w:r>
      <w:r w:rsidR="00B67FA8">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8KzbhhzJ","properties":{"formattedCitation":"(6)","plainCitation":"(6)","noteIndex":0},"citationItems":[{"id":"YlNUCLkK/BP3XAKAU","uris":["http://www.mendeley.com/documents/?uuid=4d9d33b8-0a69-3c65-b559-655770ebef2e"],"uri":["http://www.mendeley.com/documents/?uuid=4d9d33b8-0a69-3c65-b559-655770ebef2e"],"itemData":{"DOI":"10.1093/aje/kwt335","author":[{"dropping-particle":"","family":"Alberg","given":"Anthony J","non-dropping-particle":"","parse-names":false,"suffix":""},{"dropping-particle":"","family":"Shopland","given":"Donald R","non-dropping-particle":"","parse-names":false,"suffix":""},{"dropping-particle":"","family":"Cummings","given":"K Michael","non-dropping-particle":"","parse-names":false,"suffix":""}],"id":"ITEM-1","issued":{"date-parts":[["2014"]]},"title":"of Cigarette Smoking","type":"article-journal"}}],"schema":"https://github.com/citation-style-language/schema/raw/master/csl-citation.json"} </w:instrText>
      </w:r>
      <w:r w:rsidR="00B67FA8">
        <w:rPr>
          <w:rFonts w:ascii="Arial" w:eastAsia="Arial" w:hAnsi="Arial" w:cs="Arial"/>
          <w:sz w:val="20"/>
        </w:rPr>
        <w:fldChar w:fldCharType="separate"/>
      </w:r>
      <w:r w:rsidR="007508FC" w:rsidRPr="007508FC">
        <w:rPr>
          <w:rFonts w:ascii="Arial" w:hAnsi="Arial" w:cs="Arial"/>
          <w:sz w:val="20"/>
        </w:rPr>
        <w:t>(6)</w:t>
      </w:r>
      <w:r w:rsidR="00B67FA8">
        <w:rPr>
          <w:rFonts w:ascii="Arial" w:eastAsia="Arial" w:hAnsi="Arial" w:cs="Arial"/>
          <w:sz w:val="20"/>
        </w:rPr>
        <w:fldChar w:fldCharType="end"/>
      </w:r>
      <w:r w:rsidRPr="00A54222">
        <w:rPr>
          <w:rFonts w:ascii="Arial" w:eastAsia="Arial" w:hAnsi="Arial" w:cs="Arial"/>
          <w:sz w:val="20"/>
        </w:rPr>
        <w:t xml:space="preserve">. Čak i u odsutnosti klinički dokazane bolesti, zabilježen je niži sveukupni zdravstveni status. U studiji iz 2014. objavljenoj u američkom časopisu The American Journal on Addictions, </w:t>
      </w:r>
      <w:r w:rsidR="00C26951" w:rsidRPr="00A54222">
        <w:rPr>
          <w:rFonts w:ascii="Arial" w:eastAsia="Arial" w:hAnsi="Arial" w:cs="Arial"/>
          <w:sz w:val="20"/>
        </w:rPr>
        <w:t xml:space="preserve">u kojoj je korišten multidimenzionalni konstrukt QoL </w:t>
      </w:r>
      <w:r w:rsidR="00C26951" w:rsidRPr="00A54222">
        <w:rPr>
          <w:rFonts w:ascii="Arial" w:eastAsia="Arial" w:hAnsi="Arial" w:cs="Arial"/>
          <w:i/>
          <w:sz w:val="20"/>
        </w:rPr>
        <w:t>(Quality of Life)</w:t>
      </w:r>
      <w:r w:rsidR="00C26951" w:rsidRPr="00A54222">
        <w:rPr>
          <w:rFonts w:ascii="Arial" w:eastAsia="Arial" w:hAnsi="Arial" w:cs="Arial"/>
          <w:sz w:val="20"/>
        </w:rPr>
        <w:t xml:space="preserve"> kojim je svaki ispitanik osobno evaluirao kvalitetu života u pogledu svog zdravlja, svakodnevnih aktivnosti i osobnog zadovoljstva, zabilježena je niža kvaliteta života pušača u odnosu na nepušače a kvaliteta života negativno je povezana s pušenjem (čak i pasivnim),  dok magnituda ovisi o broju popušenih cigareta </w:t>
      </w:r>
      <w:r w:rsidR="00B67FA8">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KWg7kbuu","properties":{"formattedCitation":"(2)","plainCitation":"(2)","noteIndex":0},"citationItems":[{"id":"YlNUCLkK/XHlcX8w2","uris":["http://www.mendeley.com/documents/?uuid=e7353da6-ef0d-363d-b80b-4538c8d7676a"],"uri":["http://www.mendeley.com/documents/?uuid=e7353da6-ef0d-363d-b80b-4538c8d7676a"],"itemData":{"DOI":"10.1111/j.1521-0391.2014.12148.x","abstract":"Background and Objectives: Smoking tobacco is the leading cause of preventable illness in the United States and around the world. However, much remains unknown about the factors that motivate individuals to smoke. Quality of life (QoL) has become an important measure of outcomes across all medical specialties, in both research and clinical settings. To date, there has not been a critical review of the research relevant to QoL in smokers. In this review, we describe which scales are used to quantify the QoL of smokers, the relationship between smoking and QoL and the positive impact of smoking cessation. Methods: Fifty-four relevant studies are included in our review. Results: Low QoL and depression are associated with higher odds of smoking initiation and lower odds of successful smoking cessation. There is a negative relationship between smoking and QoL and the magnitude of this association is related to the number of cigarettes smoked. Secondhand smoke also appears to be negatively associated with QoL. Smoking cessation significantly improves QoL. These findings have been replicated across populations with diverse socioeconomic and cultural groups around the world. Discussion and Conclusions: QoL data promotes smokers and practitioners to become more sensitive to the sub-clinical adverse effects of cigarette smoking, thereby improving motivation to quit, cessation rates, and treatment outcomes. Scientific Significance: Understanding the relationship between QoL and tobacco smoking is important for patients, clinicians, and researchers. (Am J Addict 2014;23:540-562)","author":[{"dropping-particle":"","family":"Goldenberg","given":"Matthew","non-dropping-particle":"","parse-names":false,"suffix":""},{"dropping-particle":"","family":"Danovitch","given":"Itai","non-dropping-particle":"","parse-names":false,"suffix":""},{"dropping-particle":"","family":"Ishak","given":"Waguih William","non-dropping-particle":"","parse-names":false,"suffix":""}],"id":"ITEM-1","issued":{"date-parts":[["0"]]},"title":"Quality of Life and Smoking","type":"article-journal"}}],"schema":"https://github.com/citation-style-language/schema/raw/master/csl-citation.json"} </w:instrText>
      </w:r>
      <w:r w:rsidR="00B67FA8">
        <w:rPr>
          <w:rFonts w:ascii="Arial" w:eastAsia="Arial" w:hAnsi="Arial" w:cs="Arial"/>
          <w:sz w:val="20"/>
        </w:rPr>
        <w:fldChar w:fldCharType="separate"/>
      </w:r>
      <w:r w:rsidR="007508FC" w:rsidRPr="007508FC">
        <w:rPr>
          <w:rFonts w:ascii="Arial" w:hAnsi="Arial" w:cs="Arial"/>
          <w:sz w:val="20"/>
        </w:rPr>
        <w:t>(2)</w:t>
      </w:r>
      <w:r w:rsidR="00B67FA8">
        <w:rPr>
          <w:rFonts w:ascii="Arial" w:eastAsia="Arial" w:hAnsi="Arial" w:cs="Arial"/>
          <w:sz w:val="20"/>
        </w:rPr>
        <w:fldChar w:fldCharType="end"/>
      </w:r>
      <w:r w:rsidR="00B67FA8">
        <w:rPr>
          <w:rFonts w:ascii="Arial" w:eastAsia="Arial" w:hAnsi="Arial" w:cs="Arial"/>
          <w:sz w:val="20"/>
        </w:rPr>
        <w:t>.</w:t>
      </w:r>
    </w:p>
    <w:p w14:paraId="5DE5571F" w14:textId="5D7D126D" w:rsidR="00076856" w:rsidRPr="00A54222" w:rsidRDefault="00DE4299" w:rsidP="00756C58">
      <w:pPr>
        <w:spacing w:after="240" w:line="360" w:lineRule="auto"/>
        <w:jc w:val="both"/>
        <w:rPr>
          <w:rFonts w:ascii="Arial" w:eastAsia="Arial" w:hAnsi="Arial" w:cs="Arial"/>
          <w:sz w:val="20"/>
        </w:rPr>
      </w:pPr>
      <w:r w:rsidRPr="00A54222">
        <w:rPr>
          <w:rFonts w:ascii="Arial" w:eastAsia="Arial" w:hAnsi="Arial" w:cs="Arial"/>
          <w:sz w:val="20"/>
        </w:rPr>
        <w:t>Trenutno puši 1.3 milijarde ljudi. Od toga je čak 80% u zemljama sa srednjim do niskim dohotkom</w:t>
      </w:r>
      <w:r w:rsidR="00F60CE7">
        <w:rPr>
          <w:rFonts w:ascii="Arial" w:eastAsia="Arial" w:hAnsi="Arial" w:cs="Arial"/>
          <w:sz w:val="20"/>
        </w:rPr>
        <w:t xml:space="preserve"> </w:t>
      </w:r>
      <w:r w:rsidR="00F60CE7">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NXbCHS08","properties":{"formattedCitation":"(1)","plainCitation":"(1)","noteIndex":0},"citationItems":[{"id":"YlNUCLkK/uAtuLCYZ","uris":["http://www.mendeley.com/documents/?uuid=275b3889-c203-390c-bc42-a4a9c995a129"],"uri":["http://www.mendeley.com/documents/?uuid=275b3889-c203-390c-bc42-a4a9c995a129"],"itemData":{"URL":"https://www.who.int/news-room/fact-sheets/detail/tobacco","accessed":{"date-parts":[["2021","6","23"]]},"id":"ITEM-1","issued":{"date-parts":[["0"]]},"title":"Tobacco","type":"webpage"}}],"schema":"https://github.com/citation-style-language/schema/raw/master/csl-citation.json"} </w:instrText>
      </w:r>
      <w:r w:rsidR="00F60CE7">
        <w:rPr>
          <w:rFonts w:ascii="Arial" w:eastAsia="Arial" w:hAnsi="Arial" w:cs="Arial"/>
          <w:sz w:val="20"/>
        </w:rPr>
        <w:fldChar w:fldCharType="separate"/>
      </w:r>
      <w:r w:rsidR="007508FC" w:rsidRPr="007508FC">
        <w:rPr>
          <w:rFonts w:ascii="Arial" w:hAnsi="Arial" w:cs="Arial"/>
          <w:sz w:val="20"/>
        </w:rPr>
        <w:t>(1)</w:t>
      </w:r>
      <w:r w:rsidR="00F60CE7">
        <w:rPr>
          <w:rFonts w:ascii="Arial" w:eastAsia="Arial" w:hAnsi="Arial" w:cs="Arial"/>
          <w:sz w:val="20"/>
        </w:rPr>
        <w:fldChar w:fldCharType="end"/>
      </w:r>
      <w:r w:rsidRPr="00A54222">
        <w:rPr>
          <w:rFonts w:ascii="Arial" w:eastAsia="Arial" w:hAnsi="Arial" w:cs="Arial"/>
          <w:sz w:val="20"/>
        </w:rPr>
        <w:t xml:space="preserve">. U Sjedinjenim Američkim Državama posljednjih godina uspješno je smanjeno pušenje cigareta na 14% u odrasloj populaciji </w:t>
      </w:r>
      <w:r w:rsidR="00F60CE7">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XqFC9dME","properties":{"formattedCitation":"(7)","plainCitation":"(7)","noteIndex":0},"citationItems":[{"id":"YlNUCLkK/ZiKmIw9p","uris":["http://www.mendeley.com/documents/?uuid=8acbb29e-1984-3286-aeff-bf00bd927513"],"uri":["http://www.mendeley.com/documents/?uuid=8acbb29e-1984-3286-aeff-bf00bd927513"],"itemData":{"DOI":"10.15585/mmwr.mm6946a4","ISSN":"0149-2195","PMID":"33211681","abstract":"Despite significant declines in cigarette smoking among U.S. adults over the past five decades, progress has slowed in recent years, and the prevalence of use of other tobacco products such as cigars and smokeless tobacco has not changed. Additionally, the prevalence of use of emerging products, including electronic cigarettes (e-cigarettes), has rapidly increased. This report provides the most recent national estimates of tobacco use among adults aged ≥18 years, using data from the 2012-2013 National Adult Tobacco Survey (NATS). The findings indicate that 21.3% of U.S. adults used a tobacco product every day or some days, and 25.2% used a tobacco product every day, some days, or rarely. Population-level interventions focused on the diversity of tobacco product use, including tobacco price increases, high-impact antitobacco mass media campaigns, comprehensive smoke-free laws, and enhanced access to help quitting, in conjunction with Food and Drug Administration (FDA) regulation of tobacco products, are critical to reducing tobacco-related diseases and deaths in the United States.","author":[{"dropping-particle":"","family":"Cornelius","given":"Monica E.","non-dropping-particle":"","parse-names":false,"suffix":""},{"dropping-particle":"","family":"Wang","given":"Teresa W.","non-dropping-particle":"","parse-names":false,"suffix":""},{"dropping-particle":"","family":"Jamal","given":"Ahmed","non-dropping-particle":"","parse-names":false,"suffix":""},{"dropping-particle":"","family":"Loretan","given":"Caitlin G.","non-dropping-particle":"","parse-names":false,"suffix":""},{"dropping-particle":"","family":"Neff","given":"Linda J.","non-dropping-particle":"","parse-names":false,"suffix":""}],"container-title":"MMWR. Morbidity and Mortality Weekly Report","id":"ITEM-1","issue":"46","issued":{"date-parts":[["2020","11","20"]]},"page":"1736-1742","publisher":"Centers for Disease Control MMWR Office","title":"Tobacco Product Use Among Adults — United States, 2019","type":"article-journal","volume":"69"}}],"schema":"https://github.com/citation-style-language/schema/raw/master/csl-citation.json"} </w:instrText>
      </w:r>
      <w:r w:rsidR="00F60CE7">
        <w:rPr>
          <w:rFonts w:ascii="Arial" w:eastAsia="Arial" w:hAnsi="Arial" w:cs="Arial"/>
          <w:sz w:val="20"/>
        </w:rPr>
        <w:fldChar w:fldCharType="separate"/>
      </w:r>
      <w:r w:rsidR="007508FC" w:rsidRPr="007508FC">
        <w:rPr>
          <w:rFonts w:ascii="Arial" w:hAnsi="Arial" w:cs="Arial"/>
          <w:sz w:val="20"/>
        </w:rPr>
        <w:t>(7)</w:t>
      </w:r>
      <w:r w:rsidR="00F60CE7">
        <w:rPr>
          <w:rFonts w:ascii="Arial" w:eastAsia="Arial" w:hAnsi="Arial" w:cs="Arial"/>
          <w:sz w:val="20"/>
        </w:rPr>
        <w:fldChar w:fldCharType="end"/>
      </w:r>
      <w:r w:rsidRPr="00A54222">
        <w:rPr>
          <w:rFonts w:ascii="Arial" w:eastAsia="Arial" w:hAnsi="Arial" w:cs="Arial"/>
          <w:sz w:val="20"/>
        </w:rPr>
        <w:t xml:space="preserve">, dok Europa i dalje ima jednu od najviših prevalencija u svijetu od 28% uz također </w:t>
      </w:r>
      <w:r w:rsidRPr="00A54222">
        <w:rPr>
          <w:rFonts w:ascii="Arial" w:eastAsia="Arial" w:hAnsi="Arial" w:cs="Arial"/>
          <w:sz w:val="20"/>
        </w:rPr>
        <w:lastRenderedPageBreak/>
        <w:t xml:space="preserve">visoku stopu preuranjene smrti, čak 16% osoba starijih od 30 godina </w:t>
      </w:r>
      <w:r w:rsidR="00F60CE7">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gdVjmKql","properties":{"formattedCitation":"(8)","plainCitation":"(8)","noteIndex":0},"citationItems":[{"id":"YlNUCLkK/MzjAxX7i","uris":["http://www.mendeley.com/documents/?uuid=be7368ec-32bb-3873-ab38-01afc73ad4d0"],"uri":["http://www.mendeley.com/documents/?uuid=be7368ec-32bb-3873-ab38-01afc73ad4d0"],"itemData":{"URL":"https://www.euro.who.int/en/health-topics/disease-prevention/tobacco/data-and-statistics","accessed":{"date-parts":[["2021","6","23"]]},"id":"ITEM-1","issued":{"date-parts":[["0"]]},"title":"WHO/Europe | Tobacco - Data and statistics","type":"webpage"}}],"schema":"https://github.com/citation-style-language/schema/raw/master/csl-citation.json"} </w:instrText>
      </w:r>
      <w:r w:rsidR="00F60CE7">
        <w:rPr>
          <w:rFonts w:ascii="Arial" w:eastAsia="Arial" w:hAnsi="Arial" w:cs="Arial"/>
          <w:sz w:val="20"/>
        </w:rPr>
        <w:fldChar w:fldCharType="separate"/>
      </w:r>
      <w:r w:rsidR="007508FC" w:rsidRPr="007508FC">
        <w:rPr>
          <w:rFonts w:ascii="Arial" w:hAnsi="Arial" w:cs="Arial"/>
          <w:sz w:val="20"/>
        </w:rPr>
        <w:t>(8)</w:t>
      </w:r>
      <w:r w:rsidR="00F60CE7">
        <w:rPr>
          <w:rFonts w:ascii="Arial" w:eastAsia="Arial" w:hAnsi="Arial" w:cs="Arial"/>
          <w:sz w:val="20"/>
        </w:rPr>
        <w:fldChar w:fldCharType="end"/>
      </w:r>
      <w:r w:rsidRPr="00A54222">
        <w:rPr>
          <w:rFonts w:ascii="Arial" w:eastAsia="Arial" w:hAnsi="Arial" w:cs="Arial"/>
          <w:sz w:val="20"/>
        </w:rPr>
        <w:t xml:space="preserve">. Hrvatska ima nešto višu prevalenciju pušača naspram europskog prosjeka od 31.1%. Od toga su 27.5% svakodnevni pušači, a 3.6% povremeni pušači </w:t>
      </w:r>
      <w:r w:rsidR="00F60CE7">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NVWlcW6x","properties":{"formattedCitation":"(9)","plainCitation":"(9)","noteIndex":0},"citationItems":[{"id":"YlNUCLkK/JetiztP2","uris":["http://www.mendeley.com/documents/?uuid=f1ae2ed8-d25c-4874-87c0-e6b8ec8b80cb"],"uri":["http://www.mendeley.com/documents/?uuid=f1ae2ed8-d25c-4874-87c0-e6b8ec8b80cb"],"itemData":{"author":[{"dropping-particle":"","family":"Questions","given":"Tobacco","non-dropping-particle":"","parse-names":false,"suffix":""}],"id":"ITEM-1","issued":{"date-parts":[["0"]]},"title":"Istraživanje O Uporabi","type":"article-journal"}}],"schema":"https://github.com/citation-style-language/schema/raw/master/csl-citation.json"} </w:instrText>
      </w:r>
      <w:r w:rsidR="00F60CE7">
        <w:rPr>
          <w:rFonts w:ascii="Arial" w:eastAsia="Arial" w:hAnsi="Arial" w:cs="Arial"/>
          <w:sz w:val="20"/>
        </w:rPr>
        <w:fldChar w:fldCharType="separate"/>
      </w:r>
      <w:r w:rsidR="007508FC" w:rsidRPr="007508FC">
        <w:rPr>
          <w:rFonts w:ascii="Arial" w:hAnsi="Arial" w:cs="Arial"/>
          <w:sz w:val="20"/>
        </w:rPr>
        <w:t>(9)</w:t>
      </w:r>
      <w:r w:rsidR="00F60CE7">
        <w:rPr>
          <w:rFonts w:ascii="Arial" w:eastAsia="Arial" w:hAnsi="Arial" w:cs="Arial"/>
          <w:sz w:val="20"/>
        </w:rPr>
        <w:fldChar w:fldCharType="end"/>
      </w:r>
      <w:r w:rsidRPr="00A54222">
        <w:rPr>
          <w:rFonts w:ascii="Arial" w:eastAsia="Arial" w:hAnsi="Arial" w:cs="Arial"/>
          <w:sz w:val="20"/>
        </w:rPr>
        <w:t xml:space="preserve">. Iako su Hrvati i dalje iznad europskog prosjeka, istraživanje iz 2012. pokazuje smanjivanje trenda pušenja </w:t>
      </w:r>
      <w:r w:rsidR="00F60CE7">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w05hth3F","properties":{"formattedCitation":"(5)","plainCitation":"(5)","noteIndex":0},"citationItems":[{"id":"YlNUCLkK/6EzqGIeH","uris":["http://www.mendeley.com/documents/?uuid=713c0cd7-031e-32e5-be1a-b054fe9af039"],"uri":["http://www.mendeley.com/documents/?uuid=713c0cd7-031e-32e5-be1a-b054fe9af039"],"itemData":{"DOI":"10.21101/cejph.a3702","ISSN":"12107778","PMID":"22571009","abstract":"Tobacco is the largest cause of morbidity and mortality. The aim of this study is to analyse several health and economically related indicators of tobacco consumption: smoking prevalence, standardized death rates (SDRs) from lung cancer and the proportion of GDP spent on tobacco in Croatia and other transitional countries--the Czech Republic, Slovakia, Poland, Hungary, Slovenia, Romania, and Bulgaria. The overall smoking prevalence in Croatia decreased by 5.2% during 1994-2005, more among females (-9.9%) than males (-0.3%). There is no significant difference in the smoking prevalence between Croatia (27.4%) and other countries. However, 33.8% of Croatian males smoked during 2002-2005, more than in Romania and the Czech Republic, and less than in Hungary and Poland. The prevalence of female smoking (21.7%) in Croatia is similar to the female smoking prevalence in Poland, the Czech Republic, and Hungary, but male smoking is predominant in all countries. The proportion of smokers among youth is above 20% and it is the highest in the Czech Republic (29.7%), followed by Hungary (26.7%), Slovenia (24.9%), Croatia (24.1%), and Poland (21.5%). The proportion of smokers among girls is higher than among boys in Slovenia, Hungary, the Czech Republic, and Croatia, contrary to Slovakia, Bulgaria, and Poland where boys smoke slightly more. There is no significant difference between the prevalence of smoking among girls in Croatia and Bulgaria, Poland, the Czech Republic, Hungary, Slovenia, and Slovakia. According to the SDR from lung cancer in males (70.3/100,000), Croatia is ranked high assuming the 3rd place, after Hungary (99.7) and Poland (72.0). With a SDR of 15.9/100,000 for females, Croatia is ranked slightly better--5th place. Tobacco consumption continues to be a major public health problem in transitional countries. Croatia conducted several campaigns and programmes in the past. However, results reveal that current anti-tobacco strategies are ineffective in reducing the smoking prevalence among men and youth. Men do not smoke less than a decade ago and, despite the observed decline among women, increasing trends are observed among teenage girls. Croatia should apply a comprehensive approach that would include raising awareness of health risks, restriction of smoking in public places, higher taxing, implementing stricter bans on advertising and promotion of tobacco as well as supporting smoking cessation. This last measure is believed to bring about some res…","author":[{"dropping-particle":"","family":"Padjen","given":"Ivan","non-dropping-particle":"","parse-names":false,"suffix":""},{"dropping-particle":"","family":"Dabić","given":"Marina","non-dropping-particle":"","parse-names":false,"suffix":""},{"dropping-particle":"","family":"Glivetić","given":"Tatjana","non-dropping-particle":"","parse-names":false,"suffix":""},{"dropping-particle":"","family":"Biloglav","given":"Zrinka","non-dropping-particle":"","parse-names":false,"suffix":""},{"dropping-particle":"","family":"Biocina-Lukendas","given":"Dolores","non-dropping-particle":"","parse-names":false,"suffix":""},{"dropping-particle":"","family":"Lukenda","given":"Josip","non-dropping-particle":"","parse-names":false,"suffix":""}],"container-title":"Central European journal of public health","id":"ITEM-1","issue":"1","issued":{"date-parts":[["2012"]]},"page":"5-10","publisher":"Cent Eur J Public Health","title":"The analysis of tobacco consumption in Croatia--are we successfully facing the epidemic?","type":"article-journal","volume":"20"}}],"schema":"https://github.com/citation-style-language/schema/raw/master/csl-citation.json"} </w:instrText>
      </w:r>
      <w:r w:rsidR="00F60CE7">
        <w:rPr>
          <w:rFonts w:ascii="Arial" w:eastAsia="Arial" w:hAnsi="Arial" w:cs="Arial"/>
          <w:sz w:val="20"/>
        </w:rPr>
        <w:fldChar w:fldCharType="separate"/>
      </w:r>
      <w:r w:rsidR="007508FC" w:rsidRPr="007508FC">
        <w:rPr>
          <w:rFonts w:ascii="Arial" w:hAnsi="Arial" w:cs="Arial"/>
          <w:sz w:val="20"/>
        </w:rPr>
        <w:t>(5)</w:t>
      </w:r>
      <w:r w:rsidR="00F60CE7">
        <w:rPr>
          <w:rFonts w:ascii="Arial" w:eastAsia="Arial" w:hAnsi="Arial" w:cs="Arial"/>
          <w:sz w:val="20"/>
        </w:rPr>
        <w:fldChar w:fldCharType="end"/>
      </w:r>
      <w:r w:rsidRPr="00A54222">
        <w:rPr>
          <w:rFonts w:ascii="Arial" w:eastAsia="Arial" w:hAnsi="Arial" w:cs="Arial"/>
          <w:sz w:val="20"/>
        </w:rPr>
        <w:t xml:space="preserve">. Još 2007. godine, 36% stanovništva Hrvatske bili su pušači u usporedbi s europskim prosjekom koji je tada iznosio 33%. Podatak koji zabrinjava je da čak 3% pušača spada u kategoriju ''teških pušača'' koji konzumiraju više od 35 cigareta dnevno. Prihvaćenost pušenja je u Hrvatskoj mnogo veća, sa samo 15% onih koje smeta dim cigarete, te njih 29% koje ne smeta nikada. Čak 57% pušača ne bi nikada zamolilo drugoga da ugasi cigaretu. Također, uobičajeno je pušiti kod kuće, sa 87% pušača koji puše u svom domu </w:t>
      </w:r>
      <w:r w:rsidR="00F60CE7">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LCO6Uhg5","properties":{"formattedCitation":"(10)","plainCitation":"(10)","noteIndex":0},"citationItems":[{"id":"YlNUCLkK/c0m5gW1h","uris":["http://www.mendeley.com/documents/?uuid=2dd566a8-fb97-3cbb-bcba-a3e0dfd4c851"],"uri":["http://www.mendeley.com/documents/?uuid=2dd566a8-fb97-3cbb-bcba-a3e0dfd4c851"],"itemData":{"DOI":"10.21101/cejph.a3430","ISSN":"12107778","PMID":"17958203","abstract":"In recent years, tobacco use and its control have become increasingly the focus of attention of policy-makers and researchers due to ill health effects of smoking on both smokers and non-smokers. This paper contributes to a neglected research area by focusing on tobacco use and its regulation in Croatia. In particular, this study uses recent survey information to analyze the tobacco use patterns in Croatia and influence of tobacco campaigns and to compare these patterns to other EU candidate nations and the EU as a whole. Overall the results show that in some aspects of tobacco use and regulation Croatia fares better than other European countries, while in other aspects it is somewhat lagging. For instance, on the positive side, more Croat smokers and ex-smokers were exposed to anti-smoking campaigns than smokers in other countries. However, the effectiveness of such exposure is modest in terms of the percentage of smokers who wanted to quit smoking and the relatively low share of population which claims protection from second-hand smoke. Croatia also has to further strengthen the country's compliance with international tobacco control mandates in terms of enforcement of existing tobacco consumption restrictions. Besides shedding light on the effectiveness of tobacco control policies, the findings of this study have some implications for Croatia's accession to the EU.","author":[{"dropping-particle":"","family":"Goel","given":"Rajeev K.","non-dropping-particle":"","parse-names":false,"suffix":""},{"dropping-particle":"","family":"Budak","given":"Jelena","non-dropping-particle":"","parse-names":false,"suffix":""}],"container-title":"Central European Journal of Public Health","id":"ITEM-1","issue":"3","issued":{"date-parts":[["2007"]]},"page":"110-115","publisher":"Czech National Institute of Public Health","title":"Smoking patterns in Croatia and comparisons with European nations","type":"article-journal","volume":"15"}}],"schema":"https://github.com/citation-style-language/schema/raw/master/csl-citation.json"} </w:instrText>
      </w:r>
      <w:r w:rsidR="00F60CE7">
        <w:rPr>
          <w:rFonts w:ascii="Arial" w:eastAsia="Arial" w:hAnsi="Arial" w:cs="Arial"/>
          <w:sz w:val="20"/>
        </w:rPr>
        <w:fldChar w:fldCharType="separate"/>
      </w:r>
      <w:r w:rsidR="007508FC" w:rsidRPr="007508FC">
        <w:rPr>
          <w:rFonts w:ascii="Arial" w:hAnsi="Arial" w:cs="Arial"/>
          <w:sz w:val="20"/>
        </w:rPr>
        <w:t>(10)</w:t>
      </w:r>
      <w:r w:rsidR="00F60CE7">
        <w:rPr>
          <w:rFonts w:ascii="Arial" w:eastAsia="Arial" w:hAnsi="Arial" w:cs="Arial"/>
          <w:sz w:val="20"/>
        </w:rPr>
        <w:fldChar w:fldCharType="end"/>
      </w:r>
      <w:r w:rsidRPr="00A54222">
        <w:rPr>
          <w:rFonts w:ascii="Arial" w:eastAsia="Arial" w:hAnsi="Arial" w:cs="Arial"/>
          <w:sz w:val="20"/>
        </w:rPr>
        <w:t>. Svi ovi podaci pokazuju nam nužnost javnozdravstvene intervencije u Hrvatskoj, zbog opće prihvaćenosti cigareta te zanemarivanja alarmantnih efekata pušenja na zdravlje.</w:t>
      </w:r>
    </w:p>
    <w:p w14:paraId="424C30F4" w14:textId="25DA2F27" w:rsidR="00076856" w:rsidRPr="00A54222" w:rsidRDefault="00DE4299" w:rsidP="00756C58">
      <w:pPr>
        <w:spacing w:before="240" w:after="240" w:line="360" w:lineRule="auto"/>
        <w:jc w:val="both"/>
        <w:rPr>
          <w:rFonts w:ascii="Arial" w:eastAsia="Arial" w:hAnsi="Arial" w:cs="Arial"/>
          <w:sz w:val="20"/>
        </w:rPr>
      </w:pPr>
      <w:r w:rsidRPr="00A54222">
        <w:rPr>
          <w:rFonts w:ascii="Arial" w:eastAsia="Arial" w:hAnsi="Arial" w:cs="Arial"/>
          <w:sz w:val="20"/>
        </w:rPr>
        <w:t xml:space="preserve">Brojna istraživanja provedena u adolescentnoj i odrasloj populaciji pokazuju da velika većina pušača svoj prvi kontakt s cigaretom ostvari već u srednjoškolskoj dobi. Većina (59.9%) Talijana počela je pušiti prije 18. godine, a 33.6% prije 16. godine, a 58.7% svakodnevnih pušača u Turskoj mlađe je od 18 godina </w:t>
      </w:r>
      <w:r w:rsidR="00F60CE7">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O1DLnAlR","properties":{"formattedCitation":"(11)","plainCitation":"(11)","noteIndex":0},"citationItems":[{"id":"YlNUCLkK/RhHEe1Tj","uris":["http://www.mendeley.com/documents/?uuid=a28d2415-c903-3719-bf59-0dd8ee77bff8"],"uri":["http://www.mendeley.com/documents/?uuid=a28d2415-c903-3719-bf59-0dd8ee77bff8"],"itemData":{"DOI":"10.5578/tt.20925","id":"ITEM-1","issued":{"date-parts":[["0"]]},"title":"217 SUMMARY Behaviours and opinions of adolescent students on smoking","type":"article-journal"}}],"schema":"https://github.com/citation-style-language/schema/raw/master/csl-citation.json"} </w:instrText>
      </w:r>
      <w:r w:rsidR="00F60CE7">
        <w:rPr>
          <w:rFonts w:ascii="Arial" w:eastAsia="Arial" w:hAnsi="Arial" w:cs="Arial"/>
          <w:sz w:val="20"/>
        </w:rPr>
        <w:fldChar w:fldCharType="separate"/>
      </w:r>
      <w:r w:rsidR="007508FC" w:rsidRPr="007508FC">
        <w:rPr>
          <w:rFonts w:ascii="Arial" w:hAnsi="Arial" w:cs="Arial"/>
          <w:sz w:val="20"/>
        </w:rPr>
        <w:t>(11)</w:t>
      </w:r>
      <w:r w:rsidR="00F60CE7">
        <w:rPr>
          <w:rFonts w:ascii="Arial" w:eastAsia="Arial" w:hAnsi="Arial" w:cs="Arial"/>
          <w:sz w:val="20"/>
        </w:rPr>
        <w:fldChar w:fldCharType="end"/>
      </w:r>
      <w:r w:rsidRPr="00A54222">
        <w:rPr>
          <w:rFonts w:ascii="Arial" w:eastAsia="Arial" w:hAnsi="Arial" w:cs="Arial"/>
          <w:sz w:val="20"/>
        </w:rPr>
        <w:t xml:space="preserve">. Utjecaj vršnjaka daleko je najvažniji razlog zbog kojeg srednjoškolci počinju pušiti; 61.1% Talijana koji su ikada pušili cigarete navodi kako su počeli zbog utjecaja prijatelja </w:t>
      </w:r>
      <w:r w:rsidR="00F60CE7">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oeRzt8ah","properties":{"formattedCitation":"(12)","plainCitation":"(12)","noteIndex":0},"citationItems":[{"id":"YlNUCLkK/hGCRb8cX","uris":["http://www.mendeley.com/documents/?uuid=79f366e1-cfcf-4d4e-9cab-b87be8aa6b52"],"uri":["http://www.mendeley.com/documents/?uuid=79f366e1-cfcf-4d4e-9cab-b87be8aa6b52"],"itemData":{"DOI":"10.1097/CEJ.0b013e32835645fa","ISSN":"09598278","PMID":"22797676","abstract":"Most studies investigating the reasons for smoking initiation are based on adolescents or young individuals. We considered the issue in a large dataset on the general Italian population. Six population-based surveys on smoking were conducted annually from 2005 to 2010 on representative samples of Italian individuals aged 15 years or over, involving more than 3000 individuals each year. A specific question on the main reason to start smoking was asked to 7469 ever smokers. Overall, 59.9% of ever smokers started smoking before 18 years of age and 33.6% started smoking before 16 years of age. Among ever smokers, 61.1% reported having started smoking because of the influence of friends, 15.6% for enjoyment and satisfaction, 9.0% to feel mature and independent, 6.6% because of the influence of partner/family, 2.5% because of stress, 1.9% to feel more secure and 1.8% for curiosity. The finding that the majority of Italian men and women - particularly those who started smoking at a young age - started smoking because of the influence of friends suggests that antismoking campaigns should consider social influence, resistance and the dimension of self-esteem. An improvement in the legislation prohibiting the purchase of tobacco products by minors aged less than 18 years and a smoking ban in school courtyards are urgently required in Italy. © 2013 Wolters Kluwer Health | Lippincott Williams &amp; Wilkins.","author":[{"dropping-particle":"","family":"Muttarak","given":"Raya","non-dropping-particle":"","parse-names":false,"suffix":""},{"dropping-particle":"","family":"Gallus","given":"Silvano","non-dropping-particle":"","parse-names":false,"suffix":""},{"dropping-particle":"","family":"Franchi","given":"Matteo","non-dropping-particle":"","parse-names":false,"suffix":""},{"dropping-particle":"","family":"Faggiano","given":"Fabrizio","non-dropping-particle":"","parse-names":false,"suffix":""},{"dropping-particle":"","family":"Pacifici","given":"Roberta","non-dropping-particle":"","parse-names":false,"suffix":""},{"dropping-particle":"","family":"Colombo","given":"Paolo","non-dropping-particle":"","parse-names":false,"suffix":""},{"dropping-particle":"","family":"Vecchia","given":"Carlo","non-dropping-particle":"La","parse-names":false,"suffix":""}],"container-title":"European Journal of Cancer Prevention","id":"ITEM-1","issue":"2","issued":{"date-parts":[["2013"]]},"page":"181-186","title":"Why do smokers start?","type":"article-journal","volume":"22"}}],"schema":"https://github.com/citation-style-language/schema/raw/master/csl-citation.json"} </w:instrText>
      </w:r>
      <w:r w:rsidR="00F60CE7">
        <w:rPr>
          <w:rFonts w:ascii="Arial" w:eastAsia="Arial" w:hAnsi="Arial" w:cs="Arial"/>
          <w:sz w:val="20"/>
        </w:rPr>
        <w:fldChar w:fldCharType="separate"/>
      </w:r>
      <w:r w:rsidR="007508FC" w:rsidRPr="007508FC">
        <w:rPr>
          <w:rFonts w:ascii="Arial" w:hAnsi="Arial" w:cs="Arial"/>
          <w:sz w:val="20"/>
        </w:rPr>
        <w:t>(12)</w:t>
      </w:r>
      <w:r w:rsidR="00F60CE7">
        <w:rPr>
          <w:rFonts w:ascii="Arial" w:eastAsia="Arial" w:hAnsi="Arial" w:cs="Arial"/>
          <w:sz w:val="20"/>
        </w:rPr>
        <w:fldChar w:fldCharType="end"/>
      </w:r>
      <w:r w:rsidRPr="00A54222">
        <w:rPr>
          <w:rFonts w:ascii="Arial" w:eastAsia="Arial" w:hAnsi="Arial" w:cs="Arial"/>
          <w:sz w:val="20"/>
        </w:rPr>
        <w:t xml:space="preserve">. </w:t>
      </w:r>
    </w:p>
    <w:p w14:paraId="7FFEE1AB" w14:textId="17375B4F" w:rsidR="00076856" w:rsidRPr="00A54222" w:rsidRDefault="00DE4299" w:rsidP="00756C58">
      <w:pPr>
        <w:spacing w:before="240" w:after="240" w:line="360" w:lineRule="auto"/>
        <w:jc w:val="both"/>
        <w:rPr>
          <w:rFonts w:ascii="Arial" w:eastAsia="Arial" w:hAnsi="Arial" w:cs="Arial"/>
          <w:sz w:val="20"/>
        </w:rPr>
      </w:pPr>
      <w:r w:rsidRPr="00A54222">
        <w:rPr>
          <w:rFonts w:ascii="Arial" w:eastAsia="Arial" w:hAnsi="Arial" w:cs="Arial"/>
          <w:sz w:val="20"/>
        </w:rPr>
        <w:t xml:space="preserve">European School Survey Project on Alcohol and Other Drugs (ESPAD) istraživanje je koje prikuplja podatke o prevalenciji upotrebe sredstava ovisnosti među sredjnoškolcima u dobi između 15 i 16 godina iz 35 država još od 1995. godine. Podaci iz 2019. godine pokazuju da je prosječno 41% srednjoškolaca u ESPAD državama ikada pušilo cigarete (raspon od 15% u Islandu do 58% u Slovačkoj). U Hrvatskoj je taj postotak bio natprosječno visok, 54%. Također je utvrđeno da je prosječno 20% srednjoškolaca pušilo u zadnjih 30 dana (raspon od 5.1% u Islandu do 32% u Italiji i Bugarskoj). Nađene su i statistički značajne razlike među spolovima u brojnim državama; djevojke puše više u Bugarskoj, Slovačkoj i Španjolskoj, dok mladići više puše u Gruziji, Ukrajini, Kosovu te na Farskim otocima. Te su se spolne razlike bitno smanjile od 1995. godine otkad se ESPAD istraživanje provodi. Također je zabilježen trend stabilnog pada prevalencije pušenja među srednjoškolcima od 1995. do 2019. Tek je u prikupljanju podataka iz 2019. godine u obzir uzeta upotreba elektroničkih cigareta. Kada se i one uključe u statistiku pušenja, prevalencija pušenja je za 7% veća nego 2015. te se približava trendu iz 2011., ali budući da u 2011. i 2015. godini podaci o upotrebi elektroničkih cigareta nisu uzeti u obzir, ova usporedba nije prikladna. Prosječno je 40% srednjoškolaca u ESPAD državama ikada pušilo elektroničke cigarete (raspon između 18% i 65%), a u zadnjih 30 dana prosječno je 14% srednjoškolaca pušilo elektroničke cigarete (raspon između 5.4% i 41%, u Hrvatskoj 12%). U Hrvatskoj su prevalencije u objema kategorijama bliske ESPAD prosjeku; 44% za srednjoškolce koji su ikada pušili elektroničke cigarete te 12% za srednjoškolce koji su u zadnjih 30 dana pušili elektroničke cigarete </w:t>
      </w:r>
      <w:r w:rsidR="00F60CE7">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DdqgrrgO","properties":{"formattedCitation":"(13)","plainCitation":"(13)","noteIndex":0},"citationItems":[{"id":"YlNUCLkK/XeuWYVm9","uris":["http://www.mendeley.com/documents/?uuid=6c1ace35-8a63-4b2c-aec3-4da9e4dbe09c"],"uri":["http://www.mendeley.com/documents/?uuid=6c1ace35-8a63-4b2c-aec3-4da9e4dbe09c"],"itemData":{"ISBN":"9789294975478","author":[{"dropping-particle":"","family":"Sabrina Molinaro, Julian Vicente, Elisa Benedetti, Sonia Cerrai, Emanuela Colasante, Sharon Arpa, Pavla Chomynová, Ludwig Kraus, Karin Monshouwer, Stanislas Spilka, Ársæll Már Arnarsson, Olga Balakireva, Begoña Brime Beteta, Elin Kristin Bye, Anina Chilev","given":"Loredana Fortunato and Kateřina Škařupová","non-dropping-particle":"","parse-names":false,"suffix":""}],"id":"ITEM-1","issued":{"date-parts":[["2019"]]},"number-of-pages":"1-134","title":"ESPAD Report","type":"book"}}],"schema":"https://github.com/citation-style-language/schema/raw/master/csl-citation.json"} </w:instrText>
      </w:r>
      <w:r w:rsidR="00F60CE7">
        <w:rPr>
          <w:rFonts w:ascii="Arial" w:eastAsia="Arial" w:hAnsi="Arial" w:cs="Arial"/>
          <w:sz w:val="20"/>
        </w:rPr>
        <w:fldChar w:fldCharType="separate"/>
      </w:r>
      <w:r w:rsidR="007508FC" w:rsidRPr="007508FC">
        <w:rPr>
          <w:rFonts w:ascii="Arial" w:hAnsi="Arial" w:cs="Arial"/>
          <w:sz w:val="20"/>
        </w:rPr>
        <w:t>(13)</w:t>
      </w:r>
      <w:r w:rsidR="00F60CE7">
        <w:rPr>
          <w:rFonts w:ascii="Arial" w:eastAsia="Arial" w:hAnsi="Arial" w:cs="Arial"/>
          <w:sz w:val="20"/>
        </w:rPr>
        <w:fldChar w:fldCharType="end"/>
      </w:r>
      <w:r w:rsidRPr="00A54222">
        <w:rPr>
          <w:rFonts w:ascii="Arial" w:eastAsia="Arial" w:hAnsi="Arial" w:cs="Arial"/>
          <w:sz w:val="20"/>
        </w:rPr>
        <w:t>. Ovi podaci upućuju da je među srednjoškolcima široko rasprostranjena zabluda da postoje manje štetne alternative pušenju duhana.</w:t>
      </w:r>
    </w:p>
    <w:p w14:paraId="702465F0" w14:textId="088F9E84" w:rsidR="00076856" w:rsidRPr="00A54222" w:rsidRDefault="00DE4299" w:rsidP="00756C58">
      <w:pPr>
        <w:spacing w:before="240" w:after="240" w:line="360" w:lineRule="auto"/>
        <w:jc w:val="both"/>
        <w:rPr>
          <w:rFonts w:ascii="Arial" w:eastAsia="Arial" w:hAnsi="Arial" w:cs="Arial"/>
          <w:sz w:val="20"/>
        </w:rPr>
      </w:pPr>
      <w:r w:rsidRPr="00A54222">
        <w:rPr>
          <w:rFonts w:ascii="Arial" w:eastAsia="Arial" w:hAnsi="Arial" w:cs="Arial"/>
          <w:sz w:val="20"/>
        </w:rPr>
        <w:lastRenderedPageBreak/>
        <w:t xml:space="preserve">Problem pušenja u srednjoškolskoj dobi vrlo se često nastavlja i u studentskoj dobi. Dokazano je  da učenici koji su u srednjoj školi povremeno pušili imaju veće šanse da puše više kada započnu studij </w:t>
      </w:r>
      <w:r w:rsidR="00F60CE7">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C233P7jx","properties":{"formattedCitation":"(14)","plainCitation":"(14)","noteIndex":0},"citationItems":[{"id":"YlNUCLkK/kBeuv8e1","uris":["http://www.mendeley.com/documents/?uuid=e2a66e6b-865f-4bb6-9519-34196f4970f4"],"uri":["http://www.mendeley.com/documents/?uuid=e2a66e6b-865f-4bb6-9519-34196f4970f4"],"itemData":{"DOI":"10.3200/jach.52.5.203-212","ISSN":"07448481","abstract":"Cigarette smoking among college students is a critical public health problem. In this article, the authors review available research on cigarette smoking practices among college students and suggest directions for future research. Studies show that smoking by college students is associated with being White, living in housing where smoking is permitted, using alcohol and other substances, and having a lower psychological sense of well-being. Depression, life satisfaction, and coping style are also related to college smoking, but the causal relationship remains unclear. Although a large proportion of college students have made an attempt to quit smoking, only a minority actually succeed. Most study designs examining college smoking have been cross-sectional, descriptive, or both. Thus, conclusions regarding predictors of smoking onset, maintenance, and cessation cannot be made. Future studies should use longitudinal designs that can identify psychological and socioenvironmental determinants of smoking among college students. Such information could inform the development of smoking prevention and cessation interventions targeted to the college student population.","author":[{"dropping-particle":"","family":"Patterson","given":"Freda","non-dropping-particle":"","parse-names":false,"suffix":""},{"dropping-particle":"","family":"Lerman","given":"Caryn","non-dropping-particle":"","parse-names":false,"suffix":""},{"dropping-particle":"","family":"Kaufmann","given":"Vyga G.","non-dropping-particle":"","parse-names":false,"suffix":""},{"dropping-particle":"","family":"Neuner","given":"Geoffrey A.","non-dropping-particle":"","parse-names":false,"suffix":""},{"dropping-particle":"","family":"Audrain-McGovern","given":"Janet","non-dropping-particle":"","parse-names":false,"suffix":""}],"container-title":"Journal of American College Health","id":"ITEM-1","issue":"5","issued":{"date-parts":[["2004"]]},"page":"203-212","title":"Cigarette smoking practices among american college students: Review and future directions","type":"article-journal","volume":"52"}}],"schema":"https://github.com/citation-style-language/schema/raw/master/csl-citation.json"} </w:instrText>
      </w:r>
      <w:r w:rsidR="00F60CE7">
        <w:rPr>
          <w:rFonts w:ascii="Arial" w:eastAsia="Arial" w:hAnsi="Arial" w:cs="Arial"/>
          <w:sz w:val="20"/>
        </w:rPr>
        <w:fldChar w:fldCharType="separate"/>
      </w:r>
      <w:r w:rsidR="007508FC" w:rsidRPr="007508FC">
        <w:rPr>
          <w:rFonts w:ascii="Arial" w:hAnsi="Arial" w:cs="Arial"/>
          <w:sz w:val="20"/>
        </w:rPr>
        <w:t>(14)</w:t>
      </w:r>
      <w:r w:rsidR="00F60CE7">
        <w:rPr>
          <w:rFonts w:ascii="Arial" w:eastAsia="Arial" w:hAnsi="Arial" w:cs="Arial"/>
          <w:sz w:val="20"/>
        </w:rPr>
        <w:fldChar w:fldCharType="end"/>
      </w:r>
      <w:r w:rsidRPr="00A54222">
        <w:rPr>
          <w:rFonts w:ascii="Arial" w:eastAsia="Arial" w:hAnsi="Arial" w:cs="Arial"/>
          <w:sz w:val="20"/>
        </w:rPr>
        <w:t xml:space="preserve">. Analiza podataka dobivenih u sklopu "Campus Health Action Against Tobacco" u SAD-u, istraživanja u kojima su anketirani američki studenti s raznih sveučilišta, pokazala je da je 30% američkih studenata puši manje otkako su započeli studij dok ostali puše ili jednako kao prije (31%) ili još više nego prije studija (39%). 27% trenutnih pušača među američkim studentima identificirali su se kao redoviti pušači. Vjerojatnost samoproglašenja redovitim pušačem jako je povezana s faktorima koji imaju veze s intenzitetom pušenja kao što su velik broj dana koji su pušili u zadnjih 30 dana (21 dan i više), broj cigareta dnevno (9 ili više) te pušenje unutar prvih 30 minuta od buđenja. Također je tom analizom utvrđeno da je vjerojatnost samoidentifikacije kao redoviti pušač veća kod ženskog spola, studenata viših godina studija te studenata sa statusom vanrednog studenta, pogotovo onih koji su počeli pušiti u mlađoj dobi te su pušili više cigareta dnevno prije nego su započeli studij </w:t>
      </w:r>
      <w:r w:rsidR="00F60CE7">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IX9t5oCv","properties":{"formattedCitation":"(15)","plainCitation":"(15)","noteIndex":0},"citationItems":[{"id":"YlNUCLkK/je3fgjyr","uris":["http://www.mendeley.com/documents/?uuid=a2970734-3b0b-4da5-8a45-33d904581eb1"],"uri":["http://www.mendeley.com/documents/?uuid=a2970734-3b0b-4da5-8a45-33d904581eb1"],"itemData":{"DOI":"10.1080/14622200701704202","ISSN":"14622203","PMID":"18188747","abstract":"Tobacco use among college students increased substantially during the 1990s. Better understanding of college smokers is warranted to develop interventions specific to the needs of this population. We examined sociodemographic and tobacco-use characteristics associated with self-identification as a regular smoker and intentions to quit smoking among college students who smoke cigarettes. We conducted logistic regression analysis on baseline survey data from the Campus Health Action on Tobacco study, a 4-year group-randomized trial at 30 four-year colleges in Washington, Oregon, and Idaho. Students who self-identified as a regular smoker smoked more cigarettes before starting college, smoked a greater number of cigarettes the prior 30 days, smoked more cigarettes per day, and were more likely to smoke within 30 min of waking up, compared with students who were current smokers but did not consider themselves regular smokers. Females, older students, and those who had decreased the amount they smoked since coming to college were more likely to want to quit \"very much.\" Females and students in early college years were more likely to be planning to quit before graduation, as were students who had decreased the amount they smoked since coming to college. Interventions should target students who are in their early college years, given that habits prior to college, changes in smoking habits while in college, and year in college are associated with students' self-identification as a regular smoker, desire to quit smoking, or plan to quit smoking while in college.","author":[{"dropping-particle":"","family":"Harris","given":"Jennifer B.","non-dropping-particle":"","parse-names":false,"suffix":""},{"dropping-particle":"","family":"Schwartz","given":"Stephen M.","non-dropping-particle":"","parse-names":false,"suffix":""},{"dropping-particle":"","family":"Thompson","given":"Beti","non-dropping-particle":"","parse-names":false,"suffix":""}],"container-title":"Nicotine and Tobacco Research","id":"ITEM-1","issue":"1","issued":{"date-parts":[["2008"]]},"page":"69-76","title":"Characteristics associated with self-identification as a regular smoker and desire to quit among college students who smoke cigarettes","type":"article-journal","volume":"10"}}],"schema":"https://github.com/citation-style-language/schema/raw/master/csl-citation.json"} </w:instrText>
      </w:r>
      <w:r w:rsidR="00F60CE7">
        <w:rPr>
          <w:rFonts w:ascii="Arial" w:eastAsia="Arial" w:hAnsi="Arial" w:cs="Arial"/>
          <w:sz w:val="20"/>
        </w:rPr>
        <w:fldChar w:fldCharType="separate"/>
      </w:r>
      <w:r w:rsidR="007508FC" w:rsidRPr="007508FC">
        <w:rPr>
          <w:rFonts w:ascii="Arial" w:hAnsi="Arial" w:cs="Arial"/>
          <w:sz w:val="20"/>
        </w:rPr>
        <w:t>(15)</w:t>
      </w:r>
      <w:r w:rsidR="00F60CE7">
        <w:rPr>
          <w:rFonts w:ascii="Arial" w:eastAsia="Arial" w:hAnsi="Arial" w:cs="Arial"/>
          <w:sz w:val="20"/>
        </w:rPr>
        <w:fldChar w:fldCharType="end"/>
      </w:r>
      <w:r w:rsidRPr="00A54222">
        <w:rPr>
          <w:rFonts w:ascii="Arial" w:eastAsia="Arial" w:hAnsi="Arial" w:cs="Arial"/>
          <w:sz w:val="20"/>
        </w:rPr>
        <w:t xml:space="preserve">. </w:t>
      </w:r>
    </w:p>
    <w:p w14:paraId="3F679C1A" w14:textId="4AAE1F47" w:rsidR="00076856" w:rsidRPr="00A54222" w:rsidRDefault="00DE4299" w:rsidP="00756C58">
      <w:pPr>
        <w:spacing w:before="240" w:after="240" w:line="360" w:lineRule="auto"/>
        <w:jc w:val="both"/>
        <w:rPr>
          <w:rFonts w:ascii="Arial" w:eastAsia="Arial" w:hAnsi="Arial" w:cs="Arial"/>
          <w:sz w:val="20"/>
        </w:rPr>
      </w:pPr>
      <w:r w:rsidRPr="00A54222">
        <w:rPr>
          <w:rFonts w:ascii="Arial" w:eastAsia="Arial" w:hAnsi="Arial" w:cs="Arial"/>
          <w:sz w:val="20"/>
        </w:rPr>
        <w:t xml:space="preserve">I kod studenata zdravstvenih struka problem pušenja poprilično je raširen. Global Health Professions Student Study (GHPSS) istraživanje je provedeno na studentima zdravstvenih struka između 2005. i 2008. godine na ukupno 48 mjesta u 47 država.  U 26 od 48 mjesta anketiranja za GHPSS preko 20% studenata zdravstvenih struka trenutno puši (u Hrvatskoj 36.6%), a u trima državama prevalencija je pušenja među tim studentima preko 40% (Albanija, Bosna i Hercegovina i Bolivija). U 15 od 48 mjesta anketiranja preko 10% studenata zdravstvenih sturka koriste alternativne duhanske proizvode (u Hrvatskoj 10.7%), a u dvjema državama (Niger i Sirija) udio takvih studenata prelazi 20%, što upućuje da zabluda o manje štetnim oblicima pušenja nije prisutna samo među srednjoškolcima, nego i među studentima zdravstvenih struka </w:t>
      </w:r>
      <w:r w:rsidR="00F60CE7">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aZDLixgx","properties":{"formattedCitation":"(16)","plainCitation":"(16)","noteIndex":0},"citationItems":[{"id":"YlNUCLkK/3Q6qgFGn","uris":["http://www.mendeley.com/documents/?uuid=da46c913-068b-3964-8c30-3769c33e758f"],"uri":["http://www.mendeley.com/documents/?uuid=da46c913-068b-3964-8c30-3769c33e758f"],"itemData":{"DOI":"10.1186/1471-2458-11-72","ISSN":"14712458","PMID":"21284864","abstract":"Background. GHPSS is a school-based survey that collects self-administered data from students in regular classroom settings. GHPSS produces representative data at the national or city level in each country. This study aims to investigate the prevalence of tobacco use, exposure to secondhand smoke, and cessation counseling among medical students using the GHPSS data. Methods. The Global Health Professions Student Survey (GHPSS) was conducted among 3 rd year medical students in 47 countries and the Gaza Strip/West Bank from 2005-2008 to determine the prevalence of tobacco use and amount of formal training in cessation counseling. Results. In 26 of the 48 sites, over 20% of the students currently smoked cigarettes, with males having higher rates than females in 37 sites. Over 70% of students reported having been exposed to secondhand smoke in public places in 29 of 48 sites. The majority of students recognized that they are role models in society (over 80% in 42 of 48 sites), believed they should receive training on counseling patients to quit using tobacco (over 80% in 41 of 48 sites), but few reported receiving formal training (less than 40% in 46 of 48 sites). Conclusion. Tobacco control efforts must discourage tobacco use among health professionals, promote smoke free workplaces, and implement programs that train medical students in effective cessation-counseling techniques. © 2011 Warren et al; licensee BioMed Central Ltd.","author":[{"dropping-particle":"","family":"Warren","given":"Charles W.","non-dropping-particle":"","parse-names":false,"suffix":""},{"dropping-particle":"","family":"Sinha","given":"Dhirendra N.","non-dropping-particle":"","parse-names":false,"suffix":""},{"dropping-particle":"","family":"Lee","given":"Juliette","non-dropping-particle":"","parse-names":false,"suffix":""},{"dropping-particle":"","family":"Lea","given":"Veronica","non-dropping-particle":"","parse-names":false,"suffix":""},{"dropping-particle":"","family":"Jones","given":"Nathan R.","non-dropping-particle":"","parse-names":false,"suffix":""}],"container-title":"BMC Public Health","id":"ITEM-1","issue":"1","issued":{"date-parts":[["2011","2","1"]]},"page":"1-16","publisher":"BioMed Central","title":"Tobacco use, exposure to secondhand smoke, and cessation counseling among medical students: Cross-country data from the Global Health Professions Student Survey (GHPSS), 2005-2008","type":"article-journal","volume":"11"}}],"schema":"https://github.com/citation-style-language/schema/raw/master/csl-citation.json"} </w:instrText>
      </w:r>
      <w:r w:rsidR="00F60CE7">
        <w:rPr>
          <w:rFonts w:ascii="Arial" w:eastAsia="Arial" w:hAnsi="Arial" w:cs="Arial"/>
          <w:sz w:val="20"/>
        </w:rPr>
        <w:fldChar w:fldCharType="separate"/>
      </w:r>
      <w:r w:rsidR="007508FC" w:rsidRPr="007508FC">
        <w:rPr>
          <w:rFonts w:ascii="Arial" w:hAnsi="Arial" w:cs="Arial"/>
          <w:sz w:val="20"/>
        </w:rPr>
        <w:t>(16)</w:t>
      </w:r>
      <w:r w:rsidR="00F60CE7">
        <w:rPr>
          <w:rFonts w:ascii="Arial" w:eastAsia="Arial" w:hAnsi="Arial" w:cs="Arial"/>
          <w:sz w:val="20"/>
        </w:rPr>
        <w:fldChar w:fldCharType="end"/>
      </w:r>
      <w:r w:rsidRPr="00A54222">
        <w:rPr>
          <w:rFonts w:ascii="Arial" w:eastAsia="Arial" w:hAnsi="Arial" w:cs="Arial"/>
          <w:sz w:val="20"/>
        </w:rPr>
        <w:t xml:space="preserve">. Prevalencija pušenja među studentima medicine uklapa se u te raspone i u SAD-u (22.4% američkih studenata medicine su ili svakodnevni ili povremeni pušači) </w:t>
      </w:r>
      <w:r w:rsidR="000316ED">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PgZaAbHT","properties":{"formattedCitation":"(17)","plainCitation":"(17)","noteIndex":0},"citationItems":[{"id":"YlNUCLkK/EUUSGAzK","uris":["http://www.mendeley.com/documents/?uuid=bbb763d0-fe31-4672-9ed9-94b27d25c59c"],"uri":["http://www.mendeley.com/documents/?uuid=bbb763d0-fe31-4672-9ed9-94b27d25c59c"],"itemData":{"DOI":"10.1111/medu.12145","ISSN":"03080110","PMID":"23662878","abstract":"Despite their important roles as future doctors in tobacco cessation counselling, the high prevalence of tobacco use among medical students may hinder them from advocating tobacco control policies and providing cessation counselling. Promoting this role among medical students is especially important in low- and middle-income countries with high burdens of tobacco use but limited resources for cessation programmes. This study examined the associations between medical students' tobacco use and their attitudes towards tobacco control policies and the roles of health professionals in the provision of tobacco cessation advice. Methods: This cross-sectional study included data from the large multi-country dataset generated by the Global Health Professions Student Survey, 2005-2008 (n = 36 533 medical students). Thirteen binary dependent variables related to medical students' attitudes towards tobacco control policies and the health professional's role in cessation counselling were examined using random-effects logistic regression, with tobacco use status as the key explanatory variable. Covariates included gender, receipt of cessation training, country-level and gender-specific smoking prevalence, region, and country income group. Results: Current tobacco use was consistently associated with less favourable attitudes towards tobacco control policy and cessation advice. Compared with never users, daily users were less likely to agree that the sale of tobacco products to adolescents should be banned (odds ratio [OR] 0.45, 95% confidence interval [CI] 0.39-0.58) and that health professionals should routinely advise patients to quit smoking (OR = 0.48, 95% CI 0.41-0.52) or other forms of tobacco use (OR = 0.84, 95% CI 0.72-0.97). Daily users were less likely to agree that health professionals who smoke are less likely to advise patients to stop smoking (OR = 0.44, 95% CI 0.39-0.41). Conclusions: Medical schools may benefit from a thorough re-evaluation of the scope of tobacco cessation training in their curricula in order to support students in smoking cessation and to shape their attitudes towards tobacco control. Targeting medical students who are current tobacco users in tobacco control efforts may be beneficial, given the cost-effectiveness of providing cessation advice. Discuss ideas arising from the article at 'discuss' © 2013 John Wiley &amp; Sons Ltd.","author":[{"dropping-particle":"","family":"Do","given":"Young Kyung","non-dropping-particle":"","parse-names":false,"suffix":""},{"dropping-particle":"","family":"Bautista","given":"Mary Ann","non-dropping-particle":"","parse-names":false,"suffix":""}],"container-title":"Medical Education","id":"ITEM-1","issue":"6","issued":{"date-parts":[["2013"]]},"page":"607-616","title":"Medical students' tobacco use and attitudes towards tobacco control","type":"article-journal","volume":"47"}}],"schema":"https://github.com/citation-style-language/schema/raw/master/csl-citation.json"} </w:instrText>
      </w:r>
      <w:r w:rsidR="000316ED">
        <w:rPr>
          <w:rFonts w:ascii="Arial" w:eastAsia="Arial" w:hAnsi="Arial" w:cs="Arial"/>
          <w:sz w:val="20"/>
        </w:rPr>
        <w:fldChar w:fldCharType="separate"/>
      </w:r>
      <w:r w:rsidR="007508FC" w:rsidRPr="007508FC">
        <w:rPr>
          <w:rFonts w:ascii="Arial" w:hAnsi="Arial" w:cs="Arial"/>
          <w:sz w:val="20"/>
        </w:rPr>
        <w:t>(17)</w:t>
      </w:r>
      <w:r w:rsidR="000316ED">
        <w:rPr>
          <w:rFonts w:ascii="Arial" w:eastAsia="Arial" w:hAnsi="Arial" w:cs="Arial"/>
          <w:sz w:val="20"/>
        </w:rPr>
        <w:fldChar w:fldCharType="end"/>
      </w:r>
      <w:r w:rsidRPr="00A54222">
        <w:rPr>
          <w:rFonts w:ascii="Arial" w:eastAsia="Arial" w:hAnsi="Arial" w:cs="Arial"/>
          <w:sz w:val="20"/>
        </w:rPr>
        <w:t xml:space="preserve">. Kod 31% trenutnih pušača među studentima medicine želja za cigaretom javlja se unutar 30 minuta od buđenja, što upućuje na visoki stupanj ovisnosti o nikotinu </w:t>
      </w:r>
      <w:r w:rsidR="000316ED">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kLHWqUQa","properties":{"formattedCitation":"(18)","plainCitation":"(18)","noteIndex":0},"citationItems":[{"id":"YlNUCLkK/ExduAIsO","uris":["http://www.mendeley.com/documents/?uuid=a3a9b83f-3377-3efa-acc5-e7dd24a3a9dd"],"uri":["http://www.mendeley.com/documents/?uuid=a3a9b83f-3377-3efa-acc5-e7dd24a3a9dd"],"itemData":{"DOI":"10.1007/s00038-008-7005-5","ISSN":"1420911X","PMID":"18681340","abstract":"Objectives: To collect information from third year medical students attending Croatian medical schools on prevalence of cigarette smoking and other tobacco use, exposure to secondhand smoke, desire to quit using tobacco, attitudes and training concerning counselling patients on tobacco cessation. Methods: Global Health Professionals Survey (GHPS) was conducted in 2005 in all four Croatian medical schools with a census of third year medical students (404 out of 409, response rate 98.5 %) using an anonymous, confi dential and self-reported questionnaire. Results: More than two thirds (67.4 %) of medical students in Croatia have ever smoked cigarettes, and over one third (36.6 %) are smoking cigarettes currently. Half of the medical students (50.4 %) report exposure to second hand smoke at home. Less than a third of current smokers (30.9 %) have received cessation assistance when they tried to quit. Conclusions: Our findings indicate significant tobacco use among medical students in Croatia. There is an urgent need to reduce this harmful behaviour through more comprehensive public health initiatives, provision of support for cessation among health professionals who smoke and provision of training to health professionals to assist their patients with cessation. © Birkhaeuser 2008.","author":[{"dropping-particle":"","family":"Vrazic","given":"Hrvoje","non-dropping-particle":"","parse-names":false,"suffix":""},{"dropping-particle":"","family":"Ljubicic","given":"Divo","non-dropping-particle":"","parse-names":false,"suffix":""},{"dropping-particle":"","family":"Schneider","given":"Nick Kai","non-dropping-particle":"","parse-names":false,"suffix":""}],"container-title":"International Journal of Public Health","id":"ITEM-1","issue":"2","issued":{"date-parts":[["2008"]]},"page":"111-117","publisher":"Birkhauser Verlag Basel","title":"Tobacco use and cessation among medical students in Croatia - Results of the Global Health Professionals Pilot Survey (GHPS) in Croatia, 2005","type":"article-journal","volume":"53"}}],"schema":"https://github.com/citation-style-language/schema/raw/master/csl-citation.json"} </w:instrText>
      </w:r>
      <w:r w:rsidR="000316ED">
        <w:rPr>
          <w:rFonts w:ascii="Arial" w:eastAsia="Arial" w:hAnsi="Arial" w:cs="Arial"/>
          <w:sz w:val="20"/>
        </w:rPr>
        <w:fldChar w:fldCharType="separate"/>
      </w:r>
      <w:r w:rsidR="007508FC" w:rsidRPr="007508FC">
        <w:rPr>
          <w:rFonts w:ascii="Arial" w:hAnsi="Arial" w:cs="Arial"/>
          <w:sz w:val="20"/>
        </w:rPr>
        <w:t>(18)</w:t>
      </w:r>
      <w:r w:rsidR="000316ED">
        <w:rPr>
          <w:rFonts w:ascii="Arial" w:eastAsia="Arial" w:hAnsi="Arial" w:cs="Arial"/>
          <w:sz w:val="20"/>
        </w:rPr>
        <w:fldChar w:fldCharType="end"/>
      </w:r>
      <w:r w:rsidRPr="00A54222">
        <w:rPr>
          <w:rFonts w:ascii="Arial" w:eastAsia="Arial" w:hAnsi="Arial" w:cs="Arial"/>
          <w:sz w:val="20"/>
        </w:rPr>
        <w:t>.</w:t>
      </w:r>
    </w:p>
    <w:p w14:paraId="04DC6B4A" w14:textId="77777777" w:rsidR="00076856" w:rsidRPr="00A54222" w:rsidRDefault="00DE4299" w:rsidP="00756C58">
      <w:pPr>
        <w:spacing w:line="360" w:lineRule="auto"/>
        <w:jc w:val="both"/>
        <w:rPr>
          <w:rFonts w:ascii="Arial" w:eastAsia="Arial" w:hAnsi="Arial" w:cs="Arial"/>
          <w:sz w:val="20"/>
        </w:rPr>
      </w:pPr>
      <w:r w:rsidRPr="00A54222">
        <w:rPr>
          <w:rFonts w:ascii="Arial" w:eastAsia="Arial" w:hAnsi="Arial" w:cs="Arial"/>
          <w:sz w:val="20"/>
        </w:rPr>
        <w:t>Ovo istraživanje dio je projekta  “Usporedba učinkovitosti Vareniklina i Citizina u odvikavanju od pušenja nikotina u primarnoj zdravstvenoj zaštiti” - randomizirana kontrolirana studija (studija LPPHR2018) čiji je naručitelj Global Research Awards for Nicotine Dependence (GRAND), a nositelj Medicinski fakultet Sveučilišta u Zagrebu. Primarni ciljevi projekta uključuju: napraviti procjenu navika pušenja cigareta, težinu ovisnosti o nikotinu, stavove i uvjerenja o raku pluća i drugim bolestima povezanim s pušenjem te stavove i vjerovanja o prestanku pušenja kod pacijenata u primarnoj zdravstvenoj skrbi u Hrvatskoj. Sekundarni ciljevi projekta uključuju: realizirati intervencijsku studiju s ciljem prestanka pušenja primjenom farmakoterapije u ordinacijama obiteljske medicine te istražiti učinkovitost i djelotvornost vareniklina i citizina kao farmakološkog sredstva pomoći pušačima u procesu odvikavanja od pušenja u randomiziranoj usporednoj studiji.</w:t>
      </w:r>
    </w:p>
    <w:p w14:paraId="170CA132" w14:textId="77777777" w:rsidR="00076856" w:rsidRPr="00DE4299" w:rsidRDefault="00DE4299" w:rsidP="00756C58">
      <w:pPr>
        <w:pStyle w:val="Heading1"/>
        <w:spacing w:line="360" w:lineRule="auto"/>
        <w:rPr>
          <w:rFonts w:ascii="Arial" w:hAnsi="Arial" w:cs="Arial"/>
          <w:sz w:val="24"/>
          <w:szCs w:val="24"/>
        </w:rPr>
      </w:pPr>
      <w:bookmarkStart w:id="2" w:name="_heading=h.jemu9s0q17s" w:colFirst="0" w:colLast="0"/>
      <w:bookmarkStart w:id="3" w:name="_Toc75635794"/>
      <w:bookmarkEnd w:id="2"/>
      <w:r w:rsidRPr="00DE4299">
        <w:rPr>
          <w:rFonts w:ascii="Arial" w:hAnsi="Arial" w:cs="Arial"/>
          <w:sz w:val="24"/>
          <w:szCs w:val="24"/>
        </w:rPr>
        <w:lastRenderedPageBreak/>
        <w:t>2. HIPOTEZA</w:t>
      </w:r>
      <w:bookmarkEnd w:id="3"/>
    </w:p>
    <w:p w14:paraId="5A90AE30" w14:textId="77777777" w:rsidR="00076856" w:rsidRPr="00A54222" w:rsidRDefault="00DE4299" w:rsidP="00756C58">
      <w:pPr>
        <w:spacing w:line="360" w:lineRule="auto"/>
        <w:jc w:val="both"/>
        <w:rPr>
          <w:sz w:val="20"/>
        </w:rPr>
      </w:pPr>
      <w:r w:rsidRPr="00A54222">
        <w:rPr>
          <w:rFonts w:ascii="Arial" w:eastAsia="Arial" w:hAnsi="Arial" w:cs="Arial"/>
          <w:sz w:val="20"/>
        </w:rPr>
        <w:t>Prilikom testiranja statističke značajnosti razlika između spola, tipa studija i područja studija pokazati će se razlike između studenata biomedicinskih, društvenohumanističkih i umjetničkih  studija koji su sudjelovali u anketi i odgovarali na upitnik temeljen na Fagerström testu.  Studenti biomedicinskih studija (Medicinski fakulteti Sveučilišta u Zagrebu i Rijeci) pokazuju manji stupanj ovisnosti i veću pripravnost za sudjelovanje u odvikavanju od ovisnosti korištenjem farmakoterapije od studenata društvenih i humanističkih fakulteta i umjetničkih akademija (Filozofski fakultet, Pravni fakultet i Akademija dramske umjetnosti u Zagrebu, Akademija za umjetnost i kulturu Sveučilišta u Osijeku).</w:t>
      </w:r>
    </w:p>
    <w:p w14:paraId="2D12444C" w14:textId="77777777" w:rsidR="00076856" w:rsidRPr="00DE4299" w:rsidRDefault="00DE4299" w:rsidP="00756C58">
      <w:pPr>
        <w:pStyle w:val="Heading1"/>
        <w:spacing w:line="360" w:lineRule="auto"/>
        <w:rPr>
          <w:rFonts w:ascii="Arial" w:hAnsi="Arial" w:cs="Arial"/>
          <w:sz w:val="24"/>
          <w:szCs w:val="24"/>
        </w:rPr>
      </w:pPr>
      <w:bookmarkStart w:id="4" w:name="_heading=h.f9uw4ewb0ypd" w:colFirst="0" w:colLast="0"/>
      <w:bookmarkStart w:id="5" w:name="_Toc75635795"/>
      <w:bookmarkEnd w:id="4"/>
      <w:r w:rsidRPr="00DE4299">
        <w:rPr>
          <w:rFonts w:ascii="Arial" w:hAnsi="Arial" w:cs="Arial"/>
          <w:sz w:val="24"/>
          <w:szCs w:val="24"/>
        </w:rPr>
        <w:t>3. OPĆI I SPECIFIČNI CILJEVI RADA</w:t>
      </w:r>
      <w:bookmarkEnd w:id="5"/>
    </w:p>
    <w:p w14:paraId="30D2E3AA" w14:textId="77777777" w:rsidR="00076856" w:rsidRPr="00A54222" w:rsidRDefault="00DE4299" w:rsidP="00756C58">
      <w:pPr>
        <w:spacing w:line="360" w:lineRule="auto"/>
        <w:jc w:val="both"/>
        <w:rPr>
          <w:rFonts w:ascii="Arial" w:eastAsia="Arial" w:hAnsi="Arial" w:cs="Arial"/>
          <w:sz w:val="20"/>
        </w:rPr>
      </w:pPr>
      <w:r w:rsidRPr="00A54222">
        <w:rPr>
          <w:rFonts w:ascii="Arial" w:eastAsia="Arial" w:hAnsi="Arial" w:cs="Arial"/>
          <w:sz w:val="20"/>
        </w:rPr>
        <w:t>U skladu sa ciljevima krovnog projekta „Usporedba učinkovitosti Vareniklina i Citizina u odvikavanju od pušenja nikotina u primarnoj zdravstvenoj zaštiti” glavni cilj ovog istraživanja je procjena stupnja ovisnosti o nikotinu u studentskoj populaciji Republike Hrvatske pomoću Fagerströmovog testa ovisnosti o nikotinu.</w:t>
      </w:r>
    </w:p>
    <w:p w14:paraId="2574B23F" w14:textId="77777777" w:rsidR="00076856" w:rsidRPr="00A54222" w:rsidRDefault="00076856" w:rsidP="00756C58">
      <w:pPr>
        <w:spacing w:line="360" w:lineRule="auto"/>
        <w:jc w:val="both"/>
        <w:rPr>
          <w:rFonts w:ascii="Arial" w:eastAsia="Arial" w:hAnsi="Arial" w:cs="Arial"/>
          <w:sz w:val="20"/>
        </w:rPr>
      </w:pPr>
    </w:p>
    <w:p w14:paraId="08E6EB4A" w14:textId="77777777" w:rsidR="00076856" w:rsidRPr="00A54222" w:rsidRDefault="00DE4299" w:rsidP="00756C58">
      <w:pPr>
        <w:spacing w:line="360" w:lineRule="auto"/>
        <w:jc w:val="both"/>
        <w:rPr>
          <w:rFonts w:ascii="Arial" w:eastAsia="Arial" w:hAnsi="Arial" w:cs="Arial"/>
          <w:sz w:val="20"/>
        </w:rPr>
      </w:pPr>
      <w:r w:rsidRPr="00A54222">
        <w:rPr>
          <w:rFonts w:ascii="Arial" w:eastAsia="Arial" w:hAnsi="Arial" w:cs="Arial"/>
          <w:sz w:val="20"/>
        </w:rPr>
        <w:t>Specifični ciljevi istraživanja su:</w:t>
      </w:r>
    </w:p>
    <w:p w14:paraId="1DDD258A" w14:textId="77777777" w:rsidR="00076856" w:rsidRPr="00A54222" w:rsidRDefault="00DE4299" w:rsidP="00756C58">
      <w:pPr>
        <w:numPr>
          <w:ilvl w:val="0"/>
          <w:numId w:val="3"/>
        </w:numPr>
        <w:pBdr>
          <w:top w:val="nil"/>
          <w:left w:val="nil"/>
          <w:bottom w:val="nil"/>
          <w:right w:val="nil"/>
          <w:between w:val="nil"/>
        </w:pBdr>
        <w:spacing w:after="0" w:line="360" w:lineRule="auto"/>
        <w:jc w:val="both"/>
        <w:rPr>
          <w:rFonts w:ascii="Arial" w:eastAsia="Arial" w:hAnsi="Arial" w:cs="Arial"/>
          <w:color w:val="000000"/>
          <w:sz w:val="20"/>
        </w:rPr>
      </w:pPr>
      <w:r w:rsidRPr="00A54222">
        <w:rPr>
          <w:rFonts w:ascii="Arial" w:eastAsia="Arial" w:hAnsi="Arial" w:cs="Arial"/>
          <w:color w:val="000000"/>
          <w:sz w:val="20"/>
        </w:rPr>
        <w:t xml:space="preserve">Analiza razlika u stupnjevima nikotinske ovisnosti studenata ovisno o spolu i tipu visokoobrazovne  institucije (zdravstvena ili nezdravstvena) koju pohađaju ispitanici. </w:t>
      </w:r>
    </w:p>
    <w:p w14:paraId="47F5E6B0" w14:textId="77777777" w:rsidR="00076856" w:rsidRPr="00A54222" w:rsidRDefault="00DE4299" w:rsidP="00756C58">
      <w:pPr>
        <w:numPr>
          <w:ilvl w:val="0"/>
          <w:numId w:val="3"/>
        </w:numPr>
        <w:pBdr>
          <w:top w:val="nil"/>
          <w:left w:val="nil"/>
          <w:bottom w:val="nil"/>
          <w:right w:val="nil"/>
          <w:between w:val="nil"/>
        </w:pBdr>
        <w:spacing w:after="0" w:line="360" w:lineRule="auto"/>
        <w:jc w:val="both"/>
        <w:rPr>
          <w:rFonts w:ascii="Arial" w:eastAsia="Arial" w:hAnsi="Arial" w:cs="Arial"/>
          <w:color w:val="000000"/>
          <w:sz w:val="20"/>
        </w:rPr>
      </w:pPr>
      <w:r w:rsidRPr="00A54222">
        <w:rPr>
          <w:rFonts w:ascii="Arial" w:eastAsia="Arial" w:hAnsi="Arial" w:cs="Arial"/>
          <w:color w:val="000000"/>
          <w:sz w:val="20"/>
        </w:rPr>
        <w:t xml:space="preserve">Analiza razlika  u odgovorima ispitivanih studenata na pojedina pitanja u Fagerströmovom testu vezana uz zdravstveno ponašanje studenata povezano sa navikama pušenja ovisno </w:t>
      </w:r>
      <w:r w:rsidRPr="00A54222">
        <w:rPr>
          <w:rFonts w:ascii="Arial" w:eastAsia="Arial" w:hAnsi="Arial" w:cs="Arial"/>
          <w:sz w:val="20"/>
        </w:rPr>
        <w:t>o</w:t>
      </w:r>
      <w:r w:rsidRPr="00A54222">
        <w:rPr>
          <w:rFonts w:ascii="Arial" w:eastAsia="Arial" w:hAnsi="Arial" w:cs="Arial"/>
          <w:color w:val="000000"/>
          <w:sz w:val="20"/>
        </w:rPr>
        <w:t xml:space="preserve"> spolu i visokoobrazovnoj instituciji koju pohađaju ispitanici. </w:t>
      </w:r>
    </w:p>
    <w:p w14:paraId="3F9FD9AF" w14:textId="4FE2C437" w:rsidR="00076856" w:rsidRPr="00A54222" w:rsidRDefault="00DE4299" w:rsidP="00756C58">
      <w:pPr>
        <w:numPr>
          <w:ilvl w:val="0"/>
          <w:numId w:val="3"/>
        </w:numPr>
        <w:pBdr>
          <w:top w:val="nil"/>
          <w:left w:val="nil"/>
          <w:bottom w:val="nil"/>
          <w:right w:val="nil"/>
          <w:between w:val="nil"/>
        </w:pBdr>
        <w:spacing w:line="360" w:lineRule="auto"/>
        <w:jc w:val="both"/>
        <w:rPr>
          <w:rFonts w:ascii="Arial" w:eastAsia="Arial" w:hAnsi="Arial" w:cs="Arial"/>
          <w:color w:val="000000"/>
          <w:sz w:val="20"/>
        </w:rPr>
      </w:pPr>
      <w:r w:rsidRPr="00A54222">
        <w:rPr>
          <w:rFonts w:ascii="Arial" w:eastAsia="Arial" w:hAnsi="Arial" w:cs="Arial"/>
          <w:color w:val="000000"/>
          <w:sz w:val="20"/>
        </w:rPr>
        <w:t>Procjen</w:t>
      </w:r>
      <w:r w:rsidR="00E67E71" w:rsidRPr="00A54222">
        <w:rPr>
          <w:rFonts w:ascii="Arial" w:eastAsia="Arial" w:hAnsi="Arial" w:cs="Arial"/>
          <w:color w:val="000000"/>
          <w:sz w:val="20"/>
        </w:rPr>
        <w:t>a spremnosti studenata za upotrebu</w:t>
      </w:r>
      <w:r w:rsidRPr="00A54222">
        <w:rPr>
          <w:rFonts w:ascii="Arial" w:eastAsia="Arial" w:hAnsi="Arial" w:cs="Arial"/>
          <w:color w:val="000000"/>
          <w:sz w:val="20"/>
        </w:rPr>
        <w:t xml:space="preserve"> lijekova kao pomoći za prestanak pušenja.</w:t>
      </w:r>
    </w:p>
    <w:p w14:paraId="726EF00E" w14:textId="77777777" w:rsidR="00076856" w:rsidRPr="00DE4299" w:rsidRDefault="00DE4299" w:rsidP="00756C58">
      <w:pPr>
        <w:pStyle w:val="Heading1"/>
        <w:spacing w:line="360" w:lineRule="auto"/>
        <w:rPr>
          <w:rFonts w:ascii="Arial" w:hAnsi="Arial" w:cs="Arial"/>
          <w:sz w:val="24"/>
          <w:szCs w:val="24"/>
        </w:rPr>
      </w:pPr>
      <w:bookmarkStart w:id="6" w:name="_heading=h.cbjy9baq6w15" w:colFirst="0" w:colLast="0"/>
      <w:bookmarkEnd w:id="6"/>
      <w:r>
        <w:rPr>
          <w:sz w:val="24"/>
          <w:szCs w:val="24"/>
        </w:rPr>
        <w:t xml:space="preserve">  </w:t>
      </w:r>
      <w:bookmarkStart w:id="7" w:name="_heading=h.9pid7x3bx2c9" w:colFirst="0" w:colLast="0"/>
      <w:bookmarkStart w:id="8" w:name="_Toc75635796"/>
      <w:bookmarkEnd w:id="7"/>
      <w:r w:rsidRPr="00DE4299">
        <w:rPr>
          <w:rFonts w:ascii="Arial" w:hAnsi="Arial" w:cs="Arial"/>
          <w:sz w:val="24"/>
          <w:szCs w:val="24"/>
        </w:rPr>
        <w:t>4. ISPITANICI I METODE</w:t>
      </w:r>
      <w:bookmarkEnd w:id="8"/>
    </w:p>
    <w:p w14:paraId="24FC2EFE" w14:textId="77777777" w:rsidR="00076856" w:rsidRPr="00A54222" w:rsidRDefault="00DE4299" w:rsidP="00756C58">
      <w:pPr>
        <w:pBdr>
          <w:top w:val="nil"/>
          <w:left w:val="nil"/>
          <w:bottom w:val="nil"/>
          <w:right w:val="nil"/>
          <w:between w:val="nil"/>
        </w:pBdr>
        <w:spacing w:line="360" w:lineRule="auto"/>
        <w:jc w:val="both"/>
        <w:rPr>
          <w:rFonts w:ascii="Arial" w:eastAsia="Arial" w:hAnsi="Arial" w:cs="Arial"/>
          <w:sz w:val="20"/>
        </w:rPr>
      </w:pPr>
      <w:r w:rsidRPr="00A54222">
        <w:rPr>
          <w:rFonts w:ascii="Arial" w:eastAsia="Arial" w:hAnsi="Arial" w:cs="Arial"/>
          <w:sz w:val="20"/>
        </w:rPr>
        <w:t xml:space="preserve">Ovo istraživanje provedeno je online upitnikom izrađenom u programu Google Forms baziranog na Fagerströmovu testu uz završno pitanje: “Ukoliko bi vam ponudili lijek za prestanak pušenja, biste li ga prihvatili?”. U istraživanje su bili uključeni studenti Sveučilišta u Zagrebu (Medicinski fakultet, Filozofski fakultet, Pravni fakultet i Akademija dramske umjetnosti), Sveučilišta u Rijeci (Medicinski fakultet) i Sveučilišta u Osijeku (Akademija za umjetnost i kulturu) svih godina studija sa statusom aktivnog studiranja. Anketa je distribuirana studentima na službene e-mail adrese sveučilišta izrađene u sustavu AAIEdu uz poziv za dobrovoljno sudjelovanje u istraživanju s opisima ciljeva i metoda prikupljanja podataka. Anketa je bila dostupna za rješavanje od 15.11.2020 do 19.3.2021. Svi su sudionici dobrovoljno rješavali anonimnu anketu bez prikupljanja osjetljivih osobnih podataka, a prikupljeni podaci dostupni su za uvid i rukovanje samo nositeljima istraživanja, u skladu s Helsinškom deklaracijom i Zakonom o zaštiti osobnih podataka. </w:t>
      </w:r>
      <w:r w:rsidRPr="00A54222">
        <w:rPr>
          <w:rFonts w:ascii="Arial" w:eastAsia="Arial" w:hAnsi="Arial" w:cs="Arial"/>
          <w:sz w:val="20"/>
        </w:rPr>
        <w:lastRenderedPageBreak/>
        <w:t>Istraživanje je odobreno od strane Etičkog povjerenstva Medicinskog fakulteta u Zagrebu, a dozvola za uključivanje studenata pojedinih sastavnica dobivena je od strane odgovornih osoba unutar institucija.</w:t>
      </w:r>
    </w:p>
    <w:p w14:paraId="79A37AF2" w14:textId="77777777" w:rsidR="00076856" w:rsidRPr="00A54222" w:rsidRDefault="00DE4299" w:rsidP="00756C58">
      <w:pPr>
        <w:pBdr>
          <w:top w:val="nil"/>
          <w:left w:val="nil"/>
          <w:bottom w:val="nil"/>
          <w:right w:val="nil"/>
          <w:between w:val="nil"/>
        </w:pBdr>
        <w:spacing w:line="360" w:lineRule="auto"/>
        <w:jc w:val="both"/>
        <w:rPr>
          <w:rFonts w:ascii="Arial" w:eastAsia="Arial" w:hAnsi="Arial" w:cs="Arial"/>
          <w:sz w:val="20"/>
        </w:rPr>
      </w:pPr>
      <w:r w:rsidRPr="00A54222">
        <w:rPr>
          <w:rFonts w:ascii="Arial" w:eastAsia="Arial" w:hAnsi="Arial" w:cs="Arial"/>
          <w:sz w:val="20"/>
        </w:rPr>
        <w:t>Ukupni broj studenata koji su riješili anketu iznosi 1476. Nakon analize podatka isključena su 53 studenta koji su na pitanje o dobi odgovorili da su stariji od 30 godina. Stoga su na kraju analizirani odgovori 1423 ispitanika. Kriterij dobi do 30 godina odabran je kako bi se isključili ispitanici koji nisu istinito ispunili upitnik (npr. odgovorili su da je njihova dob 150 godina), ali i oni koji nisu završili fakultet u periodu dužem od 12 godina (dvostruko redovito trajanje najdužeg studija, medicine) nakon 18. godine (očekivana dob završetka srednje škole). Raspodjela riješenosti ankete po pojedinim sastavnicama se nalazi u Tablici 1.</w:t>
      </w:r>
    </w:p>
    <w:p w14:paraId="02B88307" w14:textId="77777777" w:rsidR="00076856" w:rsidRDefault="00076856" w:rsidP="00756C58">
      <w:pPr>
        <w:pBdr>
          <w:top w:val="nil"/>
          <w:left w:val="nil"/>
          <w:bottom w:val="nil"/>
          <w:right w:val="nil"/>
          <w:between w:val="nil"/>
        </w:pBdr>
        <w:spacing w:line="360" w:lineRule="auto"/>
        <w:jc w:val="both"/>
        <w:rPr>
          <w:rFonts w:ascii="Arial" w:eastAsia="Arial" w:hAnsi="Arial" w:cs="Arial"/>
        </w:rPr>
      </w:pPr>
    </w:p>
    <w:p w14:paraId="7B875F55" w14:textId="77777777" w:rsidR="00076856" w:rsidRPr="00A54222" w:rsidRDefault="00DE4299" w:rsidP="00756C58">
      <w:pPr>
        <w:spacing w:line="360" w:lineRule="auto"/>
        <w:rPr>
          <w:rFonts w:ascii="Arial" w:eastAsia="Arial" w:hAnsi="Arial" w:cs="Arial"/>
          <w:sz w:val="20"/>
        </w:rPr>
      </w:pPr>
      <w:r w:rsidRPr="00A54222">
        <w:rPr>
          <w:rFonts w:ascii="Arial" w:eastAsia="Arial" w:hAnsi="Arial" w:cs="Arial"/>
          <w:b/>
          <w:sz w:val="20"/>
        </w:rPr>
        <w:t>Tablica 1.</w:t>
      </w:r>
      <w:r w:rsidRPr="00A54222">
        <w:rPr>
          <w:rFonts w:ascii="Arial" w:eastAsia="Arial" w:hAnsi="Arial" w:cs="Arial"/>
          <w:sz w:val="20"/>
        </w:rPr>
        <w:tab/>
        <w:t xml:space="preserve">Broj i postotak studenta prema fakultetu u uzorku </w:t>
      </w:r>
    </w:p>
    <w:tbl>
      <w:tblPr>
        <w:tblStyle w:val="af3"/>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2092"/>
        <w:gridCol w:w="2977"/>
      </w:tblGrid>
      <w:tr w:rsidR="00076856" w14:paraId="60D0617F" w14:textId="77777777">
        <w:trPr>
          <w:trHeight w:val="992"/>
        </w:trPr>
        <w:tc>
          <w:tcPr>
            <w:tcW w:w="4253" w:type="dxa"/>
            <w:tcBorders>
              <w:top w:val="single" w:sz="12" w:space="0" w:color="000000"/>
              <w:left w:val="single" w:sz="12" w:space="0" w:color="000000"/>
              <w:bottom w:val="single" w:sz="12" w:space="0" w:color="000000"/>
            </w:tcBorders>
            <w:shd w:val="clear" w:color="auto" w:fill="D9D9D9"/>
            <w:vAlign w:val="center"/>
          </w:tcPr>
          <w:p w14:paraId="13613E23" w14:textId="77777777" w:rsidR="00076856" w:rsidRDefault="00DE4299" w:rsidP="00756C58">
            <w:pPr>
              <w:spacing w:line="360" w:lineRule="auto"/>
              <w:rPr>
                <w:rFonts w:ascii="Arial" w:eastAsia="Arial" w:hAnsi="Arial" w:cs="Arial"/>
                <w:sz w:val="20"/>
                <w:szCs w:val="20"/>
              </w:rPr>
            </w:pPr>
            <w:r>
              <w:rPr>
                <w:rFonts w:ascii="Arial" w:eastAsia="Arial" w:hAnsi="Arial" w:cs="Arial"/>
                <w:sz w:val="20"/>
                <w:szCs w:val="20"/>
              </w:rPr>
              <w:t>Fakultet</w:t>
            </w:r>
          </w:p>
        </w:tc>
        <w:tc>
          <w:tcPr>
            <w:tcW w:w="2092" w:type="dxa"/>
            <w:tcBorders>
              <w:top w:val="single" w:sz="12" w:space="0" w:color="000000"/>
              <w:bottom w:val="single" w:sz="12" w:space="0" w:color="000000"/>
            </w:tcBorders>
            <w:shd w:val="clear" w:color="auto" w:fill="D9D9D9"/>
            <w:vAlign w:val="center"/>
          </w:tcPr>
          <w:p w14:paraId="149991AB" w14:textId="77777777" w:rsidR="00076856" w:rsidRDefault="00DE4299" w:rsidP="00756C58">
            <w:pPr>
              <w:spacing w:line="360" w:lineRule="auto"/>
              <w:rPr>
                <w:rFonts w:ascii="Arial" w:eastAsia="Arial" w:hAnsi="Arial" w:cs="Arial"/>
                <w:sz w:val="20"/>
                <w:szCs w:val="20"/>
              </w:rPr>
            </w:pPr>
            <w:r>
              <w:rPr>
                <w:rFonts w:ascii="Arial" w:eastAsia="Arial" w:hAnsi="Arial" w:cs="Arial"/>
                <w:sz w:val="20"/>
                <w:szCs w:val="20"/>
              </w:rPr>
              <w:t xml:space="preserve">Broj </w:t>
            </w:r>
          </w:p>
          <w:p w14:paraId="62761580" w14:textId="77777777" w:rsidR="00076856" w:rsidRDefault="00DE4299" w:rsidP="00756C58">
            <w:pPr>
              <w:spacing w:line="360" w:lineRule="auto"/>
              <w:rPr>
                <w:rFonts w:ascii="Arial" w:eastAsia="Arial" w:hAnsi="Arial" w:cs="Arial"/>
                <w:sz w:val="20"/>
                <w:szCs w:val="20"/>
              </w:rPr>
            </w:pPr>
            <w:r>
              <w:rPr>
                <w:rFonts w:ascii="Arial" w:eastAsia="Arial" w:hAnsi="Arial" w:cs="Arial"/>
                <w:sz w:val="20"/>
                <w:szCs w:val="20"/>
              </w:rPr>
              <w:t>ispitanika (N)</w:t>
            </w:r>
          </w:p>
        </w:tc>
        <w:tc>
          <w:tcPr>
            <w:tcW w:w="2977" w:type="dxa"/>
            <w:tcBorders>
              <w:top w:val="single" w:sz="12" w:space="0" w:color="000000"/>
              <w:bottom w:val="single" w:sz="12" w:space="0" w:color="000000"/>
              <w:right w:val="single" w:sz="12" w:space="0" w:color="000000"/>
            </w:tcBorders>
            <w:shd w:val="clear" w:color="auto" w:fill="D9D9D9"/>
            <w:vAlign w:val="center"/>
          </w:tcPr>
          <w:p w14:paraId="6723BB2B" w14:textId="77777777" w:rsidR="00076856" w:rsidRDefault="00DE4299" w:rsidP="00756C58">
            <w:pPr>
              <w:spacing w:line="360" w:lineRule="auto"/>
              <w:rPr>
                <w:rFonts w:ascii="Arial" w:eastAsia="Arial" w:hAnsi="Arial" w:cs="Arial"/>
                <w:sz w:val="20"/>
                <w:szCs w:val="20"/>
              </w:rPr>
            </w:pPr>
            <w:r>
              <w:rPr>
                <w:rFonts w:ascii="Arial" w:eastAsia="Arial" w:hAnsi="Arial" w:cs="Arial"/>
                <w:sz w:val="20"/>
                <w:szCs w:val="20"/>
              </w:rPr>
              <w:t>Postotak (%)</w:t>
            </w:r>
          </w:p>
        </w:tc>
      </w:tr>
      <w:tr w:rsidR="00076856" w14:paraId="08EFD25C" w14:textId="77777777">
        <w:trPr>
          <w:trHeight w:val="425"/>
        </w:trPr>
        <w:tc>
          <w:tcPr>
            <w:tcW w:w="4253" w:type="dxa"/>
            <w:tcBorders>
              <w:top w:val="single" w:sz="12" w:space="0" w:color="000000"/>
              <w:left w:val="single" w:sz="12" w:space="0" w:color="000000"/>
            </w:tcBorders>
            <w:vAlign w:val="center"/>
          </w:tcPr>
          <w:p w14:paraId="35392F29" w14:textId="77777777" w:rsidR="00076856" w:rsidRDefault="00DE4299" w:rsidP="00756C58">
            <w:pPr>
              <w:spacing w:line="360" w:lineRule="auto"/>
              <w:rPr>
                <w:rFonts w:ascii="Arial" w:eastAsia="Arial" w:hAnsi="Arial" w:cs="Arial"/>
                <w:sz w:val="20"/>
                <w:szCs w:val="20"/>
              </w:rPr>
            </w:pPr>
            <w:r>
              <w:rPr>
                <w:rFonts w:ascii="Arial" w:eastAsia="Arial" w:hAnsi="Arial" w:cs="Arial"/>
                <w:sz w:val="20"/>
                <w:szCs w:val="20"/>
              </w:rPr>
              <w:t>Medicinski fakultet u Zagrebu</w:t>
            </w:r>
          </w:p>
        </w:tc>
        <w:tc>
          <w:tcPr>
            <w:tcW w:w="2092" w:type="dxa"/>
            <w:tcBorders>
              <w:top w:val="single" w:sz="12" w:space="0" w:color="000000"/>
            </w:tcBorders>
            <w:vAlign w:val="center"/>
          </w:tcPr>
          <w:p w14:paraId="6DD3128E" w14:textId="77777777" w:rsidR="00076856" w:rsidRDefault="00DE4299" w:rsidP="00756C58">
            <w:pPr>
              <w:spacing w:line="360" w:lineRule="auto"/>
              <w:jc w:val="right"/>
              <w:rPr>
                <w:rFonts w:ascii="Arial" w:eastAsia="Arial" w:hAnsi="Arial" w:cs="Arial"/>
                <w:sz w:val="20"/>
                <w:szCs w:val="20"/>
              </w:rPr>
            </w:pPr>
            <w:r>
              <w:rPr>
                <w:rFonts w:ascii="Arial" w:eastAsia="Arial" w:hAnsi="Arial" w:cs="Arial"/>
                <w:color w:val="010205"/>
                <w:sz w:val="20"/>
                <w:szCs w:val="20"/>
              </w:rPr>
              <w:t>317</w:t>
            </w:r>
          </w:p>
        </w:tc>
        <w:tc>
          <w:tcPr>
            <w:tcW w:w="2977" w:type="dxa"/>
            <w:tcBorders>
              <w:top w:val="single" w:sz="12" w:space="0" w:color="000000"/>
              <w:right w:val="single" w:sz="12" w:space="0" w:color="000000"/>
            </w:tcBorders>
            <w:vAlign w:val="center"/>
          </w:tcPr>
          <w:p w14:paraId="557BC98C" w14:textId="77777777" w:rsidR="00076856" w:rsidRDefault="00DE4299" w:rsidP="00756C58">
            <w:pPr>
              <w:spacing w:line="360" w:lineRule="auto"/>
              <w:jc w:val="right"/>
              <w:rPr>
                <w:rFonts w:ascii="Arial" w:eastAsia="Arial" w:hAnsi="Arial" w:cs="Arial"/>
                <w:sz w:val="20"/>
                <w:szCs w:val="20"/>
              </w:rPr>
            </w:pPr>
            <w:r>
              <w:rPr>
                <w:rFonts w:ascii="Arial" w:eastAsia="Arial" w:hAnsi="Arial" w:cs="Arial"/>
                <w:color w:val="010205"/>
                <w:sz w:val="20"/>
                <w:szCs w:val="20"/>
              </w:rPr>
              <w:t>22,3</w:t>
            </w:r>
          </w:p>
        </w:tc>
      </w:tr>
      <w:tr w:rsidR="00076856" w14:paraId="3B0C7C8B" w14:textId="77777777">
        <w:trPr>
          <w:trHeight w:val="425"/>
        </w:trPr>
        <w:tc>
          <w:tcPr>
            <w:tcW w:w="4253" w:type="dxa"/>
            <w:tcBorders>
              <w:left w:val="single" w:sz="12" w:space="0" w:color="000000"/>
            </w:tcBorders>
            <w:vAlign w:val="center"/>
          </w:tcPr>
          <w:p w14:paraId="7365C65F" w14:textId="77777777" w:rsidR="00076856" w:rsidRDefault="00DE4299" w:rsidP="00756C58">
            <w:pPr>
              <w:spacing w:line="360" w:lineRule="auto"/>
              <w:rPr>
                <w:rFonts w:ascii="Arial" w:eastAsia="Arial" w:hAnsi="Arial" w:cs="Arial"/>
                <w:sz w:val="20"/>
                <w:szCs w:val="20"/>
              </w:rPr>
            </w:pPr>
            <w:r>
              <w:rPr>
                <w:rFonts w:ascii="Arial" w:eastAsia="Arial" w:hAnsi="Arial" w:cs="Arial"/>
                <w:sz w:val="20"/>
                <w:szCs w:val="20"/>
              </w:rPr>
              <w:t>Medicinski fakultet u Rijeci</w:t>
            </w:r>
          </w:p>
        </w:tc>
        <w:tc>
          <w:tcPr>
            <w:tcW w:w="2092" w:type="dxa"/>
            <w:vAlign w:val="center"/>
          </w:tcPr>
          <w:p w14:paraId="22781822" w14:textId="77777777" w:rsidR="00076856" w:rsidRDefault="00DE4299" w:rsidP="00756C58">
            <w:pPr>
              <w:spacing w:line="360" w:lineRule="auto"/>
              <w:jc w:val="right"/>
              <w:rPr>
                <w:rFonts w:ascii="Arial" w:eastAsia="Arial" w:hAnsi="Arial" w:cs="Arial"/>
                <w:sz w:val="20"/>
                <w:szCs w:val="20"/>
              </w:rPr>
            </w:pPr>
            <w:r>
              <w:rPr>
                <w:rFonts w:ascii="Arial" w:eastAsia="Arial" w:hAnsi="Arial" w:cs="Arial"/>
                <w:color w:val="010205"/>
                <w:sz w:val="20"/>
                <w:szCs w:val="20"/>
              </w:rPr>
              <w:t>125</w:t>
            </w:r>
          </w:p>
        </w:tc>
        <w:tc>
          <w:tcPr>
            <w:tcW w:w="2977" w:type="dxa"/>
            <w:tcBorders>
              <w:right w:val="single" w:sz="12" w:space="0" w:color="000000"/>
            </w:tcBorders>
            <w:vAlign w:val="center"/>
          </w:tcPr>
          <w:p w14:paraId="7442A04C" w14:textId="77777777" w:rsidR="00076856" w:rsidRDefault="00DE4299" w:rsidP="00756C58">
            <w:pPr>
              <w:spacing w:line="360" w:lineRule="auto"/>
              <w:jc w:val="right"/>
              <w:rPr>
                <w:rFonts w:ascii="Arial" w:eastAsia="Arial" w:hAnsi="Arial" w:cs="Arial"/>
                <w:sz w:val="20"/>
                <w:szCs w:val="20"/>
              </w:rPr>
            </w:pPr>
            <w:r>
              <w:rPr>
                <w:rFonts w:ascii="Arial" w:eastAsia="Arial" w:hAnsi="Arial" w:cs="Arial"/>
                <w:color w:val="010205"/>
                <w:sz w:val="20"/>
                <w:szCs w:val="20"/>
              </w:rPr>
              <w:t>8,8</w:t>
            </w:r>
          </w:p>
        </w:tc>
      </w:tr>
      <w:tr w:rsidR="00076856" w14:paraId="443BA120" w14:textId="77777777">
        <w:trPr>
          <w:trHeight w:val="425"/>
        </w:trPr>
        <w:tc>
          <w:tcPr>
            <w:tcW w:w="4253" w:type="dxa"/>
            <w:tcBorders>
              <w:left w:val="single" w:sz="12" w:space="0" w:color="000000"/>
            </w:tcBorders>
            <w:vAlign w:val="center"/>
          </w:tcPr>
          <w:p w14:paraId="6912C0ED" w14:textId="77777777" w:rsidR="00076856" w:rsidRDefault="00DE4299" w:rsidP="00756C58">
            <w:pPr>
              <w:spacing w:line="360" w:lineRule="auto"/>
              <w:rPr>
                <w:rFonts w:ascii="Arial" w:eastAsia="Arial" w:hAnsi="Arial" w:cs="Arial"/>
                <w:sz w:val="20"/>
                <w:szCs w:val="20"/>
              </w:rPr>
            </w:pPr>
            <w:r>
              <w:rPr>
                <w:rFonts w:ascii="Arial" w:eastAsia="Arial" w:hAnsi="Arial" w:cs="Arial"/>
                <w:sz w:val="20"/>
                <w:szCs w:val="20"/>
              </w:rPr>
              <w:t>Filozofski fakultet u Zagrebu</w:t>
            </w:r>
          </w:p>
        </w:tc>
        <w:tc>
          <w:tcPr>
            <w:tcW w:w="2092" w:type="dxa"/>
            <w:vAlign w:val="center"/>
          </w:tcPr>
          <w:p w14:paraId="0F803B89" w14:textId="77777777" w:rsidR="00076856" w:rsidRDefault="00DE4299" w:rsidP="00756C58">
            <w:pPr>
              <w:spacing w:line="360" w:lineRule="auto"/>
              <w:jc w:val="right"/>
              <w:rPr>
                <w:rFonts w:ascii="Arial" w:eastAsia="Arial" w:hAnsi="Arial" w:cs="Arial"/>
                <w:sz w:val="20"/>
                <w:szCs w:val="20"/>
              </w:rPr>
            </w:pPr>
            <w:r>
              <w:rPr>
                <w:rFonts w:ascii="Arial" w:eastAsia="Arial" w:hAnsi="Arial" w:cs="Arial"/>
                <w:color w:val="010205"/>
                <w:sz w:val="20"/>
                <w:szCs w:val="20"/>
              </w:rPr>
              <w:t>339</w:t>
            </w:r>
          </w:p>
        </w:tc>
        <w:tc>
          <w:tcPr>
            <w:tcW w:w="2977" w:type="dxa"/>
            <w:tcBorders>
              <w:right w:val="single" w:sz="12" w:space="0" w:color="000000"/>
            </w:tcBorders>
            <w:vAlign w:val="center"/>
          </w:tcPr>
          <w:p w14:paraId="4578BEC7" w14:textId="77777777" w:rsidR="00076856" w:rsidRDefault="00DE4299" w:rsidP="00756C58">
            <w:pPr>
              <w:spacing w:line="360" w:lineRule="auto"/>
              <w:jc w:val="right"/>
              <w:rPr>
                <w:rFonts w:ascii="Arial" w:eastAsia="Arial" w:hAnsi="Arial" w:cs="Arial"/>
                <w:sz w:val="20"/>
                <w:szCs w:val="20"/>
              </w:rPr>
            </w:pPr>
            <w:r>
              <w:rPr>
                <w:rFonts w:ascii="Arial" w:eastAsia="Arial" w:hAnsi="Arial" w:cs="Arial"/>
                <w:color w:val="010205"/>
                <w:sz w:val="20"/>
                <w:szCs w:val="20"/>
              </w:rPr>
              <w:t>23,8</w:t>
            </w:r>
          </w:p>
        </w:tc>
      </w:tr>
      <w:tr w:rsidR="00076856" w14:paraId="7E5D71B1" w14:textId="77777777">
        <w:trPr>
          <w:trHeight w:val="425"/>
        </w:trPr>
        <w:tc>
          <w:tcPr>
            <w:tcW w:w="4253" w:type="dxa"/>
            <w:tcBorders>
              <w:left w:val="single" w:sz="12" w:space="0" w:color="000000"/>
            </w:tcBorders>
            <w:vAlign w:val="center"/>
          </w:tcPr>
          <w:p w14:paraId="3EA11161" w14:textId="77777777" w:rsidR="00076856" w:rsidRDefault="00DE4299" w:rsidP="00756C58">
            <w:pPr>
              <w:spacing w:line="360" w:lineRule="auto"/>
              <w:rPr>
                <w:rFonts w:ascii="Arial" w:eastAsia="Arial" w:hAnsi="Arial" w:cs="Arial"/>
                <w:sz w:val="20"/>
                <w:szCs w:val="20"/>
              </w:rPr>
            </w:pPr>
            <w:r>
              <w:rPr>
                <w:rFonts w:ascii="Arial" w:eastAsia="Arial" w:hAnsi="Arial" w:cs="Arial"/>
                <w:sz w:val="20"/>
                <w:szCs w:val="20"/>
              </w:rPr>
              <w:t>Akademija dramske umjetnosti u Zagrebu</w:t>
            </w:r>
          </w:p>
        </w:tc>
        <w:tc>
          <w:tcPr>
            <w:tcW w:w="2092" w:type="dxa"/>
            <w:vAlign w:val="center"/>
          </w:tcPr>
          <w:p w14:paraId="44249E64" w14:textId="77777777" w:rsidR="00076856" w:rsidRDefault="00DE4299" w:rsidP="00756C58">
            <w:pPr>
              <w:spacing w:line="360" w:lineRule="auto"/>
              <w:jc w:val="right"/>
              <w:rPr>
                <w:rFonts w:ascii="Arial" w:eastAsia="Arial" w:hAnsi="Arial" w:cs="Arial"/>
                <w:sz w:val="20"/>
                <w:szCs w:val="20"/>
              </w:rPr>
            </w:pPr>
            <w:r>
              <w:rPr>
                <w:rFonts w:ascii="Arial" w:eastAsia="Arial" w:hAnsi="Arial" w:cs="Arial"/>
                <w:color w:val="010205"/>
                <w:sz w:val="20"/>
                <w:szCs w:val="20"/>
              </w:rPr>
              <w:t>35</w:t>
            </w:r>
          </w:p>
        </w:tc>
        <w:tc>
          <w:tcPr>
            <w:tcW w:w="2977" w:type="dxa"/>
            <w:tcBorders>
              <w:right w:val="single" w:sz="12" w:space="0" w:color="000000"/>
            </w:tcBorders>
            <w:vAlign w:val="center"/>
          </w:tcPr>
          <w:p w14:paraId="4BDD283C" w14:textId="77777777" w:rsidR="00076856" w:rsidRDefault="00DE4299" w:rsidP="00756C58">
            <w:pPr>
              <w:spacing w:line="360" w:lineRule="auto"/>
              <w:jc w:val="right"/>
              <w:rPr>
                <w:rFonts w:ascii="Arial" w:eastAsia="Arial" w:hAnsi="Arial" w:cs="Arial"/>
                <w:sz w:val="20"/>
                <w:szCs w:val="20"/>
              </w:rPr>
            </w:pPr>
            <w:r>
              <w:rPr>
                <w:rFonts w:ascii="Arial" w:eastAsia="Arial" w:hAnsi="Arial" w:cs="Arial"/>
                <w:color w:val="010205"/>
                <w:sz w:val="20"/>
                <w:szCs w:val="20"/>
              </w:rPr>
              <w:t>2,5</w:t>
            </w:r>
          </w:p>
        </w:tc>
      </w:tr>
      <w:tr w:rsidR="00076856" w14:paraId="159B2198" w14:textId="77777777">
        <w:trPr>
          <w:trHeight w:val="425"/>
        </w:trPr>
        <w:tc>
          <w:tcPr>
            <w:tcW w:w="4253" w:type="dxa"/>
            <w:tcBorders>
              <w:left w:val="single" w:sz="12" w:space="0" w:color="000000"/>
            </w:tcBorders>
            <w:vAlign w:val="center"/>
          </w:tcPr>
          <w:p w14:paraId="61DF82B8" w14:textId="77777777" w:rsidR="00076856" w:rsidRDefault="00DE4299" w:rsidP="00756C58">
            <w:pPr>
              <w:spacing w:line="360" w:lineRule="auto"/>
              <w:rPr>
                <w:rFonts w:ascii="Arial" w:eastAsia="Arial" w:hAnsi="Arial" w:cs="Arial"/>
                <w:sz w:val="20"/>
                <w:szCs w:val="20"/>
              </w:rPr>
            </w:pPr>
            <w:r>
              <w:rPr>
                <w:rFonts w:ascii="Arial" w:eastAsia="Arial" w:hAnsi="Arial" w:cs="Arial"/>
                <w:sz w:val="20"/>
                <w:szCs w:val="20"/>
              </w:rPr>
              <w:t>Akademija za umjetnost i kulturu u Osijeku</w:t>
            </w:r>
          </w:p>
        </w:tc>
        <w:tc>
          <w:tcPr>
            <w:tcW w:w="2092" w:type="dxa"/>
            <w:vAlign w:val="center"/>
          </w:tcPr>
          <w:p w14:paraId="56A6AA94" w14:textId="77777777" w:rsidR="00076856" w:rsidRDefault="00DE4299" w:rsidP="00756C58">
            <w:pPr>
              <w:spacing w:line="360" w:lineRule="auto"/>
              <w:ind w:left="60" w:right="60"/>
              <w:jc w:val="right"/>
              <w:rPr>
                <w:rFonts w:ascii="Arial" w:eastAsia="Arial" w:hAnsi="Arial" w:cs="Arial"/>
                <w:color w:val="010205"/>
                <w:sz w:val="20"/>
                <w:szCs w:val="20"/>
              </w:rPr>
            </w:pPr>
            <w:r>
              <w:rPr>
                <w:rFonts w:ascii="Arial" w:eastAsia="Arial" w:hAnsi="Arial" w:cs="Arial"/>
                <w:color w:val="010205"/>
                <w:sz w:val="20"/>
                <w:szCs w:val="20"/>
              </w:rPr>
              <w:t>74</w:t>
            </w:r>
          </w:p>
        </w:tc>
        <w:tc>
          <w:tcPr>
            <w:tcW w:w="2977" w:type="dxa"/>
            <w:tcBorders>
              <w:right w:val="single" w:sz="12" w:space="0" w:color="000000"/>
            </w:tcBorders>
            <w:vAlign w:val="center"/>
          </w:tcPr>
          <w:p w14:paraId="52EAD285" w14:textId="77777777" w:rsidR="00076856" w:rsidRDefault="00DE4299" w:rsidP="00756C58">
            <w:pPr>
              <w:spacing w:line="360" w:lineRule="auto"/>
              <w:jc w:val="right"/>
              <w:rPr>
                <w:rFonts w:ascii="Arial" w:eastAsia="Arial" w:hAnsi="Arial" w:cs="Arial"/>
                <w:sz w:val="20"/>
                <w:szCs w:val="20"/>
              </w:rPr>
            </w:pPr>
            <w:r>
              <w:rPr>
                <w:rFonts w:ascii="Arial" w:eastAsia="Arial" w:hAnsi="Arial" w:cs="Arial"/>
                <w:color w:val="010205"/>
                <w:sz w:val="20"/>
                <w:szCs w:val="20"/>
              </w:rPr>
              <w:t>5,2</w:t>
            </w:r>
          </w:p>
        </w:tc>
      </w:tr>
      <w:tr w:rsidR="00076856" w14:paraId="16AC673E" w14:textId="77777777">
        <w:trPr>
          <w:trHeight w:val="425"/>
        </w:trPr>
        <w:tc>
          <w:tcPr>
            <w:tcW w:w="4253" w:type="dxa"/>
            <w:tcBorders>
              <w:left w:val="single" w:sz="12" w:space="0" w:color="000000"/>
              <w:bottom w:val="single" w:sz="12" w:space="0" w:color="000000"/>
            </w:tcBorders>
            <w:vAlign w:val="center"/>
          </w:tcPr>
          <w:p w14:paraId="7B647F8F" w14:textId="77777777" w:rsidR="00076856" w:rsidRDefault="00DE4299" w:rsidP="00756C58">
            <w:pPr>
              <w:spacing w:line="360" w:lineRule="auto"/>
              <w:rPr>
                <w:rFonts w:ascii="Arial" w:eastAsia="Arial" w:hAnsi="Arial" w:cs="Arial"/>
                <w:sz w:val="20"/>
                <w:szCs w:val="20"/>
              </w:rPr>
            </w:pPr>
            <w:r>
              <w:rPr>
                <w:rFonts w:ascii="Arial" w:eastAsia="Arial" w:hAnsi="Arial" w:cs="Arial"/>
                <w:sz w:val="20"/>
                <w:szCs w:val="20"/>
              </w:rPr>
              <w:t>Pravni fakultet u Zagrebu</w:t>
            </w:r>
          </w:p>
        </w:tc>
        <w:tc>
          <w:tcPr>
            <w:tcW w:w="2092" w:type="dxa"/>
            <w:tcBorders>
              <w:bottom w:val="single" w:sz="12" w:space="0" w:color="000000"/>
            </w:tcBorders>
            <w:vAlign w:val="center"/>
          </w:tcPr>
          <w:p w14:paraId="597E8BC1" w14:textId="77777777" w:rsidR="00076856" w:rsidRDefault="00DE4299" w:rsidP="00756C58">
            <w:pPr>
              <w:spacing w:line="360" w:lineRule="auto"/>
              <w:jc w:val="right"/>
              <w:rPr>
                <w:rFonts w:ascii="Arial" w:eastAsia="Arial" w:hAnsi="Arial" w:cs="Arial"/>
                <w:sz w:val="20"/>
                <w:szCs w:val="20"/>
              </w:rPr>
            </w:pPr>
            <w:r>
              <w:rPr>
                <w:rFonts w:ascii="Arial" w:eastAsia="Arial" w:hAnsi="Arial" w:cs="Arial"/>
                <w:color w:val="010205"/>
                <w:sz w:val="20"/>
                <w:szCs w:val="20"/>
              </w:rPr>
              <w:t>533</w:t>
            </w:r>
          </w:p>
        </w:tc>
        <w:tc>
          <w:tcPr>
            <w:tcW w:w="2977" w:type="dxa"/>
            <w:tcBorders>
              <w:bottom w:val="single" w:sz="12" w:space="0" w:color="000000"/>
              <w:right w:val="single" w:sz="12" w:space="0" w:color="000000"/>
            </w:tcBorders>
            <w:vAlign w:val="center"/>
          </w:tcPr>
          <w:p w14:paraId="66C46039" w14:textId="77777777" w:rsidR="00076856" w:rsidRDefault="00DE4299" w:rsidP="00756C58">
            <w:pPr>
              <w:spacing w:line="360" w:lineRule="auto"/>
              <w:jc w:val="right"/>
              <w:rPr>
                <w:rFonts w:ascii="Arial" w:eastAsia="Arial" w:hAnsi="Arial" w:cs="Arial"/>
                <w:sz w:val="20"/>
                <w:szCs w:val="20"/>
              </w:rPr>
            </w:pPr>
            <w:r>
              <w:rPr>
                <w:rFonts w:ascii="Arial" w:eastAsia="Arial" w:hAnsi="Arial" w:cs="Arial"/>
                <w:color w:val="010205"/>
                <w:sz w:val="20"/>
                <w:szCs w:val="20"/>
              </w:rPr>
              <w:t>37,5</w:t>
            </w:r>
          </w:p>
        </w:tc>
      </w:tr>
      <w:tr w:rsidR="00076856" w14:paraId="66F21CD6" w14:textId="77777777">
        <w:trPr>
          <w:trHeight w:val="425"/>
        </w:trPr>
        <w:tc>
          <w:tcPr>
            <w:tcW w:w="4253" w:type="dxa"/>
            <w:tcBorders>
              <w:top w:val="single" w:sz="12" w:space="0" w:color="000000"/>
              <w:left w:val="single" w:sz="12" w:space="0" w:color="000000"/>
              <w:bottom w:val="single" w:sz="12" w:space="0" w:color="000000"/>
            </w:tcBorders>
            <w:shd w:val="clear" w:color="auto" w:fill="D9D9D9"/>
            <w:vAlign w:val="center"/>
          </w:tcPr>
          <w:p w14:paraId="6F0164A7" w14:textId="77777777" w:rsidR="00076856" w:rsidRDefault="00DE4299" w:rsidP="00756C58">
            <w:pPr>
              <w:spacing w:line="360" w:lineRule="auto"/>
              <w:rPr>
                <w:rFonts w:ascii="Arial" w:eastAsia="Arial" w:hAnsi="Arial" w:cs="Arial"/>
                <w:sz w:val="20"/>
                <w:szCs w:val="20"/>
              </w:rPr>
            </w:pPr>
            <w:r>
              <w:rPr>
                <w:rFonts w:ascii="Arial" w:eastAsia="Arial" w:hAnsi="Arial" w:cs="Arial"/>
                <w:sz w:val="20"/>
                <w:szCs w:val="20"/>
              </w:rPr>
              <w:t>Ukupno</w:t>
            </w:r>
          </w:p>
        </w:tc>
        <w:tc>
          <w:tcPr>
            <w:tcW w:w="2092" w:type="dxa"/>
            <w:tcBorders>
              <w:top w:val="single" w:sz="12" w:space="0" w:color="000000"/>
              <w:bottom w:val="single" w:sz="12" w:space="0" w:color="000000"/>
            </w:tcBorders>
            <w:shd w:val="clear" w:color="auto" w:fill="D9D9D9"/>
            <w:vAlign w:val="center"/>
          </w:tcPr>
          <w:p w14:paraId="237F3E2D" w14:textId="77777777" w:rsidR="00076856" w:rsidRDefault="00DE4299" w:rsidP="00756C58">
            <w:pPr>
              <w:spacing w:line="360" w:lineRule="auto"/>
              <w:jc w:val="right"/>
              <w:rPr>
                <w:rFonts w:ascii="Arial" w:eastAsia="Arial" w:hAnsi="Arial" w:cs="Arial"/>
                <w:sz w:val="20"/>
                <w:szCs w:val="20"/>
              </w:rPr>
            </w:pPr>
            <w:r>
              <w:rPr>
                <w:rFonts w:ascii="Arial" w:eastAsia="Arial" w:hAnsi="Arial" w:cs="Arial"/>
                <w:color w:val="010205"/>
                <w:sz w:val="20"/>
                <w:szCs w:val="20"/>
              </w:rPr>
              <w:t>1423</w:t>
            </w:r>
          </w:p>
        </w:tc>
        <w:tc>
          <w:tcPr>
            <w:tcW w:w="2977" w:type="dxa"/>
            <w:tcBorders>
              <w:top w:val="single" w:sz="12" w:space="0" w:color="000000"/>
              <w:bottom w:val="single" w:sz="12" w:space="0" w:color="000000"/>
              <w:right w:val="single" w:sz="12" w:space="0" w:color="000000"/>
            </w:tcBorders>
            <w:shd w:val="clear" w:color="auto" w:fill="D9D9D9"/>
            <w:vAlign w:val="center"/>
          </w:tcPr>
          <w:p w14:paraId="63810037" w14:textId="77777777" w:rsidR="00076856" w:rsidRDefault="00DE4299" w:rsidP="00756C58">
            <w:pPr>
              <w:spacing w:line="360" w:lineRule="auto"/>
              <w:jc w:val="right"/>
              <w:rPr>
                <w:rFonts w:ascii="Arial" w:eastAsia="Arial" w:hAnsi="Arial" w:cs="Arial"/>
                <w:sz w:val="20"/>
                <w:szCs w:val="20"/>
              </w:rPr>
            </w:pPr>
            <w:r>
              <w:rPr>
                <w:rFonts w:ascii="Arial" w:eastAsia="Arial" w:hAnsi="Arial" w:cs="Arial"/>
                <w:color w:val="010205"/>
                <w:sz w:val="20"/>
                <w:szCs w:val="20"/>
              </w:rPr>
              <w:t>100,0</w:t>
            </w:r>
          </w:p>
        </w:tc>
      </w:tr>
    </w:tbl>
    <w:p w14:paraId="71493C4B" w14:textId="77777777" w:rsidR="00076856" w:rsidRDefault="00076856" w:rsidP="00756C58">
      <w:pPr>
        <w:pBdr>
          <w:top w:val="nil"/>
          <w:left w:val="nil"/>
          <w:bottom w:val="nil"/>
          <w:right w:val="nil"/>
          <w:between w:val="nil"/>
        </w:pBdr>
        <w:spacing w:line="360" w:lineRule="auto"/>
        <w:rPr>
          <w:rFonts w:ascii="Arial" w:eastAsia="Arial" w:hAnsi="Arial" w:cs="Arial"/>
          <w:b/>
        </w:rPr>
      </w:pPr>
    </w:p>
    <w:p w14:paraId="219B016F" w14:textId="77777777" w:rsidR="00386201" w:rsidRDefault="00386201" w:rsidP="00756C58">
      <w:pPr>
        <w:pStyle w:val="Heading2"/>
        <w:spacing w:line="360" w:lineRule="auto"/>
        <w:ind w:firstLine="720"/>
        <w:rPr>
          <w:rFonts w:ascii="Arial" w:hAnsi="Arial" w:cs="Arial"/>
          <w:sz w:val="24"/>
          <w:szCs w:val="24"/>
        </w:rPr>
      </w:pPr>
      <w:bookmarkStart w:id="9" w:name="_heading=h.f52cpvb78zza" w:colFirst="0" w:colLast="0"/>
      <w:bookmarkEnd w:id="9"/>
      <w:r>
        <w:rPr>
          <w:rFonts w:ascii="Arial" w:hAnsi="Arial" w:cs="Arial"/>
          <w:sz w:val="24"/>
          <w:szCs w:val="24"/>
        </w:rPr>
        <w:br w:type="page"/>
      </w:r>
    </w:p>
    <w:p w14:paraId="5292C049" w14:textId="77777777" w:rsidR="00076856" w:rsidRPr="00DF5A02" w:rsidRDefault="00DF5A02" w:rsidP="00756C58">
      <w:pPr>
        <w:pStyle w:val="Heading2"/>
        <w:spacing w:line="360" w:lineRule="auto"/>
        <w:ind w:firstLine="720"/>
        <w:rPr>
          <w:rFonts w:ascii="Arial" w:hAnsi="Arial" w:cs="Arial"/>
          <w:sz w:val="24"/>
          <w:szCs w:val="24"/>
        </w:rPr>
      </w:pPr>
      <w:bookmarkStart w:id="10" w:name="_Toc75635797"/>
      <w:r w:rsidRPr="00DF5A02">
        <w:rPr>
          <w:rFonts w:ascii="Arial" w:hAnsi="Arial" w:cs="Arial"/>
          <w:sz w:val="24"/>
          <w:szCs w:val="24"/>
        </w:rPr>
        <w:lastRenderedPageBreak/>
        <w:t xml:space="preserve">4.1. </w:t>
      </w:r>
      <w:r w:rsidR="001C6B46">
        <w:rPr>
          <w:rFonts w:ascii="Arial" w:hAnsi="Arial" w:cs="Arial"/>
          <w:sz w:val="24"/>
          <w:szCs w:val="24"/>
        </w:rPr>
        <w:tab/>
      </w:r>
      <w:r w:rsidR="00DE4299" w:rsidRPr="00DF5A02">
        <w:rPr>
          <w:rFonts w:ascii="Arial" w:hAnsi="Arial" w:cs="Arial"/>
          <w:sz w:val="24"/>
          <w:szCs w:val="24"/>
        </w:rPr>
        <w:t>Fagerströmov test ovisnosti o nikotinu</w:t>
      </w:r>
      <w:bookmarkEnd w:id="10"/>
    </w:p>
    <w:p w14:paraId="62E79CDD" w14:textId="2CDA2066" w:rsidR="00076856" w:rsidRPr="00A54222" w:rsidRDefault="00DE4299" w:rsidP="00756C58">
      <w:pPr>
        <w:spacing w:before="240" w:after="240" w:line="360" w:lineRule="auto"/>
        <w:jc w:val="both"/>
        <w:rPr>
          <w:rFonts w:ascii="Arial" w:eastAsia="Arial" w:hAnsi="Arial" w:cs="Arial"/>
          <w:sz w:val="20"/>
        </w:rPr>
      </w:pPr>
      <w:r w:rsidRPr="00A54222">
        <w:rPr>
          <w:rFonts w:ascii="Arial" w:eastAsia="Arial" w:hAnsi="Arial" w:cs="Arial"/>
          <w:b/>
          <w:i/>
          <w:sz w:val="20"/>
        </w:rPr>
        <w:t>Fagerströmov test ovisnosti o nikotinu</w:t>
      </w:r>
      <w:r w:rsidRPr="00A54222">
        <w:rPr>
          <w:rFonts w:ascii="Arial" w:eastAsia="Arial" w:hAnsi="Arial" w:cs="Arial"/>
          <w:sz w:val="20"/>
        </w:rPr>
        <w:t xml:space="preserve"> standardizirani je upitnik koji se koristi u procjeni težine ovisnosti o nikotinu. Nastao je 1991. godine revizijom </w:t>
      </w:r>
      <w:r w:rsidRPr="00A54222">
        <w:rPr>
          <w:rFonts w:ascii="Arial" w:eastAsia="Arial" w:hAnsi="Arial" w:cs="Arial"/>
          <w:i/>
          <w:sz w:val="20"/>
        </w:rPr>
        <w:t>Fagerströmovog upitnika tolerancije</w:t>
      </w:r>
      <w:r w:rsidRPr="00A54222">
        <w:rPr>
          <w:rFonts w:ascii="Arial" w:eastAsia="Arial" w:hAnsi="Arial" w:cs="Arial"/>
          <w:sz w:val="20"/>
        </w:rPr>
        <w:t xml:space="preserve"> iz 1978. godine. Iz njega je kasnije izveden </w:t>
      </w:r>
      <w:r w:rsidRPr="00A54222">
        <w:rPr>
          <w:rFonts w:ascii="Arial" w:eastAsia="Arial" w:hAnsi="Arial" w:cs="Arial"/>
          <w:i/>
          <w:sz w:val="20"/>
        </w:rPr>
        <w:t>Indeks težine pušenja</w:t>
      </w:r>
      <w:r w:rsidRPr="00A54222">
        <w:rPr>
          <w:rFonts w:ascii="Arial" w:eastAsia="Arial" w:hAnsi="Arial" w:cs="Arial"/>
          <w:sz w:val="20"/>
        </w:rPr>
        <w:t xml:space="preserve"> koji se sastoji od prva dva pitanja Fagerströmovog testa ovisnosti o nikotinu</w:t>
      </w:r>
      <w:r w:rsidR="000316ED">
        <w:rPr>
          <w:rFonts w:ascii="Arial" w:eastAsia="Arial" w:hAnsi="Arial" w:cs="Arial"/>
          <w:sz w:val="20"/>
        </w:rPr>
        <w:t xml:space="preserve"> </w:t>
      </w:r>
      <w:r w:rsidR="000316ED">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3LsA7oAL","properties":{"formattedCitation":"(19)","plainCitation":"(19)","noteIndex":0},"citationItems":[{"id":"YlNUCLkK/ezYE3d0n","uris":["http://www.mendeley.com/documents/?uuid=f71fc471-4ee5-3acb-ac6a-07a180a04421"],"uri":["http://www.mendeley.com/documents/?uuid=f71fc471-4ee5-3acb-ac6a-07a180a04421"],"itemData":{"DOI":"10.1111/j.1360-0443.1991.tb01879.x","ISSN":"13600443","PMID":"1932883","abstract":"We examine and refine the Fagerström Tolerance Questionnaire (FTQ; Fagerström, 1978). The relation between each FTQ item and biochemical measures of heaviness of smoking was examined in 254 smokers. We found that the nicotine rating item and the inhalation item were unrelated to any of our biochemical measures and these two items were primary contributors to psychometric deficiencies in the FTQ. We also found that a revised scoring of time to the first cigarette of the day (TTF) and number of cigarettes smoked per day (CPD) improved the scale. We present a revision of the FTQ: the Fagerström Test for Nicotine Dependence (FTND). Copyright © 1991, Wiley Blackwell. All rights reserved","author":[{"dropping-particle":"","family":"HEATHERTON","given":"TODD F.","non-dropping-particle":"","parse-names":false,"suffix":""},{"dropping-particle":"","family":"KOZLOWSKI","given":"LYNN T.","non-dropping-particle":"","parse-names":false,"suffix":""},{"dropping-particle":"","family":"FRECKER","given":"RICHARD C.","non-dropping-particle":"","parse-names":false,"suffix":""},{"dropping-particle":"","family":"FAGERSTROM","given":"KARL</w:instrText>
      </w:r>
      <w:r w:rsidR="007508FC">
        <w:rPr>
          <w:rFonts w:ascii="Cambria Math" w:eastAsia="Arial" w:hAnsi="Cambria Math" w:cs="Cambria Math"/>
          <w:sz w:val="20"/>
        </w:rPr>
        <w:instrText>‐</w:instrText>
      </w:r>
      <w:r w:rsidR="007508FC">
        <w:rPr>
          <w:rFonts w:ascii="Arial" w:eastAsia="Arial" w:hAnsi="Arial" w:cs="Arial"/>
          <w:sz w:val="20"/>
        </w:rPr>
        <w:instrText xml:space="preserve">OLOV </w:instrText>
      </w:r>
      <w:r w:rsidR="007508FC">
        <w:rPr>
          <w:rFonts w:ascii="Cambria Math" w:eastAsia="Arial" w:hAnsi="Cambria Math" w:cs="Cambria Math"/>
          <w:sz w:val="20"/>
        </w:rPr>
        <w:instrText>‐</w:instrText>
      </w:r>
      <w:r w:rsidR="007508FC">
        <w:rPr>
          <w:rFonts w:ascii="Arial" w:eastAsia="Arial" w:hAnsi="Arial" w:cs="Arial"/>
          <w:sz w:val="20"/>
        </w:rPr>
        <w:instrText xml:space="preserve">O","non-dropping-particle":"","parse-names":false,"suffix":""}],"container-title":"British Journal of Addiction","id":"ITEM-1","issue":"9","issued":{"date-parts":[["1991","9","1"]]},"page":"1119-1127","publisher":"John Wiley &amp; Sons, Ltd","title":"The Fagerström Test for Nicotine Dependence: a revision of the Fagerstrom Tolerance Questionnaire","type":"article-journal","volume":"86"}}],"schema":"https://github.com/citation-style-language/schema/raw/master/csl-citation.json"} </w:instrText>
      </w:r>
      <w:r w:rsidR="000316ED">
        <w:rPr>
          <w:rFonts w:ascii="Arial" w:eastAsia="Arial" w:hAnsi="Arial" w:cs="Arial"/>
          <w:sz w:val="20"/>
        </w:rPr>
        <w:fldChar w:fldCharType="separate"/>
      </w:r>
      <w:r w:rsidR="007508FC" w:rsidRPr="007508FC">
        <w:rPr>
          <w:rFonts w:ascii="Arial" w:hAnsi="Arial" w:cs="Arial"/>
          <w:sz w:val="20"/>
        </w:rPr>
        <w:t>(19)</w:t>
      </w:r>
      <w:r w:rsidR="000316ED">
        <w:rPr>
          <w:rFonts w:ascii="Arial" w:eastAsia="Arial" w:hAnsi="Arial" w:cs="Arial"/>
          <w:sz w:val="20"/>
        </w:rPr>
        <w:fldChar w:fldCharType="end"/>
      </w:r>
      <w:r w:rsidRPr="00A54222">
        <w:rPr>
          <w:rFonts w:ascii="Arial" w:eastAsia="Arial" w:hAnsi="Arial" w:cs="Arial"/>
          <w:sz w:val="20"/>
        </w:rPr>
        <w:t>.</w:t>
      </w:r>
    </w:p>
    <w:p w14:paraId="6A79BD26" w14:textId="67C964DA" w:rsidR="00076856" w:rsidRPr="00A54222" w:rsidRDefault="00DE4299" w:rsidP="00756C58">
      <w:pPr>
        <w:spacing w:before="240" w:after="240" w:line="360" w:lineRule="auto"/>
        <w:jc w:val="both"/>
        <w:rPr>
          <w:rFonts w:ascii="Arial" w:eastAsia="Arial" w:hAnsi="Arial" w:cs="Arial"/>
          <w:sz w:val="20"/>
        </w:rPr>
      </w:pPr>
      <w:r w:rsidRPr="00A54222">
        <w:rPr>
          <w:rFonts w:ascii="Arial" w:eastAsia="Arial" w:hAnsi="Arial" w:cs="Arial"/>
          <w:sz w:val="20"/>
        </w:rPr>
        <w:t>Zbog kratkog formata i jednostavnosti rješavanja spada u najčešće korištene testove za procjenu težine ovisnosti o nikotinu</w:t>
      </w:r>
      <w:r w:rsidR="000316ED">
        <w:rPr>
          <w:rFonts w:ascii="Arial" w:eastAsia="Arial" w:hAnsi="Arial" w:cs="Arial"/>
          <w:sz w:val="20"/>
        </w:rPr>
        <w:t xml:space="preserve"> </w:t>
      </w:r>
      <w:r w:rsidR="000316ED">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8MZPaD1p","properties":{"formattedCitation":"(20)","plainCitation":"(20)","noteIndex":0},"citationItems":[{"id":"YlNUCLkK/6gzQsneO","uris":["http://www.mendeley.com/documents/?uuid=02013e6b-b9f9-3be9-a467-f5095638c233"],"uri":["http://www.mendeley.com/documents/?uuid=02013e6b-b9f9-3be9-a467-f5095638c233"],"itemData":{"DOI":"10.1016/B978-0-12-398338-1.00030-0","ISBN":"9780123983381","author":[{"dropping-particle":"","family":"Haighton","given":"Catherine A.","non-dropping-particle":"","parse-names":false,"suffix":""},{"dropping-particle":"","family":"Newbury-Birch","given":"Dorothy","non-dropping-particle":"","parse-names":false,"suffix":""},{"dropping-particle":"","family":"Kaner","given":"Eileen F.S.","non-dropping-particle":"","parse-names":false,"suffix":""}],"container-title":"Interventions For Addiction","id":"ITEM-1","issued":{"date-parts":[["2013","1","1"]]},"page":"287-298","publisher":"Elsevier Inc.","title":"Screening and Interventions in Medical Settings Including Brief Feedback-Focused Interventions","type":"chapter"}}],"schema":"https://github.com/citation-style-language/schema/raw/master/csl-citation.json"} </w:instrText>
      </w:r>
      <w:r w:rsidR="000316ED">
        <w:rPr>
          <w:rFonts w:ascii="Arial" w:eastAsia="Arial" w:hAnsi="Arial" w:cs="Arial"/>
          <w:sz w:val="20"/>
        </w:rPr>
        <w:fldChar w:fldCharType="separate"/>
      </w:r>
      <w:r w:rsidR="007508FC" w:rsidRPr="007508FC">
        <w:rPr>
          <w:rFonts w:ascii="Arial" w:hAnsi="Arial" w:cs="Arial"/>
          <w:sz w:val="20"/>
        </w:rPr>
        <w:t>(20)</w:t>
      </w:r>
      <w:r w:rsidR="000316ED">
        <w:rPr>
          <w:rFonts w:ascii="Arial" w:eastAsia="Arial" w:hAnsi="Arial" w:cs="Arial"/>
          <w:sz w:val="20"/>
        </w:rPr>
        <w:fldChar w:fldCharType="end"/>
      </w:r>
      <w:r w:rsidRPr="00A54222">
        <w:rPr>
          <w:rFonts w:ascii="Arial" w:eastAsia="Arial" w:hAnsi="Arial" w:cs="Arial"/>
          <w:sz w:val="20"/>
        </w:rPr>
        <w:t xml:space="preserve">. Upotrebljava se u ordinacijama obiteljske medicine za postavljanje dijagnoze ovisnosti o nikotinu i postavljanje indikacije za primjenu nikotinske nadomjesne terapije gdje veći broj bodova dobivenih na testu ukazuje na veću potrebu za nikotinskom nadomjesnom terapijom </w:t>
      </w:r>
      <w:r w:rsidR="000316ED">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umVhE4Rj","properties":{"formattedCitation":"(21)","plainCitation":"(21)","noteIndex":0},"citationItems":[{"id":"YlNUCLkK/ChNdEKoO","uris":["http://www.mendeley.com/documents/?uuid=034889f5-3874-3ce5-9335-a68f373383a6"],"uri":["http://www.mendeley.com/documents/?uuid=034889f5-3874-3ce5-9335-a68f373383a6"],"itemData":{"ISSN":"0002-838X","abstract":"Family physicians can assess the smoking behavior of their patients in a few minutes, using carefully chosen questions. The CAGE questionnaire for smoking (modified from the familiar CAGE questionnaire for alcoholism), the","author":[{"dropping-particle":"","family":"Rustin","given":"Terry A.","non-dropping-particle":"","parse-names":false,"suffix":""}],"container-title":"American Family Physician","id":"ITEM-1","issue":"3","issued":{"date-parts":[["2000","8","1"]]},"page":"579","title":"Assessing Nicotine Dependence","type":"article-journal","volume":"62"}}],"schema":"https://github.com/citation-style-language/schema/raw/master/csl-citation.json"} </w:instrText>
      </w:r>
      <w:r w:rsidR="000316ED">
        <w:rPr>
          <w:rFonts w:ascii="Arial" w:eastAsia="Arial" w:hAnsi="Arial" w:cs="Arial"/>
          <w:sz w:val="20"/>
        </w:rPr>
        <w:fldChar w:fldCharType="separate"/>
      </w:r>
      <w:r w:rsidR="007508FC" w:rsidRPr="007508FC">
        <w:rPr>
          <w:rFonts w:ascii="Arial" w:hAnsi="Arial" w:cs="Arial"/>
          <w:sz w:val="20"/>
        </w:rPr>
        <w:t>(21)</w:t>
      </w:r>
      <w:r w:rsidR="000316ED">
        <w:rPr>
          <w:rFonts w:ascii="Arial" w:eastAsia="Arial" w:hAnsi="Arial" w:cs="Arial"/>
          <w:sz w:val="20"/>
        </w:rPr>
        <w:fldChar w:fldCharType="end"/>
      </w:r>
      <w:r w:rsidRPr="00A54222">
        <w:rPr>
          <w:rFonts w:ascii="Arial" w:eastAsia="Arial" w:hAnsi="Arial" w:cs="Arial"/>
          <w:sz w:val="20"/>
        </w:rPr>
        <w:t>. Osim toga test se koristi i u kliničkim istraživanjima</w:t>
      </w:r>
      <w:r w:rsidR="000316ED">
        <w:rPr>
          <w:rFonts w:ascii="Arial" w:eastAsia="Arial" w:hAnsi="Arial" w:cs="Arial"/>
          <w:sz w:val="20"/>
        </w:rPr>
        <w:t xml:space="preserve"> </w:t>
      </w:r>
      <w:r w:rsidR="000316ED">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8EfSR8MC","properties":{"formattedCitation":"(22)","plainCitation":"(22)","noteIndex":0},"citationItems":[{"id":"YlNUCLkK/o3KzBxQl","uris":["http://www.mendeley.com/documents/?uuid=d4d632bb-9b41-39f0-87e6-5055dc8fe64e"],"uri":["http://www.mendeley.com/documents/?uuid=d4d632bb-9b41-39f0-87e6-5055dc8fe64e"],"itemData":{"URL":"https://cde.drugabuse.gov/instrument/d7c0b0f5-b865-e4de-e040-bb89ad43202b","accessed":{"date-parts":[["2021","6","23"]]},"id":"ITEM-1","issued":{"date-parts":[["0"]]},"title":"Instrument: Fagerstrom Test for Nicotine Dependence (FTND) | NIDA CTN Common Data Elements","type":"webpage"}}],"schema":"https://github.com/citation-style-language/schema/raw/master/csl-citation.json"} </w:instrText>
      </w:r>
      <w:r w:rsidR="000316ED">
        <w:rPr>
          <w:rFonts w:ascii="Arial" w:eastAsia="Arial" w:hAnsi="Arial" w:cs="Arial"/>
          <w:sz w:val="20"/>
        </w:rPr>
        <w:fldChar w:fldCharType="separate"/>
      </w:r>
      <w:r w:rsidR="007508FC" w:rsidRPr="007508FC">
        <w:rPr>
          <w:rFonts w:ascii="Arial" w:hAnsi="Arial" w:cs="Arial"/>
          <w:sz w:val="20"/>
        </w:rPr>
        <w:t>(22)</w:t>
      </w:r>
      <w:r w:rsidR="000316ED">
        <w:rPr>
          <w:rFonts w:ascii="Arial" w:eastAsia="Arial" w:hAnsi="Arial" w:cs="Arial"/>
          <w:sz w:val="20"/>
        </w:rPr>
        <w:fldChar w:fldCharType="end"/>
      </w:r>
      <w:r w:rsidRPr="00A54222">
        <w:rPr>
          <w:rFonts w:ascii="Arial" w:eastAsia="Arial" w:hAnsi="Arial" w:cs="Arial"/>
          <w:sz w:val="20"/>
        </w:rPr>
        <w:t>.</w:t>
      </w:r>
    </w:p>
    <w:p w14:paraId="5B5A461A" w14:textId="7073A9D4" w:rsidR="00076856" w:rsidRPr="00A54222" w:rsidRDefault="00DE4299" w:rsidP="00756C58">
      <w:pPr>
        <w:spacing w:before="240" w:after="240" w:line="360" w:lineRule="auto"/>
        <w:jc w:val="both"/>
        <w:rPr>
          <w:rFonts w:ascii="Arial" w:eastAsia="Arial" w:hAnsi="Arial" w:cs="Arial"/>
          <w:sz w:val="20"/>
        </w:rPr>
      </w:pPr>
      <w:r w:rsidRPr="00A54222">
        <w:rPr>
          <w:rFonts w:ascii="Arial" w:eastAsia="Arial" w:hAnsi="Arial" w:cs="Arial"/>
          <w:sz w:val="20"/>
        </w:rPr>
        <w:t xml:space="preserve">Pretraživanjem baze podataka PubMed nađeno je da je </w:t>
      </w:r>
      <w:r w:rsidRPr="00A54222">
        <w:rPr>
          <w:rFonts w:ascii="Arial" w:eastAsia="Arial" w:hAnsi="Arial" w:cs="Arial"/>
          <w:i/>
          <w:sz w:val="20"/>
        </w:rPr>
        <w:t xml:space="preserve">Fagerströmov test ovisnosti o nikotinu </w:t>
      </w:r>
      <w:r w:rsidRPr="00A54222">
        <w:rPr>
          <w:rFonts w:ascii="Arial" w:eastAsia="Arial" w:hAnsi="Arial" w:cs="Arial"/>
          <w:sz w:val="20"/>
        </w:rPr>
        <w:t xml:space="preserve">korišten u dvije presječne studije u Republici Hrvatskoj. Prva obuhvaća hospitalizirane pacijente sa shizofrenijom dok je u drugoj ispitivana povezanost pušenja i posttraumatskog stresnog poremećaja u ratnih veterana </w:t>
      </w:r>
      <w:r w:rsidR="000316ED">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TjAwfXIN","properties":{"formattedCitation":"(23,24)","plainCitation":"(23,24)","noteIndex":0},"citationItems":[{"id":"YlNUCLkK/zBCYLH1P","uris":["http://www.mendeley.com/documents/?uuid=a5b80a4e-a510-3c96-a381-279eb07c138e"],"uri":["http://www.mendeley.com/documents/?uuid=a5b80a4e-a510-3c96-a381-279eb07c138e"],"itemData":{"DOI":"10.1186/s12888-018-1606-1","ISSN":"1471244X","PMID":"29357830","abstract":"Background: Patients with schizophrenia have the highest known rates of cigarette smoking, but less is known about their smoking behavior and the differences across geographical regions, including Croatia. The aim of this study was to compare patterns of nicotine dependence between patients with schizophrenia and healthy individuals, and to determine the relationship between clinical presentation and the severity of smoking. Methods: This cross-sectional study included 182 recently hospitalized male inpatients and 280 healthy males, who were daily smokers. All participants have fulfilled the Fagerstrom Test for Nicotine Dependence (FTND). Patients were also evaluated by the Positive and Negative Syndrome Scale (PANSS). Results: Patients had higher FTND total score (p = 0.010), smoked their first cigarette earlier in the morning (p = 0.000), consumed higher number of cigarettes (p = 0.000), while healthy subjects had more difficulties to refrain from smoking in places where it is forbidden (p = 0.000) and smoked more even when they were sick (p = 0.000). While severe dependence was more prevalent in the patient group, light dependence was more frequent in control subjects (p = 0.04). Smoking behavior was not associated with either PANSS total score or any of its subscales and items. Conclusions: Smokers with schizophrenia differ from healthy smokers in both smoking behavior and level of dependence. Longitudinal studies are needed to shed more light on the complex relationship between smoking and psychopathology in schizophrenia.","author":[{"dropping-particle":"","family":"Šagud","given":"Marina","non-dropping-particle":"","parse-names":false,"suffix":""},{"dropping-particle":"","family":"Vuksan-Ćusa","given":"Bjanka","non-dropping-particle":"","parse-names":false,"suffix":""},{"dropping-particle":"","family":"Jakšić","given":"Nenad","non-dropping-particle":"","parse-names":false,"suffix":""},{"dropping-particle":"","family":"Mihaljević-Peleš","given":"Alma","non-dropping-particle":"","parse-names":false,"suffix":""},{"dropping-particle":"","family":"Živković","given":"Maja","non-dropping-particle":"","parse-names":false,"suffix":""},{"dropping-particle":"","family":"Vlatković","given":"Suzana","non-dropping-particle":"","parse-names":false,"suffix":""},{"dropping-particle":"","family":"Prgić","given":"Tea","non-dropping-particle":"","parse-names":false,"suffix":""},{"dropping-particle":"","family":"Marčinko","given":"Darko","non-dropping-particle":"","parse-names":false,"suffix":""},{"dropping-particle":"","family":"Wang","given":"Wei","non-dropping-particle":"","parse-names":false,"suffix":""}],"container-title":"BMC Psychiatry","id":"ITEM-1","issue":"1","issued":{"date-parts":[["2018","1","22"]]},"page":"1-9","publisher":"BioMed Central Ltd.","title":"Nicotine dependence in Croatian male inpatients with Schizophrenia","type":"article-journal","volume":"18"}},{"id":414,"uris":["http://zotero.org/users/6243681/items/TQU6IWUE"],"uri":["http://zotero.org/users/6243681/items/TQU6IWUE"],"itemData":{"id":414,"type":"article-journal","abstract":"AIM: To examine relationships among combat exposure, posttraumatic stress disorder (PTSD) symptoms, depression, suicidality, nicotine dependence, and religiosity in Croatian veterans.\nMETHODS: This cross-sectional study used Combat Exposure Scale (CES) to quantify the stressor severity, PTSD Checklist 5 (PCL) to quantify PTSD severity, Duke University Religion Index to quantify religiosity, Montgomery Asberg (MADRS) and Hamilton Depression (HAM-D) rating scales to measure depression/suicidality, and Fagerstrom Test for Nicotine Dependence to assess nicotine dependence. Zero-order correlations, cluster analysis, multivariate regression, and mediation models were used for data analysis.\nRESULTS: Of 69 patients included, 71% met \"high religiosity\" criteria and 29% had moderate/high nicotine dependence. PTSD was severe (median PCL 71), depression was mild/moderate (median MADRS 19, HAM-D 14), while suicidality was mild. A subset of patients was identified with more severe PTSD/depression/suicidality and nicotine dependence (all P&lt;0.001). Two \"chains\" of direct and indirect independent associations were detected. Higher CES was associated with higher level of re-experiencing and, through re-experiencing, with higher negativity and hyperarousal. It also showed \"downstream\" division into two arms, one including a direct and indirect association with higher depression and lower probability of high religiosity, and the other including associations with higher suicidality and lower probability of high nicotine dependence.\nCONCLUSIONS: Psychopathology, religiosity, and nicotine dependence are intertwined in a complex way not detectable by simple direct associations. Heavy smoking might be a marker of severe PTSD psychopathology, while spirituality might be targeted in attempts of its alleviation. Oxford Centre for Evidence-based Medicine level of evidence: 3.","container-title":"Croatian Medical Journal","ISSN":"1332-8166","issue":"4","journalAbbreviation":"Croat Med J","language":"eng","note":"PMID: 30203630\nPMCID: PMC6139424","page":"165-177","source":"PubMed","title":"The relationship among psychopathology, religiosity, and nicotine dependence in Croatian war veterans with posttraumatic stress disorder","volume":"59","author":[{"family":"Šagud","given":"Marina"},{"family":"Petrović","given":"Božena"},{"family":"Vilibić","given":"Maja"},{"family":"Mihaljević-Peleš","given":"Alma"},{"family":"Vuksan-Ćusa","given":"Bjanka"},{"family":"Radoš","given":"Iva"},{"family":"Greš","given":"Alen"},{"family":"Trkulja","given":"Vladimir"}],"issued":{"date-parts":[["2018",8,31]]}}}],"schema":"https://github.com/citation-style-language/schema/raw/master/csl-citation.json"} </w:instrText>
      </w:r>
      <w:r w:rsidR="000316ED">
        <w:rPr>
          <w:rFonts w:ascii="Arial" w:eastAsia="Arial" w:hAnsi="Arial" w:cs="Arial"/>
          <w:sz w:val="20"/>
        </w:rPr>
        <w:fldChar w:fldCharType="separate"/>
      </w:r>
      <w:r w:rsidR="007508FC" w:rsidRPr="007508FC">
        <w:rPr>
          <w:rFonts w:ascii="Arial" w:hAnsi="Arial" w:cs="Arial"/>
          <w:sz w:val="20"/>
        </w:rPr>
        <w:t>(23</w:t>
      </w:r>
      <w:r w:rsidR="00E5170B">
        <w:rPr>
          <w:rFonts w:ascii="Arial" w:hAnsi="Arial" w:cs="Arial"/>
          <w:sz w:val="20"/>
        </w:rPr>
        <w:t>)</w:t>
      </w:r>
      <w:r w:rsidR="007508FC" w:rsidRPr="007508FC">
        <w:rPr>
          <w:rFonts w:ascii="Arial" w:hAnsi="Arial" w:cs="Arial"/>
          <w:sz w:val="20"/>
        </w:rPr>
        <w:t>,</w:t>
      </w:r>
      <w:r w:rsidR="00E5170B">
        <w:rPr>
          <w:rFonts w:ascii="Arial" w:hAnsi="Arial" w:cs="Arial"/>
          <w:sz w:val="20"/>
        </w:rPr>
        <w:t>(</w:t>
      </w:r>
      <w:r w:rsidR="007508FC" w:rsidRPr="007508FC">
        <w:rPr>
          <w:rFonts w:ascii="Arial" w:hAnsi="Arial" w:cs="Arial"/>
          <w:sz w:val="20"/>
        </w:rPr>
        <w:t>24)</w:t>
      </w:r>
      <w:r w:rsidR="000316ED">
        <w:rPr>
          <w:rFonts w:ascii="Arial" w:eastAsia="Arial" w:hAnsi="Arial" w:cs="Arial"/>
          <w:sz w:val="20"/>
        </w:rPr>
        <w:fldChar w:fldCharType="end"/>
      </w:r>
      <w:r w:rsidRPr="00A54222">
        <w:rPr>
          <w:rFonts w:ascii="Arial" w:eastAsia="Arial" w:hAnsi="Arial" w:cs="Arial"/>
          <w:sz w:val="20"/>
        </w:rPr>
        <w:t>.</w:t>
      </w:r>
    </w:p>
    <w:p w14:paraId="3140317B" w14:textId="77777777" w:rsidR="00076856" w:rsidRPr="00A54222" w:rsidRDefault="0001237F" w:rsidP="00756C58">
      <w:pPr>
        <w:spacing w:before="240" w:after="240" w:line="360" w:lineRule="auto"/>
        <w:jc w:val="both"/>
        <w:rPr>
          <w:rFonts w:ascii="Arial" w:eastAsia="Arial" w:hAnsi="Arial" w:cs="Arial"/>
          <w:sz w:val="20"/>
        </w:rPr>
      </w:pPr>
      <w:r w:rsidRPr="00A54222">
        <w:rPr>
          <w:rFonts w:ascii="Arial" w:eastAsia="Arial" w:hAnsi="Arial" w:cs="Arial"/>
          <w:sz w:val="20"/>
        </w:rPr>
        <w:t xml:space="preserve">Fagerströmov test </w:t>
      </w:r>
      <w:r w:rsidR="00DE4299" w:rsidRPr="00A54222">
        <w:rPr>
          <w:rFonts w:ascii="Arial" w:eastAsia="Arial" w:hAnsi="Arial" w:cs="Arial"/>
          <w:sz w:val="20"/>
        </w:rPr>
        <w:t>sastoji</w:t>
      </w:r>
      <w:r w:rsidRPr="00A54222">
        <w:rPr>
          <w:rFonts w:ascii="Arial" w:eastAsia="Arial" w:hAnsi="Arial" w:cs="Arial"/>
          <w:sz w:val="20"/>
        </w:rPr>
        <w:t xml:space="preserve"> se</w:t>
      </w:r>
      <w:r w:rsidR="00DE4299" w:rsidRPr="00A54222">
        <w:rPr>
          <w:rFonts w:ascii="Arial" w:eastAsia="Arial" w:hAnsi="Arial" w:cs="Arial"/>
          <w:sz w:val="20"/>
        </w:rPr>
        <w:t xml:space="preserve"> od šest pitanja. Pitanja s binarnim odgovorima boduju se od 0 do 1 boda, a pitanja s više odgovora od 0 do 3 boda. U ovom istraživanju prvo pitanje </w:t>
      </w:r>
      <w:r w:rsidR="00DE4299" w:rsidRPr="00A54222">
        <w:rPr>
          <w:rFonts w:ascii="Arial" w:eastAsia="Arial" w:hAnsi="Arial" w:cs="Arial"/>
          <w:i/>
          <w:sz w:val="20"/>
        </w:rPr>
        <w:t>“Koliko brzo nakon ustajanja popušite prvu cigaretu?”</w:t>
      </w:r>
      <w:r w:rsidR="00DE4299" w:rsidRPr="00A54222">
        <w:rPr>
          <w:rFonts w:ascii="Arial" w:eastAsia="Arial" w:hAnsi="Arial" w:cs="Arial"/>
          <w:sz w:val="20"/>
        </w:rPr>
        <w:t xml:space="preserve"> boduje se s 1 do 3 boda. Izostavljen je odgovor </w:t>
      </w:r>
      <w:r w:rsidR="00DE4299" w:rsidRPr="00A54222">
        <w:rPr>
          <w:rFonts w:ascii="Arial" w:eastAsia="Arial" w:hAnsi="Arial" w:cs="Arial"/>
          <w:i/>
          <w:sz w:val="20"/>
        </w:rPr>
        <w:t>“više od 60 minuta”</w:t>
      </w:r>
      <w:r w:rsidR="00DE4299" w:rsidRPr="00A54222">
        <w:rPr>
          <w:rFonts w:ascii="Arial" w:eastAsia="Arial" w:hAnsi="Arial" w:cs="Arial"/>
          <w:sz w:val="20"/>
        </w:rPr>
        <w:t xml:space="preserve"> koji se boduje s 0 bodova. Bodovi se zbrajaju u vrijednosti od 0 do 10 pri čemu vrijednosti od 1 do 2 označavaju </w:t>
      </w:r>
      <w:r w:rsidR="00DE4299" w:rsidRPr="00A54222">
        <w:rPr>
          <w:rFonts w:ascii="Arial" w:eastAsia="Arial" w:hAnsi="Arial" w:cs="Arial"/>
          <w:i/>
          <w:sz w:val="20"/>
        </w:rPr>
        <w:t>slabu ovisnost</w:t>
      </w:r>
      <w:r w:rsidR="00DE4299" w:rsidRPr="00A54222">
        <w:rPr>
          <w:rFonts w:ascii="Arial" w:eastAsia="Arial" w:hAnsi="Arial" w:cs="Arial"/>
          <w:sz w:val="20"/>
        </w:rPr>
        <w:t xml:space="preserve">, od 3 do 4 </w:t>
      </w:r>
      <w:r w:rsidR="00DE4299" w:rsidRPr="00A54222">
        <w:rPr>
          <w:rFonts w:ascii="Arial" w:eastAsia="Arial" w:hAnsi="Arial" w:cs="Arial"/>
          <w:i/>
          <w:sz w:val="20"/>
        </w:rPr>
        <w:t>slabu do srednje tešku ovisnost</w:t>
      </w:r>
      <w:r w:rsidR="00DE4299" w:rsidRPr="00A54222">
        <w:rPr>
          <w:rFonts w:ascii="Arial" w:eastAsia="Arial" w:hAnsi="Arial" w:cs="Arial"/>
          <w:sz w:val="20"/>
        </w:rPr>
        <w:t xml:space="preserve">, od 5 do 7 </w:t>
      </w:r>
      <w:r w:rsidR="00DE4299" w:rsidRPr="00A54222">
        <w:rPr>
          <w:rFonts w:ascii="Arial" w:eastAsia="Arial" w:hAnsi="Arial" w:cs="Arial"/>
          <w:i/>
          <w:sz w:val="20"/>
        </w:rPr>
        <w:t>srednje tešku ovisnost</w:t>
      </w:r>
      <w:r w:rsidR="00DE4299" w:rsidRPr="00A54222">
        <w:rPr>
          <w:rFonts w:ascii="Arial" w:eastAsia="Arial" w:hAnsi="Arial" w:cs="Arial"/>
          <w:sz w:val="20"/>
        </w:rPr>
        <w:t xml:space="preserve">, a 8 i više bodova označava </w:t>
      </w:r>
      <w:r w:rsidR="00DE4299" w:rsidRPr="00A54222">
        <w:rPr>
          <w:rFonts w:ascii="Arial" w:eastAsia="Arial" w:hAnsi="Arial" w:cs="Arial"/>
          <w:i/>
          <w:sz w:val="20"/>
        </w:rPr>
        <w:t>tešku ovisnost</w:t>
      </w:r>
      <w:r w:rsidR="00DE4299" w:rsidRPr="00A54222">
        <w:rPr>
          <w:rFonts w:ascii="Arial" w:eastAsia="Arial" w:hAnsi="Arial" w:cs="Arial"/>
          <w:sz w:val="20"/>
        </w:rPr>
        <w:t xml:space="preserve">. </w:t>
      </w:r>
      <w:r w:rsidR="00DE4299" w:rsidRPr="00A54222">
        <w:rPr>
          <w:rFonts w:ascii="Arial" w:eastAsia="Arial" w:hAnsi="Arial" w:cs="Arial"/>
          <w:i/>
          <w:sz w:val="20"/>
        </w:rPr>
        <w:t>Fagerströmov test ovisnosti o nikotinu</w:t>
      </w:r>
      <w:r w:rsidR="00DE4299" w:rsidRPr="00A54222">
        <w:rPr>
          <w:rFonts w:ascii="Arial" w:eastAsia="Arial" w:hAnsi="Arial" w:cs="Arial"/>
          <w:sz w:val="20"/>
        </w:rPr>
        <w:t xml:space="preserve"> prikazan je u Tablici 2.</w:t>
      </w:r>
    </w:p>
    <w:p w14:paraId="06B713F4" w14:textId="77777777" w:rsidR="00076856" w:rsidRDefault="00076856" w:rsidP="00756C58">
      <w:pPr>
        <w:spacing w:before="240" w:after="240" w:line="360" w:lineRule="auto"/>
        <w:jc w:val="both"/>
        <w:rPr>
          <w:rFonts w:ascii="Arial" w:eastAsia="Arial" w:hAnsi="Arial" w:cs="Arial"/>
        </w:rPr>
      </w:pPr>
    </w:p>
    <w:p w14:paraId="38852A11" w14:textId="77777777" w:rsidR="00076856" w:rsidRDefault="00076856" w:rsidP="00756C58">
      <w:pPr>
        <w:spacing w:before="240" w:after="240" w:line="360" w:lineRule="auto"/>
        <w:jc w:val="both"/>
        <w:rPr>
          <w:rFonts w:ascii="Arial" w:eastAsia="Arial" w:hAnsi="Arial" w:cs="Arial"/>
        </w:rPr>
      </w:pPr>
    </w:p>
    <w:p w14:paraId="67ABB161" w14:textId="77777777" w:rsidR="00756C58" w:rsidRDefault="00756C58" w:rsidP="00756C58">
      <w:pPr>
        <w:spacing w:before="240" w:after="240" w:line="360" w:lineRule="auto"/>
        <w:rPr>
          <w:rFonts w:ascii="Arial" w:eastAsia="Arial" w:hAnsi="Arial" w:cs="Arial"/>
          <w:b/>
        </w:rPr>
      </w:pPr>
      <w:r>
        <w:rPr>
          <w:rFonts w:ascii="Arial" w:eastAsia="Arial" w:hAnsi="Arial" w:cs="Arial"/>
          <w:b/>
        </w:rPr>
        <w:br w:type="page"/>
      </w:r>
    </w:p>
    <w:p w14:paraId="40C0C2F6" w14:textId="77777777" w:rsidR="00076856" w:rsidRPr="00A54222" w:rsidRDefault="00DE4299" w:rsidP="00756C58">
      <w:pPr>
        <w:spacing w:before="240" w:after="240" w:line="360" w:lineRule="auto"/>
        <w:rPr>
          <w:rFonts w:ascii="Arial" w:eastAsia="Arial" w:hAnsi="Arial" w:cs="Arial"/>
          <w:sz w:val="20"/>
        </w:rPr>
      </w:pPr>
      <w:r w:rsidRPr="00A54222">
        <w:rPr>
          <w:rFonts w:ascii="Arial" w:eastAsia="Arial" w:hAnsi="Arial" w:cs="Arial"/>
          <w:b/>
          <w:sz w:val="20"/>
        </w:rPr>
        <w:lastRenderedPageBreak/>
        <w:t>Tablica 2.</w:t>
      </w:r>
      <w:r w:rsidRPr="00A54222">
        <w:rPr>
          <w:rFonts w:ascii="Arial" w:eastAsia="Arial" w:hAnsi="Arial" w:cs="Arial"/>
          <w:sz w:val="20"/>
        </w:rPr>
        <w:t xml:space="preserve"> </w:t>
      </w:r>
      <w:r w:rsidRPr="00A54222">
        <w:rPr>
          <w:rFonts w:ascii="Arial" w:eastAsia="Arial" w:hAnsi="Arial" w:cs="Arial"/>
          <w:sz w:val="20"/>
        </w:rPr>
        <w:tab/>
        <w:t xml:space="preserve">Fagerströmov test ovisnosti o nikotinu </w:t>
      </w:r>
    </w:p>
    <w:tbl>
      <w:tblPr>
        <w:tblStyle w:val="af4"/>
        <w:tblW w:w="8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40"/>
        <w:gridCol w:w="2158"/>
        <w:gridCol w:w="947"/>
      </w:tblGrid>
      <w:tr w:rsidR="00076856" w14:paraId="77501C03" w14:textId="77777777">
        <w:trPr>
          <w:trHeight w:val="533"/>
        </w:trPr>
        <w:tc>
          <w:tcPr>
            <w:tcW w:w="5340" w:type="dxa"/>
            <w:tcBorders>
              <w:top w:val="single" w:sz="12" w:space="0" w:color="000000"/>
              <w:left w:val="single" w:sz="12" w:space="0" w:color="000000"/>
              <w:bottom w:val="single" w:sz="12" w:space="0" w:color="000000"/>
            </w:tcBorders>
            <w:shd w:val="clear" w:color="auto" w:fill="auto"/>
            <w:tcMar>
              <w:top w:w="100" w:type="dxa"/>
              <w:left w:w="100" w:type="dxa"/>
              <w:bottom w:w="100" w:type="dxa"/>
              <w:right w:w="100" w:type="dxa"/>
            </w:tcMar>
            <w:vAlign w:val="center"/>
          </w:tcPr>
          <w:p w14:paraId="3E042059" w14:textId="77777777" w:rsidR="00076856" w:rsidRDefault="00DE4299" w:rsidP="00756C58">
            <w:pPr>
              <w:widowControl w:val="0"/>
              <w:pBdr>
                <w:top w:val="nil"/>
                <w:left w:val="nil"/>
                <w:bottom w:val="nil"/>
                <w:right w:val="nil"/>
                <w:between w:val="nil"/>
              </w:pBdr>
              <w:spacing w:line="360" w:lineRule="auto"/>
              <w:rPr>
                <w:rFonts w:ascii="Arial" w:eastAsia="Arial" w:hAnsi="Arial" w:cs="Arial"/>
                <w:sz w:val="18"/>
                <w:szCs w:val="18"/>
              </w:rPr>
            </w:pPr>
            <w:r>
              <w:rPr>
                <w:rFonts w:ascii="Arial" w:eastAsia="Arial" w:hAnsi="Arial" w:cs="Arial"/>
                <w:sz w:val="18"/>
                <w:szCs w:val="18"/>
              </w:rPr>
              <w:t xml:space="preserve">Pitanje </w:t>
            </w:r>
          </w:p>
        </w:tc>
        <w:tc>
          <w:tcPr>
            <w:tcW w:w="2158" w:type="dxa"/>
            <w:tcBorders>
              <w:top w:val="single" w:sz="12" w:space="0" w:color="000000"/>
              <w:bottom w:val="single" w:sz="12" w:space="0" w:color="000000"/>
            </w:tcBorders>
            <w:shd w:val="clear" w:color="auto" w:fill="auto"/>
            <w:tcMar>
              <w:top w:w="100" w:type="dxa"/>
              <w:left w:w="100" w:type="dxa"/>
              <w:bottom w:w="100" w:type="dxa"/>
              <w:right w:w="100" w:type="dxa"/>
            </w:tcMar>
            <w:vAlign w:val="center"/>
          </w:tcPr>
          <w:p w14:paraId="3F59CD06" w14:textId="77777777" w:rsidR="00076856" w:rsidRDefault="00DE4299" w:rsidP="00756C58">
            <w:pPr>
              <w:widowControl w:val="0"/>
              <w:spacing w:after="240" w:line="360" w:lineRule="auto"/>
              <w:rPr>
                <w:rFonts w:ascii="Arial" w:eastAsia="Arial" w:hAnsi="Arial" w:cs="Arial"/>
                <w:sz w:val="18"/>
                <w:szCs w:val="18"/>
              </w:rPr>
            </w:pPr>
            <w:r>
              <w:rPr>
                <w:rFonts w:ascii="Arial" w:eastAsia="Arial" w:hAnsi="Arial" w:cs="Arial"/>
                <w:sz w:val="18"/>
                <w:szCs w:val="18"/>
              </w:rPr>
              <w:t>Označite točan odgovor (zaokružite)</w:t>
            </w:r>
          </w:p>
        </w:tc>
        <w:tc>
          <w:tcPr>
            <w:tcW w:w="947" w:type="dxa"/>
            <w:tcBorders>
              <w:top w:val="single" w:sz="12" w:space="0" w:color="000000"/>
              <w:bottom w:val="single" w:sz="12" w:space="0" w:color="000000"/>
              <w:right w:val="single" w:sz="12" w:space="0" w:color="000000"/>
            </w:tcBorders>
            <w:shd w:val="clear" w:color="auto" w:fill="auto"/>
            <w:tcMar>
              <w:top w:w="100" w:type="dxa"/>
              <w:left w:w="100" w:type="dxa"/>
              <w:bottom w:w="100" w:type="dxa"/>
              <w:right w:w="100" w:type="dxa"/>
            </w:tcMar>
            <w:vAlign w:val="center"/>
          </w:tcPr>
          <w:p w14:paraId="731B3F16" w14:textId="77777777" w:rsidR="00076856" w:rsidRDefault="00DE4299" w:rsidP="00756C58">
            <w:pPr>
              <w:widowControl w:val="0"/>
              <w:pBdr>
                <w:top w:val="nil"/>
                <w:left w:val="nil"/>
                <w:bottom w:val="nil"/>
                <w:right w:val="nil"/>
                <w:between w:val="nil"/>
              </w:pBdr>
              <w:spacing w:line="360" w:lineRule="auto"/>
              <w:rPr>
                <w:rFonts w:ascii="Arial" w:eastAsia="Arial" w:hAnsi="Arial" w:cs="Arial"/>
                <w:sz w:val="18"/>
                <w:szCs w:val="18"/>
              </w:rPr>
            </w:pPr>
            <w:r>
              <w:rPr>
                <w:rFonts w:ascii="Arial" w:eastAsia="Arial" w:hAnsi="Arial" w:cs="Arial"/>
                <w:sz w:val="18"/>
                <w:szCs w:val="18"/>
              </w:rPr>
              <w:t>Bodovi</w:t>
            </w:r>
          </w:p>
        </w:tc>
      </w:tr>
      <w:tr w:rsidR="00076856" w14:paraId="7EEB43B3" w14:textId="77777777">
        <w:tc>
          <w:tcPr>
            <w:tcW w:w="5340" w:type="dxa"/>
            <w:tcBorders>
              <w:top w:val="single" w:sz="12" w:space="0" w:color="000000"/>
              <w:left w:val="single" w:sz="12" w:space="0" w:color="000000"/>
            </w:tcBorders>
            <w:shd w:val="clear" w:color="auto" w:fill="auto"/>
            <w:tcMar>
              <w:top w:w="100" w:type="dxa"/>
              <w:left w:w="100" w:type="dxa"/>
              <w:bottom w:w="100" w:type="dxa"/>
              <w:right w:w="100" w:type="dxa"/>
            </w:tcMar>
          </w:tcPr>
          <w:p w14:paraId="574F8404" w14:textId="77777777" w:rsidR="00076856" w:rsidRDefault="00DE4299" w:rsidP="00756C58">
            <w:pPr>
              <w:widowControl w:val="0"/>
              <w:numPr>
                <w:ilvl w:val="0"/>
                <w:numId w:val="4"/>
              </w:num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Koliko brzo nakon ustajanja popušite prvu jutarnju cigaretu?</w:t>
            </w:r>
          </w:p>
        </w:tc>
        <w:tc>
          <w:tcPr>
            <w:tcW w:w="2158"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888112" w14:textId="77777777" w:rsidR="00076856" w:rsidRDefault="00DE4299" w:rsidP="00756C58">
            <w:pPr>
              <w:widowControl w:val="0"/>
              <w:spacing w:after="240" w:line="360" w:lineRule="auto"/>
              <w:rPr>
                <w:rFonts w:ascii="Arial" w:eastAsia="Arial" w:hAnsi="Arial" w:cs="Arial"/>
                <w:sz w:val="18"/>
                <w:szCs w:val="18"/>
              </w:rPr>
            </w:pPr>
            <w:r>
              <w:rPr>
                <w:rFonts w:ascii="Arial" w:eastAsia="Arial" w:hAnsi="Arial" w:cs="Arial"/>
                <w:sz w:val="18"/>
                <w:szCs w:val="18"/>
              </w:rPr>
              <w:t>unutar 5 minuta</w:t>
            </w:r>
          </w:p>
          <w:p w14:paraId="2FCC4D6E" w14:textId="77777777" w:rsidR="00076856" w:rsidRDefault="00DE4299" w:rsidP="00756C58">
            <w:pPr>
              <w:widowControl w:val="0"/>
              <w:spacing w:after="240" w:line="360" w:lineRule="auto"/>
              <w:rPr>
                <w:rFonts w:ascii="Arial" w:eastAsia="Arial" w:hAnsi="Arial" w:cs="Arial"/>
                <w:sz w:val="18"/>
                <w:szCs w:val="18"/>
              </w:rPr>
            </w:pPr>
            <w:r>
              <w:rPr>
                <w:rFonts w:ascii="Arial" w:eastAsia="Arial" w:hAnsi="Arial" w:cs="Arial"/>
                <w:sz w:val="18"/>
                <w:szCs w:val="18"/>
              </w:rPr>
              <w:t>5 do 30 minuta</w:t>
            </w:r>
          </w:p>
          <w:p w14:paraId="4BC35026" w14:textId="77777777" w:rsidR="00076856" w:rsidRDefault="00DE4299" w:rsidP="00756C58">
            <w:pPr>
              <w:widowControl w:val="0"/>
              <w:spacing w:before="240" w:line="360" w:lineRule="auto"/>
              <w:rPr>
                <w:rFonts w:ascii="Arial" w:eastAsia="Arial" w:hAnsi="Arial" w:cs="Arial"/>
                <w:sz w:val="18"/>
                <w:szCs w:val="18"/>
              </w:rPr>
            </w:pPr>
            <w:r>
              <w:rPr>
                <w:rFonts w:ascii="Arial" w:eastAsia="Arial" w:hAnsi="Arial" w:cs="Arial"/>
                <w:sz w:val="18"/>
                <w:szCs w:val="18"/>
              </w:rPr>
              <w:t>31 do 60 minuta</w:t>
            </w:r>
          </w:p>
        </w:tc>
        <w:tc>
          <w:tcPr>
            <w:tcW w:w="947" w:type="dxa"/>
            <w:tcBorders>
              <w:top w:val="single" w:sz="12" w:space="0" w:color="000000"/>
              <w:left w:val="single" w:sz="8" w:space="0" w:color="000000"/>
              <w:bottom w:val="single" w:sz="8" w:space="0" w:color="000000"/>
              <w:right w:val="single" w:sz="12" w:space="0" w:color="000000"/>
            </w:tcBorders>
            <w:tcMar>
              <w:top w:w="100" w:type="dxa"/>
              <w:left w:w="100" w:type="dxa"/>
              <w:bottom w:w="100" w:type="dxa"/>
              <w:right w:w="100" w:type="dxa"/>
            </w:tcMar>
          </w:tcPr>
          <w:p w14:paraId="1EE69DD2" w14:textId="77777777" w:rsidR="00076856" w:rsidRDefault="00DE4299" w:rsidP="00756C58">
            <w:pPr>
              <w:widowControl w:val="0"/>
              <w:spacing w:after="240" w:line="360" w:lineRule="auto"/>
              <w:rPr>
                <w:rFonts w:ascii="Arial" w:eastAsia="Arial" w:hAnsi="Arial" w:cs="Arial"/>
                <w:sz w:val="18"/>
                <w:szCs w:val="18"/>
              </w:rPr>
            </w:pPr>
            <w:r>
              <w:rPr>
                <w:rFonts w:ascii="Arial" w:eastAsia="Arial" w:hAnsi="Arial" w:cs="Arial"/>
                <w:sz w:val="18"/>
                <w:szCs w:val="18"/>
              </w:rPr>
              <w:t>3 boda</w:t>
            </w:r>
          </w:p>
          <w:p w14:paraId="104136DE" w14:textId="77777777" w:rsidR="00076856" w:rsidRDefault="00DE4299" w:rsidP="00756C58">
            <w:pPr>
              <w:widowControl w:val="0"/>
              <w:spacing w:before="240" w:after="240" w:line="360" w:lineRule="auto"/>
              <w:rPr>
                <w:rFonts w:ascii="Arial" w:eastAsia="Arial" w:hAnsi="Arial" w:cs="Arial"/>
                <w:sz w:val="18"/>
                <w:szCs w:val="18"/>
              </w:rPr>
            </w:pPr>
            <w:r>
              <w:rPr>
                <w:rFonts w:ascii="Arial" w:eastAsia="Arial" w:hAnsi="Arial" w:cs="Arial"/>
                <w:sz w:val="18"/>
                <w:szCs w:val="18"/>
              </w:rPr>
              <w:t>2 boda</w:t>
            </w:r>
          </w:p>
          <w:p w14:paraId="30E29141" w14:textId="77777777" w:rsidR="00076856" w:rsidRDefault="00DE4299" w:rsidP="00756C58">
            <w:pPr>
              <w:widowControl w:val="0"/>
              <w:spacing w:before="240" w:line="360" w:lineRule="auto"/>
              <w:rPr>
                <w:rFonts w:ascii="Arial" w:eastAsia="Arial" w:hAnsi="Arial" w:cs="Arial"/>
                <w:sz w:val="18"/>
                <w:szCs w:val="18"/>
              </w:rPr>
            </w:pPr>
            <w:r>
              <w:rPr>
                <w:rFonts w:ascii="Arial" w:eastAsia="Arial" w:hAnsi="Arial" w:cs="Arial"/>
                <w:sz w:val="18"/>
                <w:szCs w:val="18"/>
              </w:rPr>
              <w:t>1 bod</w:t>
            </w:r>
          </w:p>
        </w:tc>
      </w:tr>
      <w:tr w:rsidR="00076856" w14:paraId="3CBFD5B1" w14:textId="77777777">
        <w:tc>
          <w:tcPr>
            <w:tcW w:w="5340" w:type="dxa"/>
            <w:tcBorders>
              <w:left w:val="single" w:sz="12" w:space="0" w:color="000000"/>
            </w:tcBorders>
            <w:shd w:val="clear" w:color="auto" w:fill="auto"/>
            <w:tcMar>
              <w:top w:w="100" w:type="dxa"/>
              <w:left w:w="100" w:type="dxa"/>
              <w:bottom w:w="100" w:type="dxa"/>
              <w:right w:w="100" w:type="dxa"/>
            </w:tcMar>
          </w:tcPr>
          <w:p w14:paraId="2291291C" w14:textId="77777777" w:rsidR="00076856" w:rsidRDefault="00DE4299" w:rsidP="00756C58">
            <w:pPr>
              <w:widowControl w:val="0"/>
              <w:numPr>
                <w:ilvl w:val="0"/>
                <w:numId w:val="4"/>
              </w:numPr>
              <w:pBdr>
                <w:top w:val="nil"/>
                <w:left w:val="nil"/>
                <w:bottom w:val="nil"/>
                <w:right w:val="nil"/>
                <w:between w:val="nil"/>
              </w:pBdr>
              <w:spacing w:line="360" w:lineRule="auto"/>
              <w:ind w:right="100"/>
              <w:rPr>
                <w:rFonts w:ascii="Arial" w:eastAsia="Arial" w:hAnsi="Arial" w:cs="Arial"/>
                <w:color w:val="000000"/>
                <w:sz w:val="18"/>
                <w:szCs w:val="18"/>
              </w:rPr>
            </w:pPr>
            <w:r>
              <w:rPr>
                <w:rFonts w:ascii="Arial" w:eastAsia="Arial" w:hAnsi="Arial" w:cs="Arial"/>
                <w:color w:val="000000"/>
                <w:sz w:val="18"/>
                <w:szCs w:val="18"/>
              </w:rPr>
              <w:t>Je li Vam teško suzdržati se od pušenje u prostorima gdje je zabranjeno pušenje ? (npr. crkva, knjižnica i slično)</w:t>
            </w:r>
          </w:p>
        </w:tc>
        <w:tc>
          <w:tcPr>
            <w:tcW w:w="2158" w:type="dxa"/>
            <w:shd w:val="clear" w:color="auto" w:fill="auto"/>
            <w:tcMar>
              <w:top w:w="100" w:type="dxa"/>
              <w:left w:w="100" w:type="dxa"/>
              <w:bottom w:w="100" w:type="dxa"/>
              <w:right w:w="100" w:type="dxa"/>
            </w:tcMar>
          </w:tcPr>
          <w:p w14:paraId="35E2CD0C" w14:textId="77777777" w:rsidR="00076856" w:rsidRDefault="00DE4299" w:rsidP="00756C58">
            <w:pPr>
              <w:widowControl w:val="0"/>
              <w:pBdr>
                <w:top w:val="nil"/>
                <w:left w:val="nil"/>
                <w:bottom w:val="nil"/>
                <w:right w:val="nil"/>
                <w:between w:val="nil"/>
              </w:pBdr>
              <w:spacing w:line="360" w:lineRule="auto"/>
              <w:rPr>
                <w:rFonts w:ascii="Arial" w:eastAsia="Arial" w:hAnsi="Arial" w:cs="Arial"/>
                <w:sz w:val="18"/>
                <w:szCs w:val="18"/>
              </w:rPr>
            </w:pPr>
            <w:r>
              <w:rPr>
                <w:rFonts w:ascii="Arial" w:eastAsia="Arial" w:hAnsi="Arial" w:cs="Arial"/>
                <w:sz w:val="18"/>
                <w:szCs w:val="18"/>
              </w:rPr>
              <w:t xml:space="preserve"> da</w:t>
            </w:r>
          </w:p>
          <w:p w14:paraId="58E10FD6" w14:textId="77777777" w:rsidR="00076856" w:rsidRDefault="00076856" w:rsidP="00756C58">
            <w:pPr>
              <w:widowControl w:val="0"/>
              <w:pBdr>
                <w:top w:val="nil"/>
                <w:left w:val="nil"/>
                <w:bottom w:val="nil"/>
                <w:right w:val="nil"/>
                <w:between w:val="nil"/>
              </w:pBdr>
              <w:spacing w:line="360" w:lineRule="auto"/>
              <w:rPr>
                <w:rFonts w:ascii="Arial" w:eastAsia="Arial" w:hAnsi="Arial" w:cs="Arial"/>
                <w:sz w:val="18"/>
                <w:szCs w:val="18"/>
              </w:rPr>
            </w:pPr>
          </w:p>
          <w:p w14:paraId="4D2973B6" w14:textId="77777777" w:rsidR="00076856" w:rsidRDefault="00DE4299" w:rsidP="00756C58">
            <w:pPr>
              <w:widowControl w:val="0"/>
              <w:pBdr>
                <w:top w:val="nil"/>
                <w:left w:val="nil"/>
                <w:bottom w:val="nil"/>
                <w:right w:val="nil"/>
                <w:between w:val="nil"/>
              </w:pBdr>
              <w:spacing w:line="360" w:lineRule="auto"/>
              <w:rPr>
                <w:rFonts w:ascii="Arial" w:eastAsia="Arial" w:hAnsi="Arial" w:cs="Arial"/>
                <w:sz w:val="18"/>
                <w:szCs w:val="18"/>
              </w:rPr>
            </w:pPr>
            <w:r>
              <w:rPr>
                <w:rFonts w:ascii="Arial" w:eastAsia="Arial" w:hAnsi="Arial" w:cs="Arial"/>
                <w:sz w:val="18"/>
                <w:szCs w:val="18"/>
              </w:rPr>
              <w:t xml:space="preserve"> ne</w:t>
            </w:r>
          </w:p>
        </w:tc>
        <w:tc>
          <w:tcPr>
            <w:tcW w:w="947" w:type="dxa"/>
            <w:tcBorders>
              <w:top w:val="single" w:sz="8" w:space="0" w:color="000000"/>
              <w:left w:val="single" w:sz="8" w:space="0" w:color="000000"/>
              <w:bottom w:val="single" w:sz="8" w:space="0" w:color="000000"/>
              <w:right w:val="single" w:sz="12" w:space="0" w:color="000000"/>
            </w:tcBorders>
            <w:tcMar>
              <w:top w:w="100" w:type="dxa"/>
              <w:left w:w="100" w:type="dxa"/>
              <w:bottom w:w="100" w:type="dxa"/>
              <w:right w:w="100" w:type="dxa"/>
            </w:tcMar>
          </w:tcPr>
          <w:p w14:paraId="4A48E755" w14:textId="77777777" w:rsidR="00076856" w:rsidRDefault="00DE4299" w:rsidP="00756C58">
            <w:pPr>
              <w:widowControl w:val="0"/>
              <w:spacing w:after="240" w:line="360" w:lineRule="auto"/>
              <w:rPr>
                <w:rFonts w:ascii="Arial" w:eastAsia="Arial" w:hAnsi="Arial" w:cs="Arial"/>
                <w:sz w:val="18"/>
                <w:szCs w:val="18"/>
              </w:rPr>
            </w:pPr>
            <w:r>
              <w:rPr>
                <w:rFonts w:ascii="Arial" w:eastAsia="Arial" w:hAnsi="Arial" w:cs="Arial"/>
                <w:sz w:val="18"/>
                <w:szCs w:val="18"/>
              </w:rPr>
              <w:t>1 bod</w:t>
            </w:r>
          </w:p>
          <w:p w14:paraId="69DF7607" w14:textId="77777777" w:rsidR="00076856" w:rsidRDefault="00DE4299" w:rsidP="00756C58">
            <w:pPr>
              <w:widowControl w:val="0"/>
              <w:spacing w:before="240" w:line="360" w:lineRule="auto"/>
              <w:rPr>
                <w:rFonts w:ascii="Arial" w:eastAsia="Arial" w:hAnsi="Arial" w:cs="Arial"/>
                <w:sz w:val="18"/>
                <w:szCs w:val="18"/>
              </w:rPr>
            </w:pPr>
            <w:r>
              <w:rPr>
                <w:rFonts w:ascii="Arial" w:eastAsia="Arial" w:hAnsi="Arial" w:cs="Arial"/>
                <w:sz w:val="18"/>
                <w:szCs w:val="18"/>
              </w:rPr>
              <w:t>0 bodova</w:t>
            </w:r>
          </w:p>
        </w:tc>
      </w:tr>
      <w:tr w:rsidR="00076856" w14:paraId="216A90AF" w14:textId="77777777">
        <w:tc>
          <w:tcPr>
            <w:tcW w:w="5340" w:type="dxa"/>
            <w:tcBorders>
              <w:left w:val="single" w:sz="12" w:space="0" w:color="000000"/>
            </w:tcBorders>
            <w:shd w:val="clear" w:color="auto" w:fill="auto"/>
            <w:tcMar>
              <w:top w:w="100" w:type="dxa"/>
              <w:left w:w="100" w:type="dxa"/>
              <w:bottom w:w="100" w:type="dxa"/>
              <w:right w:w="100" w:type="dxa"/>
            </w:tcMar>
          </w:tcPr>
          <w:p w14:paraId="2675B767" w14:textId="77777777" w:rsidR="00076856" w:rsidRDefault="00DE4299" w:rsidP="00756C58">
            <w:pPr>
              <w:widowControl w:val="0"/>
              <w:numPr>
                <w:ilvl w:val="0"/>
                <w:numId w:val="4"/>
              </w:num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Koje cigarete bi se najteže odrekli?</w:t>
            </w:r>
          </w:p>
          <w:p w14:paraId="0D09A491" w14:textId="77777777" w:rsidR="00076856" w:rsidRDefault="00076856" w:rsidP="00756C58">
            <w:pPr>
              <w:widowControl w:val="0"/>
              <w:pBdr>
                <w:top w:val="nil"/>
                <w:left w:val="nil"/>
                <w:bottom w:val="nil"/>
                <w:right w:val="nil"/>
                <w:between w:val="nil"/>
              </w:pBdr>
              <w:spacing w:line="360" w:lineRule="auto"/>
              <w:rPr>
                <w:rFonts w:ascii="Arial" w:eastAsia="Arial" w:hAnsi="Arial" w:cs="Arial"/>
                <w:sz w:val="18"/>
                <w:szCs w:val="18"/>
              </w:rPr>
            </w:pPr>
          </w:p>
        </w:tc>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FB005A" w14:textId="77777777" w:rsidR="00076856" w:rsidRDefault="00DE4299" w:rsidP="00756C58">
            <w:pPr>
              <w:widowControl w:val="0"/>
              <w:spacing w:after="240" w:line="360" w:lineRule="auto"/>
              <w:rPr>
                <w:rFonts w:ascii="Arial" w:eastAsia="Arial" w:hAnsi="Arial" w:cs="Arial"/>
                <w:sz w:val="18"/>
                <w:szCs w:val="18"/>
              </w:rPr>
            </w:pPr>
            <w:r>
              <w:rPr>
                <w:rFonts w:ascii="Arial" w:eastAsia="Arial" w:hAnsi="Arial" w:cs="Arial"/>
                <w:sz w:val="18"/>
                <w:szCs w:val="18"/>
              </w:rPr>
              <w:t>prve jutarnje</w:t>
            </w:r>
          </w:p>
          <w:p w14:paraId="494966F2" w14:textId="77777777" w:rsidR="00076856" w:rsidRDefault="00DE4299" w:rsidP="00756C58">
            <w:pPr>
              <w:widowControl w:val="0"/>
              <w:spacing w:before="240" w:line="360" w:lineRule="auto"/>
              <w:rPr>
                <w:rFonts w:ascii="Arial" w:eastAsia="Arial" w:hAnsi="Arial" w:cs="Arial"/>
                <w:sz w:val="18"/>
                <w:szCs w:val="18"/>
              </w:rPr>
            </w:pPr>
            <w:r>
              <w:rPr>
                <w:rFonts w:ascii="Arial" w:eastAsia="Arial" w:hAnsi="Arial" w:cs="Arial"/>
                <w:sz w:val="18"/>
                <w:szCs w:val="18"/>
              </w:rPr>
              <w:t>bilo koje</w:t>
            </w:r>
          </w:p>
        </w:tc>
        <w:tc>
          <w:tcPr>
            <w:tcW w:w="947" w:type="dxa"/>
            <w:tcBorders>
              <w:top w:val="single" w:sz="8" w:space="0" w:color="000000"/>
              <w:left w:val="single" w:sz="8" w:space="0" w:color="000000"/>
              <w:bottom w:val="single" w:sz="8" w:space="0" w:color="000000"/>
              <w:right w:val="single" w:sz="12" w:space="0" w:color="000000"/>
            </w:tcBorders>
            <w:tcMar>
              <w:top w:w="100" w:type="dxa"/>
              <w:left w:w="100" w:type="dxa"/>
              <w:bottom w:w="100" w:type="dxa"/>
              <w:right w:w="100" w:type="dxa"/>
            </w:tcMar>
          </w:tcPr>
          <w:p w14:paraId="1FFF1B1F" w14:textId="77777777" w:rsidR="00076856" w:rsidRDefault="00DE4299" w:rsidP="00756C58">
            <w:pPr>
              <w:widowControl w:val="0"/>
              <w:spacing w:after="240" w:line="360" w:lineRule="auto"/>
              <w:rPr>
                <w:rFonts w:ascii="Arial" w:eastAsia="Arial" w:hAnsi="Arial" w:cs="Arial"/>
                <w:sz w:val="18"/>
                <w:szCs w:val="18"/>
              </w:rPr>
            </w:pPr>
            <w:r>
              <w:rPr>
                <w:rFonts w:ascii="Arial" w:eastAsia="Arial" w:hAnsi="Arial" w:cs="Arial"/>
                <w:sz w:val="18"/>
                <w:szCs w:val="18"/>
              </w:rPr>
              <w:t>1 bod</w:t>
            </w:r>
          </w:p>
          <w:p w14:paraId="18C03980" w14:textId="77777777" w:rsidR="00076856" w:rsidRDefault="00DE4299" w:rsidP="00756C58">
            <w:pPr>
              <w:widowControl w:val="0"/>
              <w:spacing w:before="240" w:line="360" w:lineRule="auto"/>
              <w:rPr>
                <w:rFonts w:ascii="Arial" w:eastAsia="Arial" w:hAnsi="Arial" w:cs="Arial"/>
                <w:sz w:val="18"/>
                <w:szCs w:val="18"/>
              </w:rPr>
            </w:pPr>
            <w:r>
              <w:rPr>
                <w:rFonts w:ascii="Arial" w:eastAsia="Arial" w:hAnsi="Arial" w:cs="Arial"/>
                <w:sz w:val="18"/>
                <w:szCs w:val="18"/>
              </w:rPr>
              <w:t>0 bodova</w:t>
            </w:r>
          </w:p>
        </w:tc>
      </w:tr>
      <w:tr w:rsidR="00076856" w14:paraId="30C7E4D6" w14:textId="77777777">
        <w:tc>
          <w:tcPr>
            <w:tcW w:w="5340" w:type="dxa"/>
            <w:tcBorders>
              <w:left w:val="single" w:sz="12" w:space="0" w:color="000000"/>
            </w:tcBorders>
            <w:shd w:val="clear" w:color="auto" w:fill="auto"/>
            <w:tcMar>
              <w:top w:w="100" w:type="dxa"/>
              <w:left w:w="100" w:type="dxa"/>
              <w:bottom w:w="100" w:type="dxa"/>
              <w:right w:w="100" w:type="dxa"/>
            </w:tcMar>
          </w:tcPr>
          <w:p w14:paraId="103D515C" w14:textId="77777777" w:rsidR="00076856" w:rsidRDefault="00DE4299" w:rsidP="00756C58">
            <w:pPr>
              <w:widowControl w:val="0"/>
              <w:numPr>
                <w:ilvl w:val="0"/>
                <w:numId w:val="4"/>
              </w:num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Koliko cigareta dnevno popušite?</w:t>
            </w:r>
          </w:p>
          <w:p w14:paraId="1B66EA5A" w14:textId="77777777" w:rsidR="00076856" w:rsidRDefault="00076856" w:rsidP="00756C58">
            <w:pPr>
              <w:widowControl w:val="0"/>
              <w:pBdr>
                <w:top w:val="nil"/>
                <w:left w:val="nil"/>
                <w:bottom w:val="nil"/>
                <w:right w:val="nil"/>
                <w:between w:val="nil"/>
              </w:pBdr>
              <w:spacing w:line="360" w:lineRule="auto"/>
              <w:rPr>
                <w:rFonts w:ascii="Arial" w:eastAsia="Arial" w:hAnsi="Arial" w:cs="Arial"/>
                <w:sz w:val="18"/>
                <w:szCs w:val="18"/>
              </w:rPr>
            </w:pPr>
          </w:p>
        </w:tc>
        <w:tc>
          <w:tcPr>
            <w:tcW w:w="2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392D73" w14:textId="77777777" w:rsidR="00076856" w:rsidRDefault="00DE4299" w:rsidP="00756C58">
            <w:pPr>
              <w:widowControl w:val="0"/>
              <w:spacing w:after="240" w:line="360" w:lineRule="auto"/>
              <w:rPr>
                <w:rFonts w:ascii="Arial" w:eastAsia="Arial" w:hAnsi="Arial" w:cs="Arial"/>
                <w:sz w:val="18"/>
                <w:szCs w:val="18"/>
              </w:rPr>
            </w:pPr>
            <w:r>
              <w:rPr>
                <w:rFonts w:ascii="Arial" w:eastAsia="Arial" w:hAnsi="Arial" w:cs="Arial"/>
                <w:sz w:val="18"/>
                <w:szCs w:val="18"/>
              </w:rPr>
              <w:t>10 ili manje</w:t>
            </w:r>
          </w:p>
          <w:p w14:paraId="6A917BCD" w14:textId="77777777" w:rsidR="00076856" w:rsidRDefault="00DE4299" w:rsidP="00756C58">
            <w:pPr>
              <w:widowControl w:val="0"/>
              <w:spacing w:before="240" w:after="240" w:line="360" w:lineRule="auto"/>
              <w:rPr>
                <w:rFonts w:ascii="Arial" w:eastAsia="Arial" w:hAnsi="Arial" w:cs="Arial"/>
                <w:sz w:val="18"/>
                <w:szCs w:val="18"/>
              </w:rPr>
            </w:pPr>
            <w:r>
              <w:rPr>
                <w:rFonts w:ascii="Arial" w:eastAsia="Arial" w:hAnsi="Arial" w:cs="Arial"/>
                <w:sz w:val="18"/>
                <w:szCs w:val="18"/>
              </w:rPr>
              <w:t>11-20</w:t>
            </w:r>
          </w:p>
          <w:p w14:paraId="6A475E4F" w14:textId="77777777" w:rsidR="00076856" w:rsidRDefault="00DE4299" w:rsidP="00756C58">
            <w:pPr>
              <w:widowControl w:val="0"/>
              <w:spacing w:before="240" w:after="240" w:line="360" w:lineRule="auto"/>
              <w:rPr>
                <w:rFonts w:ascii="Arial" w:eastAsia="Arial" w:hAnsi="Arial" w:cs="Arial"/>
                <w:sz w:val="18"/>
                <w:szCs w:val="18"/>
              </w:rPr>
            </w:pPr>
            <w:r>
              <w:rPr>
                <w:rFonts w:ascii="Arial" w:eastAsia="Arial" w:hAnsi="Arial" w:cs="Arial"/>
                <w:sz w:val="18"/>
                <w:szCs w:val="18"/>
              </w:rPr>
              <w:t>21-30</w:t>
            </w:r>
          </w:p>
          <w:p w14:paraId="4EF9D9AF" w14:textId="77777777" w:rsidR="00076856" w:rsidRDefault="00DE4299" w:rsidP="00756C58">
            <w:pPr>
              <w:widowControl w:val="0"/>
              <w:spacing w:before="240" w:line="360" w:lineRule="auto"/>
              <w:rPr>
                <w:rFonts w:ascii="Arial" w:eastAsia="Arial" w:hAnsi="Arial" w:cs="Arial"/>
                <w:sz w:val="18"/>
                <w:szCs w:val="18"/>
              </w:rPr>
            </w:pPr>
            <w:r>
              <w:rPr>
                <w:rFonts w:ascii="Arial" w:eastAsia="Arial" w:hAnsi="Arial" w:cs="Arial"/>
                <w:sz w:val="18"/>
                <w:szCs w:val="18"/>
              </w:rPr>
              <w:t>31 i više</w:t>
            </w:r>
          </w:p>
        </w:tc>
        <w:tc>
          <w:tcPr>
            <w:tcW w:w="947" w:type="dxa"/>
            <w:tcBorders>
              <w:top w:val="single" w:sz="8" w:space="0" w:color="000000"/>
              <w:left w:val="single" w:sz="8" w:space="0" w:color="000000"/>
              <w:bottom w:val="single" w:sz="8" w:space="0" w:color="000000"/>
              <w:right w:val="single" w:sz="12" w:space="0" w:color="000000"/>
            </w:tcBorders>
            <w:tcMar>
              <w:top w:w="100" w:type="dxa"/>
              <w:left w:w="100" w:type="dxa"/>
              <w:bottom w:w="100" w:type="dxa"/>
              <w:right w:w="100" w:type="dxa"/>
            </w:tcMar>
          </w:tcPr>
          <w:p w14:paraId="6220F85F" w14:textId="77777777" w:rsidR="00076856" w:rsidRDefault="00DE4299" w:rsidP="00756C58">
            <w:pPr>
              <w:widowControl w:val="0"/>
              <w:spacing w:after="240" w:line="360" w:lineRule="auto"/>
              <w:rPr>
                <w:rFonts w:ascii="Arial" w:eastAsia="Arial" w:hAnsi="Arial" w:cs="Arial"/>
                <w:sz w:val="18"/>
                <w:szCs w:val="18"/>
              </w:rPr>
            </w:pPr>
            <w:r>
              <w:rPr>
                <w:rFonts w:ascii="Arial" w:eastAsia="Arial" w:hAnsi="Arial" w:cs="Arial"/>
                <w:sz w:val="18"/>
                <w:szCs w:val="18"/>
              </w:rPr>
              <w:t>0  bodova</w:t>
            </w:r>
          </w:p>
          <w:p w14:paraId="25E540A3" w14:textId="77777777" w:rsidR="00076856" w:rsidRDefault="00DE4299" w:rsidP="00756C58">
            <w:pPr>
              <w:widowControl w:val="0"/>
              <w:spacing w:after="240" w:line="360" w:lineRule="auto"/>
              <w:rPr>
                <w:rFonts w:ascii="Arial" w:eastAsia="Arial" w:hAnsi="Arial" w:cs="Arial"/>
                <w:sz w:val="18"/>
                <w:szCs w:val="18"/>
              </w:rPr>
            </w:pPr>
            <w:r>
              <w:rPr>
                <w:rFonts w:ascii="Arial" w:eastAsia="Arial" w:hAnsi="Arial" w:cs="Arial"/>
                <w:sz w:val="18"/>
                <w:szCs w:val="18"/>
              </w:rPr>
              <w:t>1  bod</w:t>
            </w:r>
          </w:p>
          <w:p w14:paraId="66ED64CF" w14:textId="77777777" w:rsidR="00076856" w:rsidRDefault="00DE4299" w:rsidP="00756C58">
            <w:pPr>
              <w:widowControl w:val="0"/>
              <w:spacing w:before="240" w:after="240" w:line="360" w:lineRule="auto"/>
              <w:rPr>
                <w:rFonts w:ascii="Arial" w:eastAsia="Arial" w:hAnsi="Arial" w:cs="Arial"/>
                <w:sz w:val="18"/>
                <w:szCs w:val="18"/>
              </w:rPr>
            </w:pPr>
            <w:r>
              <w:rPr>
                <w:rFonts w:ascii="Arial" w:eastAsia="Arial" w:hAnsi="Arial" w:cs="Arial"/>
                <w:sz w:val="18"/>
                <w:szCs w:val="18"/>
              </w:rPr>
              <w:t>2  boda</w:t>
            </w:r>
          </w:p>
          <w:p w14:paraId="3C4150DC" w14:textId="77777777" w:rsidR="00076856" w:rsidRDefault="00DE4299" w:rsidP="00756C58">
            <w:pPr>
              <w:widowControl w:val="0"/>
              <w:spacing w:before="240" w:line="360" w:lineRule="auto"/>
              <w:rPr>
                <w:rFonts w:ascii="Arial" w:eastAsia="Arial" w:hAnsi="Arial" w:cs="Arial"/>
                <w:sz w:val="18"/>
                <w:szCs w:val="18"/>
              </w:rPr>
            </w:pPr>
            <w:r>
              <w:rPr>
                <w:rFonts w:ascii="Arial" w:eastAsia="Arial" w:hAnsi="Arial" w:cs="Arial"/>
                <w:sz w:val="18"/>
                <w:szCs w:val="18"/>
              </w:rPr>
              <w:t>3  boda</w:t>
            </w:r>
          </w:p>
        </w:tc>
      </w:tr>
      <w:tr w:rsidR="00076856" w14:paraId="53B49B96" w14:textId="77777777">
        <w:tc>
          <w:tcPr>
            <w:tcW w:w="5340" w:type="dxa"/>
            <w:tcBorders>
              <w:left w:val="single" w:sz="12" w:space="0" w:color="000000"/>
            </w:tcBorders>
            <w:shd w:val="clear" w:color="auto" w:fill="auto"/>
            <w:tcMar>
              <w:top w:w="100" w:type="dxa"/>
              <w:left w:w="100" w:type="dxa"/>
              <w:bottom w:w="100" w:type="dxa"/>
              <w:right w:w="100" w:type="dxa"/>
            </w:tcMar>
          </w:tcPr>
          <w:p w14:paraId="7FA2A235" w14:textId="77777777" w:rsidR="00076856" w:rsidRDefault="00DE4299" w:rsidP="00756C58">
            <w:pPr>
              <w:widowControl w:val="0"/>
              <w:numPr>
                <w:ilvl w:val="0"/>
                <w:numId w:val="4"/>
              </w:num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Pušite li češće u jutarnjim satima?</w:t>
            </w:r>
          </w:p>
          <w:p w14:paraId="1D35BB80" w14:textId="77777777" w:rsidR="00076856" w:rsidRDefault="00076856" w:rsidP="00756C58">
            <w:pPr>
              <w:widowControl w:val="0"/>
              <w:pBdr>
                <w:top w:val="nil"/>
                <w:left w:val="nil"/>
                <w:bottom w:val="nil"/>
                <w:right w:val="nil"/>
                <w:between w:val="nil"/>
              </w:pBdr>
              <w:spacing w:line="360" w:lineRule="auto"/>
              <w:rPr>
                <w:rFonts w:ascii="Arial" w:eastAsia="Arial" w:hAnsi="Arial" w:cs="Arial"/>
                <w:sz w:val="18"/>
                <w:szCs w:val="18"/>
              </w:rPr>
            </w:pPr>
          </w:p>
        </w:tc>
        <w:tc>
          <w:tcPr>
            <w:tcW w:w="2158" w:type="dxa"/>
            <w:shd w:val="clear" w:color="auto" w:fill="auto"/>
            <w:tcMar>
              <w:top w:w="100" w:type="dxa"/>
              <w:left w:w="100" w:type="dxa"/>
              <w:bottom w:w="100" w:type="dxa"/>
              <w:right w:w="100" w:type="dxa"/>
            </w:tcMar>
          </w:tcPr>
          <w:p w14:paraId="3166D4E0" w14:textId="77777777" w:rsidR="00076856" w:rsidRDefault="00DE4299" w:rsidP="00756C58">
            <w:pPr>
              <w:widowControl w:val="0"/>
              <w:pBdr>
                <w:top w:val="nil"/>
                <w:left w:val="nil"/>
                <w:bottom w:val="nil"/>
                <w:right w:val="nil"/>
                <w:between w:val="nil"/>
              </w:pBdr>
              <w:spacing w:line="360" w:lineRule="auto"/>
              <w:rPr>
                <w:rFonts w:ascii="Arial" w:eastAsia="Arial" w:hAnsi="Arial" w:cs="Arial"/>
                <w:sz w:val="18"/>
                <w:szCs w:val="18"/>
              </w:rPr>
            </w:pPr>
            <w:r>
              <w:rPr>
                <w:rFonts w:ascii="Arial" w:eastAsia="Arial" w:hAnsi="Arial" w:cs="Arial"/>
                <w:sz w:val="18"/>
                <w:szCs w:val="18"/>
              </w:rPr>
              <w:t>da</w:t>
            </w:r>
          </w:p>
          <w:p w14:paraId="510151C4" w14:textId="77777777" w:rsidR="00076856" w:rsidRDefault="00076856" w:rsidP="00756C58">
            <w:pPr>
              <w:widowControl w:val="0"/>
              <w:pBdr>
                <w:top w:val="nil"/>
                <w:left w:val="nil"/>
                <w:bottom w:val="nil"/>
                <w:right w:val="nil"/>
                <w:between w:val="nil"/>
              </w:pBdr>
              <w:spacing w:line="360" w:lineRule="auto"/>
              <w:rPr>
                <w:rFonts w:ascii="Arial" w:eastAsia="Arial" w:hAnsi="Arial" w:cs="Arial"/>
                <w:sz w:val="18"/>
                <w:szCs w:val="18"/>
              </w:rPr>
            </w:pPr>
          </w:p>
          <w:p w14:paraId="3AAAB57A" w14:textId="77777777" w:rsidR="00076856" w:rsidRDefault="00DE4299" w:rsidP="00756C58">
            <w:pPr>
              <w:widowControl w:val="0"/>
              <w:pBdr>
                <w:top w:val="nil"/>
                <w:left w:val="nil"/>
                <w:bottom w:val="nil"/>
                <w:right w:val="nil"/>
                <w:between w:val="nil"/>
              </w:pBdr>
              <w:spacing w:line="360" w:lineRule="auto"/>
              <w:rPr>
                <w:rFonts w:ascii="Arial" w:eastAsia="Arial" w:hAnsi="Arial" w:cs="Arial"/>
                <w:sz w:val="18"/>
                <w:szCs w:val="18"/>
              </w:rPr>
            </w:pPr>
            <w:r>
              <w:rPr>
                <w:rFonts w:ascii="Arial" w:eastAsia="Arial" w:hAnsi="Arial" w:cs="Arial"/>
                <w:sz w:val="18"/>
                <w:szCs w:val="18"/>
              </w:rPr>
              <w:t>ne</w:t>
            </w:r>
          </w:p>
        </w:tc>
        <w:tc>
          <w:tcPr>
            <w:tcW w:w="947" w:type="dxa"/>
            <w:tcBorders>
              <w:top w:val="single" w:sz="8" w:space="0" w:color="000000"/>
              <w:left w:val="single" w:sz="8" w:space="0" w:color="000000"/>
              <w:bottom w:val="single" w:sz="8" w:space="0" w:color="000000"/>
              <w:right w:val="single" w:sz="12" w:space="0" w:color="000000"/>
            </w:tcBorders>
            <w:tcMar>
              <w:top w:w="100" w:type="dxa"/>
              <w:left w:w="100" w:type="dxa"/>
              <w:bottom w:w="100" w:type="dxa"/>
              <w:right w:w="100" w:type="dxa"/>
            </w:tcMar>
          </w:tcPr>
          <w:p w14:paraId="4200EB07" w14:textId="77777777" w:rsidR="00076856" w:rsidRDefault="00DE4299" w:rsidP="00756C58">
            <w:pPr>
              <w:widowControl w:val="0"/>
              <w:spacing w:after="240" w:line="360" w:lineRule="auto"/>
              <w:rPr>
                <w:rFonts w:ascii="Arial" w:eastAsia="Arial" w:hAnsi="Arial" w:cs="Arial"/>
                <w:sz w:val="18"/>
                <w:szCs w:val="18"/>
              </w:rPr>
            </w:pPr>
            <w:r>
              <w:rPr>
                <w:rFonts w:ascii="Arial" w:eastAsia="Arial" w:hAnsi="Arial" w:cs="Arial"/>
                <w:sz w:val="18"/>
                <w:szCs w:val="18"/>
              </w:rPr>
              <w:t>1 bod</w:t>
            </w:r>
          </w:p>
          <w:p w14:paraId="38453FFD" w14:textId="77777777" w:rsidR="00076856" w:rsidRDefault="00DE4299" w:rsidP="00756C58">
            <w:pPr>
              <w:widowControl w:val="0"/>
              <w:spacing w:before="240" w:line="360" w:lineRule="auto"/>
              <w:rPr>
                <w:rFonts w:ascii="Arial" w:eastAsia="Arial" w:hAnsi="Arial" w:cs="Arial"/>
                <w:sz w:val="18"/>
                <w:szCs w:val="18"/>
              </w:rPr>
            </w:pPr>
            <w:r>
              <w:rPr>
                <w:rFonts w:ascii="Arial" w:eastAsia="Arial" w:hAnsi="Arial" w:cs="Arial"/>
                <w:sz w:val="18"/>
                <w:szCs w:val="18"/>
              </w:rPr>
              <w:t>0 bodova</w:t>
            </w:r>
          </w:p>
        </w:tc>
      </w:tr>
      <w:tr w:rsidR="00076856" w14:paraId="67178CB0" w14:textId="77777777">
        <w:trPr>
          <w:trHeight w:val="800"/>
        </w:trPr>
        <w:tc>
          <w:tcPr>
            <w:tcW w:w="5340" w:type="dxa"/>
            <w:tcBorders>
              <w:left w:val="single" w:sz="12" w:space="0" w:color="000000"/>
            </w:tcBorders>
            <w:shd w:val="clear" w:color="auto" w:fill="auto"/>
            <w:tcMar>
              <w:top w:w="100" w:type="dxa"/>
              <w:left w:w="100" w:type="dxa"/>
              <w:bottom w:w="100" w:type="dxa"/>
              <w:right w:w="100" w:type="dxa"/>
            </w:tcMar>
          </w:tcPr>
          <w:p w14:paraId="52C198B1" w14:textId="77777777" w:rsidR="00076856" w:rsidRDefault="00DE4299" w:rsidP="00756C58">
            <w:pPr>
              <w:widowControl w:val="0"/>
              <w:numPr>
                <w:ilvl w:val="0"/>
                <w:numId w:val="4"/>
              </w:numPr>
              <w:pBdr>
                <w:top w:val="nil"/>
                <w:left w:val="nil"/>
                <w:bottom w:val="nil"/>
                <w:right w:val="nil"/>
                <w:between w:val="nil"/>
              </w:pBdr>
              <w:spacing w:after="240" w:line="360" w:lineRule="auto"/>
              <w:rPr>
                <w:rFonts w:ascii="Arial" w:eastAsia="Arial" w:hAnsi="Arial" w:cs="Arial"/>
                <w:color w:val="000000"/>
                <w:sz w:val="18"/>
                <w:szCs w:val="18"/>
              </w:rPr>
            </w:pPr>
            <w:r>
              <w:rPr>
                <w:rFonts w:ascii="Arial" w:eastAsia="Arial" w:hAnsi="Arial" w:cs="Arial"/>
                <w:color w:val="000000"/>
                <w:sz w:val="18"/>
                <w:szCs w:val="18"/>
              </w:rPr>
              <w:t>Pušite li tijekom većine dana u slučaju kad ste toliko bolesni da Vas bolest veže za krevet?</w:t>
            </w:r>
          </w:p>
        </w:tc>
        <w:tc>
          <w:tcPr>
            <w:tcW w:w="2158" w:type="dxa"/>
            <w:shd w:val="clear" w:color="auto" w:fill="auto"/>
            <w:tcMar>
              <w:top w:w="100" w:type="dxa"/>
              <w:left w:w="100" w:type="dxa"/>
              <w:bottom w:w="100" w:type="dxa"/>
              <w:right w:w="100" w:type="dxa"/>
            </w:tcMar>
          </w:tcPr>
          <w:p w14:paraId="680B97EA" w14:textId="77777777" w:rsidR="00076856" w:rsidRDefault="00DE4299" w:rsidP="00756C58">
            <w:pPr>
              <w:widowControl w:val="0"/>
              <w:pBdr>
                <w:top w:val="nil"/>
                <w:left w:val="nil"/>
                <w:bottom w:val="nil"/>
                <w:right w:val="nil"/>
                <w:between w:val="nil"/>
              </w:pBdr>
              <w:spacing w:line="360" w:lineRule="auto"/>
              <w:rPr>
                <w:rFonts w:ascii="Arial" w:eastAsia="Arial" w:hAnsi="Arial" w:cs="Arial"/>
                <w:sz w:val="18"/>
                <w:szCs w:val="18"/>
              </w:rPr>
            </w:pPr>
            <w:r>
              <w:rPr>
                <w:rFonts w:ascii="Arial" w:eastAsia="Arial" w:hAnsi="Arial" w:cs="Arial"/>
                <w:sz w:val="18"/>
                <w:szCs w:val="18"/>
              </w:rPr>
              <w:t>da</w:t>
            </w:r>
          </w:p>
          <w:p w14:paraId="1FCFCF24" w14:textId="77777777" w:rsidR="00076856" w:rsidRDefault="00076856" w:rsidP="00756C58">
            <w:pPr>
              <w:widowControl w:val="0"/>
              <w:pBdr>
                <w:top w:val="nil"/>
                <w:left w:val="nil"/>
                <w:bottom w:val="nil"/>
                <w:right w:val="nil"/>
                <w:between w:val="nil"/>
              </w:pBdr>
              <w:spacing w:line="360" w:lineRule="auto"/>
              <w:rPr>
                <w:rFonts w:ascii="Arial" w:eastAsia="Arial" w:hAnsi="Arial" w:cs="Arial"/>
                <w:sz w:val="18"/>
                <w:szCs w:val="18"/>
              </w:rPr>
            </w:pPr>
          </w:p>
          <w:p w14:paraId="024A5779" w14:textId="77777777" w:rsidR="00076856" w:rsidRDefault="00DE4299" w:rsidP="00756C58">
            <w:pPr>
              <w:widowControl w:val="0"/>
              <w:pBdr>
                <w:top w:val="nil"/>
                <w:left w:val="nil"/>
                <w:bottom w:val="nil"/>
                <w:right w:val="nil"/>
                <w:between w:val="nil"/>
              </w:pBdr>
              <w:spacing w:line="360" w:lineRule="auto"/>
              <w:rPr>
                <w:rFonts w:ascii="Arial" w:eastAsia="Arial" w:hAnsi="Arial" w:cs="Arial"/>
                <w:sz w:val="18"/>
                <w:szCs w:val="18"/>
              </w:rPr>
            </w:pPr>
            <w:r>
              <w:rPr>
                <w:rFonts w:ascii="Arial" w:eastAsia="Arial" w:hAnsi="Arial" w:cs="Arial"/>
                <w:sz w:val="18"/>
                <w:szCs w:val="18"/>
              </w:rPr>
              <w:t>ne</w:t>
            </w:r>
          </w:p>
        </w:tc>
        <w:tc>
          <w:tcPr>
            <w:tcW w:w="947" w:type="dxa"/>
            <w:tcBorders>
              <w:top w:val="single" w:sz="8" w:space="0" w:color="000000"/>
              <w:left w:val="single" w:sz="8" w:space="0" w:color="000000"/>
              <w:bottom w:val="single" w:sz="8" w:space="0" w:color="000000"/>
              <w:right w:val="single" w:sz="12" w:space="0" w:color="000000"/>
            </w:tcBorders>
            <w:tcMar>
              <w:top w:w="100" w:type="dxa"/>
              <w:left w:w="100" w:type="dxa"/>
              <w:bottom w:w="100" w:type="dxa"/>
              <w:right w:w="100" w:type="dxa"/>
            </w:tcMar>
          </w:tcPr>
          <w:p w14:paraId="790A63B1" w14:textId="77777777" w:rsidR="00076856" w:rsidRDefault="00DE4299" w:rsidP="00756C58">
            <w:pPr>
              <w:widowControl w:val="0"/>
              <w:spacing w:after="240" w:line="360" w:lineRule="auto"/>
              <w:rPr>
                <w:rFonts w:ascii="Arial" w:eastAsia="Arial" w:hAnsi="Arial" w:cs="Arial"/>
                <w:sz w:val="18"/>
                <w:szCs w:val="18"/>
              </w:rPr>
            </w:pPr>
            <w:r>
              <w:rPr>
                <w:rFonts w:ascii="Arial" w:eastAsia="Arial" w:hAnsi="Arial" w:cs="Arial"/>
                <w:sz w:val="18"/>
                <w:szCs w:val="18"/>
              </w:rPr>
              <w:t>1 bod</w:t>
            </w:r>
          </w:p>
          <w:p w14:paraId="1E9F79FC" w14:textId="77777777" w:rsidR="00076856" w:rsidRDefault="00DE4299" w:rsidP="00756C58">
            <w:pPr>
              <w:widowControl w:val="0"/>
              <w:spacing w:before="240" w:line="360" w:lineRule="auto"/>
              <w:rPr>
                <w:rFonts w:ascii="Arial" w:eastAsia="Arial" w:hAnsi="Arial" w:cs="Arial"/>
                <w:sz w:val="18"/>
                <w:szCs w:val="18"/>
              </w:rPr>
            </w:pPr>
            <w:r>
              <w:rPr>
                <w:rFonts w:ascii="Arial" w:eastAsia="Arial" w:hAnsi="Arial" w:cs="Arial"/>
                <w:sz w:val="18"/>
                <w:szCs w:val="18"/>
              </w:rPr>
              <w:t>0 bodova</w:t>
            </w:r>
          </w:p>
        </w:tc>
      </w:tr>
      <w:tr w:rsidR="00076856" w14:paraId="1498B67B" w14:textId="77777777">
        <w:tc>
          <w:tcPr>
            <w:tcW w:w="5340" w:type="dxa"/>
            <w:tcBorders>
              <w:left w:val="single" w:sz="12" w:space="0" w:color="000000"/>
              <w:bottom w:val="single" w:sz="12" w:space="0" w:color="000000"/>
            </w:tcBorders>
            <w:shd w:val="clear" w:color="auto" w:fill="F2F2F2"/>
            <w:tcMar>
              <w:top w:w="100" w:type="dxa"/>
              <w:left w:w="100" w:type="dxa"/>
              <w:bottom w:w="100" w:type="dxa"/>
              <w:right w:w="100" w:type="dxa"/>
            </w:tcMar>
          </w:tcPr>
          <w:p w14:paraId="0D7D3B78" w14:textId="77777777" w:rsidR="00076856" w:rsidRDefault="00DE4299" w:rsidP="00756C58">
            <w:pPr>
              <w:widowControl w:val="0"/>
              <w:pBdr>
                <w:top w:val="nil"/>
                <w:left w:val="nil"/>
                <w:bottom w:val="nil"/>
                <w:right w:val="nil"/>
                <w:between w:val="nil"/>
              </w:pBdr>
              <w:spacing w:line="360" w:lineRule="auto"/>
              <w:rPr>
                <w:rFonts w:ascii="Arial" w:eastAsia="Arial" w:hAnsi="Arial" w:cs="Arial"/>
                <w:sz w:val="18"/>
                <w:szCs w:val="18"/>
              </w:rPr>
            </w:pPr>
            <w:r>
              <w:rPr>
                <w:rFonts w:ascii="Arial" w:eastAsia="Arial" w:hAnsi="Arial" w:cs="Arial"/>
                <w:sz w:val="18"/>
                <w:szCs w:val="18"/>
              </w:rPr>
              <w:t>UKUPAN REZULTAT</w:t>
            </w:r>
          </w:p>
        </w:tc>
        <w:tc>
          <w:tcPr>
            <w:tcW w:w="2158" w:type="dxa"/>
            <w:tcBorders>
              <w:bottom w:val="single" w:sz="12" w:space="0" w:color="000000"/>
            </w:tcBorders>
            <w:shd w:val="clear" w:color="auto" w:fill="F2F2F2"/>
            <w:tcMar>
              <w:top w:w="100" w:type="dxa"/>
              <w:left w:w="100" w:type="dxa"/>
              <w:bottom w:w="100" w:type="dxa"/>
              <w:right w:w="100" w:type="dxa"/>
            </w:tcMar>
          </w:tcPr>
          <w:p w14:paraId="185F23EB" w14:textId="77777777" w:rsidR="00076856" w:rsidRDefault="00076856" w:rsidP="00756C58">
            <w:pPr>
              <w:widowControl w:val="0"/>
              <w:pBdr>
                <w:top w:val="nil"/>
                <w:left w:val="nil"/>
                <w:bottom w:val="nil"/>
                <w:right w:val="nil"/>
                <w:between w:val="nil"/>
              </w:pBdr>
              <w:spacing w:line="360" w:lineRule="auto"/>
              <w:rPr>
                <w:rFonts w:ascii="Arial" w:eastAsia="Arial" w:hAnsi="Arial" w:cs="Arial"/>
                <w:sz w:val="18"/>
                <w:szCs w:val="18"/>
              </w:rPr>
            </w:pPr>
          </w:p>
        </w:tc>
        <w:tc>
          <w:tcPr>
            <w:tcW w:w="947" w:type="dxa"/>
            <w:tcBorders>
              <w:bottom w:val="single" w:sz="12" w:space="0" w:color="000000"/>
              <w:right w:val="single" w:sz="12" w:space="0" w:color="000000"/>
            </w:tcBorders>
            <w:shd w:val="clear" w:color="auto" w:fill="F2F2F2"/>
            <w:tcMar>
              <w:top w:w="100" w:type="dxa"/>
              <w:left w:w="100" w:type="dxa"/>
              <w:bottom w:w="100" w:type="dxa"/>
              <w:right w:w="100" w:type="dxa"/>
            </w:tcMar>
          </w:tcPr>
          <w:p w14:paraId="14F1A020" w14:textId="77777777" w:rsidR="00076856" w:rsidRDefault="00076856" w:rsidP="00756C58">
            <w:pPr>
              <w:widowControl w:val="0"/>
              <w:pBdr>
                <w:top w:val="nil"/>
                <w:left w:val="nil"/>
                <w:bottom w:val="nil"/>
                <w:right w:val="nil"/>
                <w:between w:val="nil"/>
              </w:pBdr>
              <w:spacing w:line="360" w:lineRule="auto"/>
              <w:rPr>
                <w:rFonts w:ascii="Arial" w:eastAsia="Arial" w:hAnsi="Arial" w:cs="Arial"/>
                <w:sz w:val="18"/>
                <w:szCs w:val="18"/>
              </w:rPr>
            </w:pPr>
          </w:p>
        </w:tc>
      </w:tr>
      <w:tr w:rsidR="00076856" w14:paraId="11CBE1FA" w14:textId="77777777">
        <w:tc>
          <w:tcPr>
            <w:tcW w:w="8445" w:type="dxa"/>
            <w:gridSpan w:val="3"/>
            <w:tcBorders>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419D51C5" w14:textId="77777777" w:rsidR="00076856" w:rsidRDefault="00DE4299" w:rsidP="00756C58">
            <w:pPr>
              <w:spacing w:line="360" w:lineRule="auto"/>
              <w:rPr>
                <w:rFonts w:ascii="Arial" w:eastAsia="Arial" w:hAnsi="Arial" w:cs="Arial"/>
                <w:i/>
                <w:sz w:val="18"/>
                <w:szCs w:val="18"/>
              </w:rPr>
            </w:pPr>
            <w:r>
              <w:rPr>
                <w:rFonts w:ascii="Arial" w:eastAsia="Arial" w:hAnsi="Arial" w:cs="Arial"/>
                <w:i/>
                <w:sz w:val="18"/>
                <w:szCs w:val="18"/>
              </w:rPr>
              <w:t>Interpretacija:</w:t>
            </w:r>
          </w:p>
          <w:p w14:paraId="4B56B82D" w14:textId="77777777" w:rsidR="00076856" w:rsidRDefault="00DE4299" w:rsidP="00756C58">
            <w:pPr>
              <w:spacing w:line="360" w:lineRule="auto"/>
              <w:rPr>
                <w:rFonts w:ascii="Arial" w:eastAsia="Arial" w:hAnsi="Arial" w:cs="Arial"/>
                <w:i/>
                <w:sz w:val="18"/>
                <w:szCs w:val="18"/>
              </w:rPr>
            </w:pPr>
            <w:r>
              <w:rPr>
                <w:rFonts w:ascii="Arial" w:eastAsia="Arial" w:hAnsi="Arial" w:cs="Arial"/>
                <w:i/>
                <w:sz w:val="18"/>
                <w:szCs w:val="18"/>
              </w:rPr>
              <w:t>1-2 boda:  slaba ovisnost</w:t>
            </w:r>
          </w:p>
          <w:p w14:paraId="58E4665F" w14:textId="77777777" w:rsidR="00076856" w:rsidRDefault="00DE4299" w:rsidP="00756C58">
            <w:pPr>
              <w:spacing w:line="360" w:lineRule="auto"/>
              <w:rPr>
                <w:rFonts w:ascii="Arial" w:eastAsia="Arial" w:hAnsi="Arial" w:cs="Arial"/>
                <w:i/>
                <w:sz w:val="18"/>
                <w:szCs w:val="18"/>
              </w:rPr>
            </w:pPr>
            <w:r>
              <w:rPr>
                <w:rFonts w:ascii="Arial" w:eastAsia="Arial" w:hAnsi="Arial" w:cs="Arial"/>
                <w:i/>
                <w:sz w:val="18"/>
                <w:szCs w:val="18"/>
              </w:rPr>
              <w:t>3-4 boda:  slaba do srednje teška ovisnost</w:t>
            </w:r>
          </w:p>
          <w:p w14:paraId="4D38240D" w14:textId="77777777" w:rsidR="00076856" w:rsidRDefault="00DE4299" w:rsidP="00756C58">
            <w:pPr>
              <w:spacing w:line="360" w:lineRule="auto"/>
              <w:rPr>
                <w:rFonts w:ascii="Arial" w:eastAsia="Arial" w:hAnsi="Arial" w:cs="Arial"/>
                <w:i/>
                <w:sz w:val="18"/>
                <w:szCs w:val="18"/>
              </w:rPr>
            </w:pPr>
            <w:r>
              <w:rPr>
                <w:rFonts w:ascii="Arial" w:eastAsia="Arial" w:hAnsi="Arial" w:cs="Arial"/>
                <w:i/>
                <w:sz w:val="18"/>
                <w:szCs w:val="18"/>
              </w:rPr>
              <w:t xml:space="preserve">5-7 bodova: srednje teška ovisnost </w:t>
            </w:r>
          </w:p>
          <w:p w14:paraId="7DCBE2E2" w14:textId="77777777" w:rsidR="00076856" w:rsidRDefault="00DE4299" w:rsidP="00756C58">
            <w:pPr>
              <w:pBdr>
                <w:top w:val="nil"/>
                <w:left w:val="nil"/>
                <w:bottom w:val="nil"/>
                <w:right w:val="nil"/>
                <w:between w:val="nil"/>
              </w:pBdr>
              <w:spacing w:after="160" w:line="360" w:lineRule="auto"/>
              <w:rPr>
                <w:rFonts w:ascii="Arial" w:eastAsia="Arial" w:hAnsi="Arial" w:cs="Arial"/>
                <w:color w:val="000000"/>
                <w:sz w:val="18"/>
                <w:szCs w:val="18"/>
              </w:rPr>
            </w:pPr>
            <w:r>
              <w:rPr>
                <w:rFonts w:ascii="Arial" w:eastAsia="Arial" w:hAnsi="Arial" w:cs="Arial"/>
                <w:i/>
                <w:sz w:val="18"/>
                <w:szCs w:val="18"/>
              </w:rPr>
              <w:t xml:space="preserve">8 </w:t>
            </w:r>
            <w:r>
              <w:rPr>
                <w:rFonts w:ascii="Arial" w:eastAsia="Arial" w:hAnsi="Arial" w:cs="Arial"/>
                <w:i/>
                <w:color w:val="000000"/>
                <w:sz w:val="18"/>
                <w:szCs w:val="18"/>
              </w:rPr>
              <w:t>i više bodova: teška ovisnost</w:t>
            </w:r>
          </w:p>
        </w:tc>
      </w:tr>
    </w:tbl>
    <w:p w14:paraId="55A9009F" w14:textId="77777777" w:rsidR="00076856" w:rsidRDefault="00076856" w:rsidP="00756C58">
      <w:pPr>
        <w:pBdr>
          <w:top w:val="nil"/>
          <w:left w:val="nil"/>
          <w:bottom w:val="nil"/>
          <w:right w:val="nil"/>
          <w:between w:val="nil"/>
        </w:pBdr>
        <w:spacing w:line="360" w:lineRule="auto"/>
        <w:rPr>
          <w:rFonts w:ascii="Arial" w:eastAsia="Arial" w:hAnsi="Arial" w:cs="Arial"/>
          <w:b/>
        </w:rPr>
      </w:pPr>
    </w:p>
    <w:p w14:paraId="4F89B492" w14:textId="77777777" w:rsidR="00076856" w:rsidRPr="00DF5A02" w:rsidRDefault="00DF5A02" w:rsidP="00756C58">
      <w:pPr>
        <w:pStyle w:val="Heading2"/>
        <w:spacing w:line="360" w:lineRule="auto"/>
        <w:ind w:firstLine="720"/>
        <w:rPr>
          <w:rFonts w:ascii="Arial" w:hAnsi="Arial" w:cs="Arial"/>
          <w:sz w:val="24"/>
          <w:szCs w:val="24"/>
        </w:rPr>
      </w:pPr>
      <w:bookmarkStart w:id="11" w:name="_heading=h.p3x0if39d9lb" w:colFirst="0" w:colLast="0"/>
      <w:bookmarkStart w:id="12" w:name="_Toc75635798"/>
      <w:bookmarkEnd w:id="11"/>
      <w:r w:rsidRPr="00DF5A02">
        <w:rPr>
          <w:rFonts w:ascii="Arial" w:hAnsi="Arial" w:cs="Arial"/>
          <w:sz w:val="24"/>
          <w:szCs w:val="24"/>
        </w:rPr>
        <w:t xml:space="preserve">4.2. </w:t>
      </w:r>
      <w:r w:rsidR="001C6B46">
        <w:rPr>
          <w:rFonts w:ascii="Arial" w:hAnsi="Arial" w:cs="Arial"/>
          <w:sz w:val="24"/>
          <w:szCs w:val="24"/>
        </w:rPr>
        <w:tab/>
      </w:r>
      <w:r w:rsidR="00DE4299" w:rsidRPr="00DF5A02">
        <w:rPr>
          <w:rFonts w:ascii="Arial" w:hAnsi="Arial" w:cs="Arial"/>
          <w:sz w:val="24"/>
          <w:szCs w:val="24"/>
        </w:rPr>
        <w:t>Metodologija statističke obrade</w:t>
      </w:r>
      <w:bookmarkEnd w:id="12"/>
    </w:p>
    <w:p w14:paraId="70E11296" w14:textId="77777777" w:rsidR="00076856" w:rsidRPr="00A54222" w:rsidRDefault="00DE4299" w:rsidP="00756C58">
      <w:pPr>
        <w:pBdr>
          <w:top w:val="nil"/>
          <w:left w:val="nil"/>
          <w:bottom w:val="nil"/>
          <w:right w:val="nil"/>
          <w:between w:val="nil"/>
        </w:pBdr>
        <w:spacing w:line="360" w:lineRule="auto"/>
        <w:jc w:val="both"/>
        <w:rPr>
          <w:rFonts w:ascii="Arial" w:eastAsia="Arial" w:hAnsi="Arial" w:cs="Arial"/>
          <w:b/>
          <w:sz w:val="20"/>
        </w:rPr>
      </w:pPr>
      <w:r w:rsidRPr="00A54222">
        <w:rPr>
          <w:rFonts w:ascii="Arial" w:eastAsia="Arial" w:hAnsi="Arial" w:cs="Arial"/>
          <w:sz w:val="20"/>
        </w:rPr>
        <w:t xml:space="preserve">Prilikom obrade i analize podataka u statističkom programu IBM SPSS Version 25 za određivanje povezanosti između varijabli korišten je </w:t>
      </w:r>
      <w:r w:rsidRPr="00A54222">
        <w:rPr>
          <w:rFonts w:ascii="Times New Roman" w:eastAsia="Times New Roman" w:hAnsi="Times New Roman" w:cs="Times New Roman"/>
          <w:sz w:val="20"/>
        </w:rPr>
        <w:t>ꭓ</w:t>
      </w:r>
      <w:r w:rsidRPr="00A54222">
        <w:rPr>
          <w:rFonts w:ascii="Times New Roman" w:eastAsia="Times New Roman" w:hAnsi="Times New Roman" w:cs="Times New Roman"/>
          <w:sz w:val="20"/>
          <w:vertAlign w:val="superscript"/>
        </w:rPr>
        <w:t>2</w:t>
      </w:r>
      <w:r w:rsidRPr="00A54222">
        <w:rPr>
          <w:rFonts w:ascii="Arial" w:eastAsia="Arial" w:hAnsi="Arial" w:cs="Arial"/>
          <w:sz w:val="20"/>
        </w:rPr>
        <w:t xml:space="preserve">-test. Određeni nedostatak korištenja ovog testa prilikom statističke analize podataka ispitivanog uzorka je postojanje tzv. “mršavih ćelija”. Problem “mršavih ćelija” nastaje kada prilikom </w:t>
      </w:r>
      <w:r w:rsidRPr="00A54222">
        <w:rPr>
          <w:rFonts w:ascii="Times New Roman" w:eastAsia="Times New Roman" w:hAnsi="Times New Roman" w:cs="Times New Roman"/>
          <w:sz w:val="20"/>
        </w:rPr>
        <w:t>ꭓ</w:t>
      </w:r>
      <w:r w:rsidRPr="00A54222">
        <w:rPr>
          <w:rFonts w:ascii="Times New Roman" w:eastAsia="Times New Roman" w:hAnsi="Times New Roman" w:cs="Times New Roman"/>
          <w:sz w:val="20"/>
          <w:vertAlign w:val="superscript"/>
        </w:rPr>
        <w:t>2</w:t>
      </w:r>
      <w:r w:rsidRPr="00A54222">
        <w:rPr>
          <w:rFonts w:ascii="Arial" w:eastAsia="Arial" w:hAnsi="Arial" w:cs="Arial"/>
          <w:sz w:val="20"/>
        </w:rPr>
        <w:t>-testa te određivanja teorijskih frekvencija (za svaku kombinaciju kategorija u kontingencijskim tablicama) postoje teorijske frekvencije koje su manje od 5. Ovakav tip teorijskih frekvencija izbjegnut je grupiranjem kategorija u nadređene kategorije (npr. područje i tip studija). Nedostaci samih podataka proizlaze također i iz prigodnog uzorkovanja. Iako probabilističko uzorkovanje predstavlja  zlatni standard prilikom  inferencijalnog zaključivanja, ispitivani uzorak je dovoljno velik te statistička analiza može svejedno ukazati na značajne razlike između ispitanika što može pomoći pri kasnijem istraživanju nikotinske ovisnosti te njezinog društvenog konteksta. Hi-kvadrat test (ꭓ</w:t>
      </w:r>
      <w:r w:rsidRPr="00A54222">
        <w:rPr>
          <w:rFonts w:ascii="Arial" w:eastAsia="Arial" w:hAnsi="Arial" w:cs="Arial"/>
          <w:sz w:val="20"/>
          <w:vertAlign w:val="superscript"/>
        </w:rPr>
        <w:t>2</w:t>
      </w:r>
      <w:r w:rsidRPr="00A54222">
        <w:rPr>
          <w:rFonts w:ascii="Arial" w:eastAsia="Arial" w:hAnsi="Arial" w:cs="Arial"/>
          <w:sz w:val="20"/>
        </w:rPr>
        <w:t>) pripada neparametrijskim statističkim testovima. Odabran je zbog tipa varijabli koje su dovedene u vezu s Fagerströmovom skalom i pitanjima. Iako Fagerströmova skala koristi bodovanje pri sortiranju ispitanika u kategoriju težine nikotinske ovisnosti, bodovanje nije ekvidistantno tj. nije sigurno da je jednaka razlika u izražavanju nikotinske ovisnosti prema odgovorima ispitanika npr. onih koji imaju 4 boda i onih koji imaju 5 bodova. Stoga je u analizi korišteno bodovanje samo kako bi se ispitanici svrstali u ordinalne kategorije prema bodovima koje su postigli. Uz navedene iznose ꭓ</w:t>
      </w:r>
      <w:r w:rsidRPr="00A54222">
        <w:rPr>
          <w:rFonts w:ascii="Arial" w:eastAsia="Arial" w:hAnsi="Arial" w:cs="Arial"/>
          <w:sz w:val="20"/>
          <w:vertAlign w:val="superscript"/>
        </w:rPr>
        <w:t>2</w:t>
      </w:r>
      <w:r w:rsidRPr="00A54222">
        <w:rPr>
          <w:rFonts w:ascii="Arial" w:eastAsia="Arial" w:hAnsi="Arial" w:cs="Arial"/>
          <w:sz w:val="20"/>
        </w:rPr>
        <w:t>, stupnjeve slobode i P-vrijednosti, naveden je iznos Cramerovog V-a koji predstavlja mjeru kontingencije. Ovaj tip mjere potreban je za procjenu intenziteta povezanosti između analiziranih varijabli. Pri određivanju statističke značajnosti korištena je razina rizika od 5%.</w:t>
      </w:r>
    </w:p>
    <w:p w14:paraId="7425129D" w14:textId="179F7A5C" w:rsidR="00076856" w:rsidRDefault="00DE4299" w:rsidP="00756C58">
      <w:pPr>
        <w:pStyle w:val="Heading1"/>
        <w:spacing w:line="360" w:lineRule="auto"/>
        <w:rPr>
          <w:rFonts w:ascii="Arial" w:eastAsia="Arial" w:hAnsi="Arial" w:cs="Arial"/>
          <w:sz w:val="24"/>
          <w:szCs w:val="24"/>
        </w:rPr>
      </w:pPr>
      <w:bookmarkStart w:id="13" w:name="_heading=h.mw551vj8yqrx" w:colFirst="0" w:colLast="0"/>
      <w:bookmarkStart w:id="14" w:name="_Toc75635799"/>
      <w:bookmarkEnd w:id="13"/>
      <w:r>
        <w:rPr>
          <w:rFonts w:ascii="Arial" w:eastAsia="Arial" w:hAnsi="Arial" w:cs="Arial"/>
          <w:sz w:val="24"/>
          <w:szCs w:val="24"/>
        </w:rPr>
        <w:t>5. REZULTATI</w:t>
      </w:r>
      <w:bookmarkEnd w:id="14"/>
    </w:p>
    <w:p w14:paraId="4D47FC7B" w14:textId="77777777" w:rsidR="00076856" w:rsidRDefault="00DE4299" w:rsidP="00756C58">
      <w:pPr>
        <w:pStyle w:val="Heading2"/>
        <w:spacing w:after="240" w:line="360" w:lineRule="auto"/>
        <w:ind w:firstLine="720"/>
        <w:jc w:val="both"/>
        <w:rPr>
          <w:rFonts w:ascii="Arial" w:eastAsia="Arial" w:hAnsi="Arial" w:cs="Arial"/>
          <w:sz w:val="24"/>
          <w:szCs w:val="24"/>
        </w:rPr>
      </w:pPr>
      <w:bookmarkStart w:id="15" w:name="_heading=h.l0r1zf4p9plx" w:colFirst="0" w:colLast="0"/>
      <w:bookmarkStart w:id="16" w:name="_Toc75635800"/>
      <w:bookmarkEnd w:id="15"/>
      <w:r>
        <w:rPr>
          <w:rFonts w:ascii="Arial" w:eastAsia="Arial" w:hAnsi="Arial" w:cs="Arial"/>
          <w:sz w:val="24"/>
          <w:szCs w:val="24"/>
        </w:rPr>
        <w:t>5.1.</w:t>
      </w:r>
      <w:r>
        <w:rPr>
          <w:rFonts w:ascii="Arial" w:eastAsia="Arial" w:hAnsi="Arial" w:cs="Arial"/>
          <w:sz w:val="24"/>
          <w:szCs w:val="24"/>
        </w:rPr>
        <w:tab/>
        <w:t>Podjela ispitanika po spolu i fakultetu</w:t>
      </w:r>
      <w:bookmarkEnd w:id="16"/>
    </w:p>
    <w:p w14:paraId="5DADE6CE" w14:textId="77777777" w:rsidR="00076856" w:rsidRPr="00A54222" w:rsidRDefault="00DE4299" w:rsidP="00756C58">
      <w:pPr>
        <w:spacing w:before="240" w:after="240" w:line="360" w:lineRule="auto"/>
        <w:jc w:val="both"/>
        <w:rPr>
          <w:rFonts w:ascii="Arial" w:eastAsia="Arial" w:hAnsi="Arial" w:cs="Arial"/>
          <w:sz w:val="20"/>
        </w:rPr>
      </w:pPr>
      <w:r w:rsidRPr="00A54222">
        <w:rPr>
          <w:rFonts w:ascii="Arial" w:eastAsia="Arial" w:hAnsi="Arial" w:cs="Arial"/>
          <w:sz w:val="20"/>
        </w:rPr>
        <w:t>Od studenata i studentica koji su riješili upitnik značajno je veći udio studentica, čak 75,2%, dok muški studenti čine 24,8% u ukupnom udjelu ispitanika (1423 ispitanika).</w:t>
      </w:r>
    </w:p>
    <w:p w14:paraId="6C4EC424" w14:textId="77777777" w:rsidR="00A701FA" w:rsidRDefault="00A701FA" w:rsidP="00756C58">
      <w:pPr>
        <w:spacing w:before="240" w:after="240" w:line="360" w:lineRule="auto"/>
        <w:rPr>
          <w:rFonts w:ascii="Arial" w:eastAsia="Arial" w:hAnsi="Arial" w:cs="Arial"/>
          <w:b/>
          <w:sz w:val="20"/>
        </w:rPr>
      </w:pPr>
      <w:r>
        <w:rPr>
          <w:rFonts w:ascii="Arial" w:eastAsia="Arial" w:hAnsi="Arial" w:cs="Arial"/>
          <w:b/>
          <w:sz w:val="20"/>
        </w:rPr>
        <w:br w:type="page"/>
      </w:r>
    </w:p>
    <w:p w14:paraId="737C4ACB" w14:textId="625EDCF0" w:rsidR="00076856" w:rsidRPr="00A54222" w:rsidRDefault="00DE4299" w:rsidP="00756C58">
      <w:pPr>
        <w:spacing w:before="240" w:after="240" w:line="360" w:lineRule="auto"/>
        <w:rPr>
          <w:rFonts w:ascii="Arial" w:eastAsia="Arial" w:hAnsi="Arial" w:cs="Arial"/>
          <w:sz w:val="20"/>
        </w:rPr>
      </w:pPr>
      <w:r w:rsidRPr="00A54222">
        <w:rPr>
          <w:rFonts w:ascii="Arial" w:eastAsia="Arial" w:hAnsi="Arial" w:cs="Arial"/>
          <w:b/>
          <w:sz w:val="20"/>
        </w:rPr>
        <w:lastRenderedPageBreak/>
        <w:t>Tablica 3.</w:t>
      </w:r>
      <w:r w:rsidRPr="00A54222">
        <w:rPr>
          <w:rFonts w:ascii="Arial" w:eastAsia="Arial" w:hAnsi="Arial" w:cs="Arial"/>
          <w:b/>
          <w:sz w:val="20"/>
        </w:rPr>
        <w:tab/>
      </w:r>
      <w:r w:rsidRPr="00A54222">
        <w:rPr>
          <w:rFonts w:ascii="Arial" w:eastAsia="Arial" w:hAnsi="Arial" w:cs="Arial"/>
          <w:sz w:val="20"/>
        </w:rPr>
        <w:t xml:space="preserve">Raspodjela ispitanika po spolu i fakultetima na kojima studiraju </w:t>
      </w:r>
    </w:p>
    <w:tbl>
      <w:tblPr>
        <w:tblStyle w:val="af5"/>
        <w:tblW w:w="5000" w:type="pct"/>
        <w:tblBorders>
          <w:top w:val="nil"/>
          <w:left w:val="nil"/>
          <w:bottom w:val="nil"/>
          <w:right w:val="nil"/>
          <w:insideH w:val="nil"/>
          <w:insideV w:val="nil"/>
        </w:tblBorders>
        <w:tblLook w:val="0600" w:firstRow="0" w:lastRow="0" w:firstColumn="0" w:lastColumn="0" w:noHBand="1" w:noVBand="1"/>
      </w:tblPr>
      <w:tblGrid>
        <w:gridCol w:w="613"/>
        <w:gridCol w:w="745"/>
        <w:gridCol w:w="896"/>
        <w:gridCol w:w="1036"/>
        <w:gridCol w:w="1036"/>
        <w:gridCol w:w="957"/>
        <w:gridCol w:w="1036"/>
        <w:gridCol w:w="1036"/>
        <w:gridCol w:w="886"/>
        <w:gridCol w:w="1089"/>
      </w:tblGrid>
      <w:tr w:rsidR="00076856" w:rsidRPr="00A701FA" w14:paraId="0FC983C5" w14:textId="77777777" w:rsidTr="00E67E71">
        <w:trPr>
          <w:trHeight w:val="112"/>
        </w:trPr>
        <w:tc>
          <w:tcPr>
            <w:tcW w:w="5000" w:type="pct"/>
            <w:gridSpan w:val="10"/>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024E4569" w14:textId="77777777" w:rsidR="00076856" w:rsidRPr="00A701FA" w:rsidRDefault="00DE4299" w:rsidP="00756C58">
            <w:pPr>
              <w:spacing w:line="360" w:lineRule="auto"/>
              <w:ind w:left="60" w:right="60"/>
              <w:jc w:val="center"/>
              <w:rPr>
                <w:rFonts w:ascii="Arial" w:eastAsia="Arial" w:hAnsi="Arial" w:cs="Arial"/>
                <w:b/>
                <w:color w:val="010205"/>
                <w:sz w:val="20"/>
                <w:szCs w:val="20"/>
              </w:rPr>
            </w:pPr>
            <w:r w:rsidRPr="00A701FA">
              <w:rPr>
                <w:rFonts w:ascii="Arial" w:eastAsia="Arial" w:hAnsi="Arial" w:cs="Arial"/>
                <w:b/>
                <w:i/>
                <w:color w:val="010205"/>
                <w:sz w:val="20"/>
                <w:szCs w:val="20"/>
              </w:rPr>
              <w:t>Kontingencijska tablica varijable spola i fakulteta</w:t>
            </w:r>
          </w:p>
        </w:tc>
      </w:tr>
      <w:tr w:rsidR="00076856" w:rsidRPr="00A701FA" w14:paraId="36CA9B70" w14:textId="77777777" w:rsidTr="00E67E71">
        <w:trPr>
          <w:trHeight w:val="515"/>
        </w:trPr>
        <w:tc>
          <w:tcPr>
            <w:tcW w:w="1368" w:type="pct"/>
            <w:gridSpan w:val="3"/>
            <w:vMerge w:val="restart"/>
            <w:tcBorders>
              <w:top w:val="single" w:sz="12" w:space="0" w:color="000000"/>
              <w:left w:val="single" w:sz="12" w:space="0" w:color="000000"/>
              <w:bottom w:val="single" w:sz="4" w:space="0" w:color="000000"/>
              <w:right w:val="single" w:sz="12" w:space="0" w:color="000000"/>
            </w:tcBorders>
            <w:shd w:val="clear" w:color="auto" w:fill="FFFFFF"/>
            <w:tcMar>
              <w:top w:w="100" w:type="dxa"/>
              <w:left w:w="100" w:type="dxa"/>
              <w:bottom w:w="100" w:type="dxa"/>
              <w:right w:w="100" w:type="dxa"/>
            </w:tcMar>
            <w:vAlign w:val="bottom"/>
          </w:tcPr>
          <w:p w14:paraId="40D0E001" w14:textId="77777777" w:rsidR="00076856" w:rsidRPr="00A701FA" w:rsidRDefault="00DE4299" w:rsidP="00756C58">
            <w:pPr>
              <w:spacing w:before="240" w:line="360" w:lineRule="auto"/>
              <w:rPr>
                <w:rFonts w:ascii="Times New Roman" w:eastAsia="Times New Roman" w:hAnsi="Times New Roman" w:cs="Times New Roman"/>
                <w:sz w:val="20"/>
                <w:szCs w:val="20"/>
              </w:rPr>
            </w:pPr>
            <w:r w:rsidRPr="00A701FA">
              <w:rPr>
                <w:rFonts w:ascii="Times New Roman" w:eastAsia="Times New Roman" w:hAnsi="Times New Roman" w:cs="Times New Roman"/>
                <w:sz w:val="20"/>
                <w:szCs w:val="20"/>
              </w:rPr>
              <w:t xml:space="preserve"> </w:t>
            </w:r>
          </w:p>
        </w:tc>
        <w:tc>
          <w:tcPr>
            <w:tcW w:w="3110" w:type="pct"/>
            <w:gridSpan w:val="6"/>
            <w:tcBorders>
              <w:top w:val="single" w:sz="12" w:space="0" w:color="000000"/>
              <w:left w:val="single" w:sz="12" w:space="0" w:color="000000"/>
              <w:bottom w:val="single" w:sz="4" w:space="0" w:color="000000"/>
              <w:right w:val="single" w:sz="12" w:space="0" w:color="000000"/>
            </w:tcBorders>
            <w:shd w:val="clear" w:color="auto" w:fill="FFFFFF"/>
            <w:tcMar>
              <w:top w:w="100" w:type="dxa"/>
              <w:left w:w="100" w:type="dxa"/>
              <w:bottom w:w="100" w:type="dxa"/>
              <w:right w:w="100" w:type="dxa"/>
            </w:tcMar>
            <w:vAlign w:val="bottom"/>
          </w:tcPr>
          <w:p w14:paraId="282E6320" w14:textId="77777777" w:rsidR="00076856" w:rsidRPr="00A701FA" w:rsidRDefault="00DE4299" w:rsidP="00756C58">
            <w:pPr>
              <w:spacing w:line="360" w:lineRule="auto"/>
              <w:ind w:left="60" w:right="60"/>
              <w:jc w:val="center"/>
              <w:rPr>
                <w:rFonts w:ascii="Arial" w:eastAsia="Arial" w:hAnsi="Arial" w:cs="Arial"/>
                <w:sz w:val="20"/>
                <w:szCs w:val="20"/>
              </w:rPr>
            </w:pPr>
            <w:r w:rsidRPr="00A701FA">
              <w:rPr>
                <w:rFonts w:ascii="Arial" w:eastAsia="Arial" w:hAnsi="Arial" w:cs="Arial"/>
                <w:sz w:val="20"/>
                <w:szCs w:val="20"/>
              </w:rPr>
              <w:t>Fakultet</w:t>
            </w:r>
          </w:p>
        </w:tc>
        <w:tc>
          <w:tcPr>
            <w:tcW w:w="523" w:type="pct"/>
            <w:vMerge w:val="restart"/>
            <w:tcBorders>
              <w:top w:val="single" w:sz="12" w:space="0" w:color="000000"/>
              <w:left w:val="single" w:sz="12" w:space="0" w:color="000000"/>
              <w:bottom w:val="single" w:sz="4" w:space="0" w:color="000000"/>
              <w:right w:val="single" w:sz="12" w:space="0" w:color="000000"/>
            </w:tcBorders>
            <w:shd w:val="clear" w:color="auto" w:fill="F2F2F2"/>
            <w:tcMar>
              <w:top w:w="100" w:type="dxa"/>
              <w:left w:w="100" w:type="dxa"/>
              <w:bottom w:w="100" w:type="dxa"/>
              <w:right w:w="100" w:type="dxa"/>
            </w:tcMar>
            <w:vAlign w:val="center"/>
          </w:tcPr>
          <w:p w14:paraId="169D9786" w14:textId="77777777" w:rsidR="00076856" w:rsidRPr="00A701FA" w:rsidRDefault="00DE4299" w:rsidP="00756C58">
            <w:pPr>
              <w:spacing w:line="360" w:lineRule="auto"/>
              <w:ind w:left="60" w:right="60"/>
              <w:rPr>
                <w:rFonts w:ascii="Arial" w:eastAsia="Arial" w:hAnsi="Arial" w:cs="Arial"/>
                <w:sz w:val="20"/>
                <w:szCs w:val="20"/>
              </w:rPr>
            </w:pPr>
            <w:r w:rsidRPr="00A701FA">
              <w:rPr>
                <w:rFonts w:ascii="Arial" w:eastAsia="Arial" w:hAnsi="Arial" w:cs="Arial"/>
                <w:sz w:val="20"/>
                <w:szCs w:val="20"/>
              </w:rPr>
              <w:t>Sveukupno</w:t>
            </w:r>
          </w:p>
        </w:tc>
      </w:tr>
      <w:tr w:rsidR="00076856" w:rsidRPr="00A701FA" w14:paraId="1E84CA72" w14:textId="77777777" w:rsidTr="00E67E71">
        <w:trPr>
          <w:trHeight w:val="1701"/>
        </w:trPr>
        <w:tc>
          <w:tcPr>
            <w:tcW w:w="1368" w:type="pct"/>
            <w:gridSpan w:val="3"/>
            <w:vMerge/>
            <w:tcBorders>
              <w:top w:val="single" w:sz="12" w:space="0" w:color="000000"/>
              <w:left w:val="single" w:sz="12" w:space="0" w:color="000000"/>
              <w:bottom w:val="single" w:sz="4" w:space="0" w:color="000000"/>
              <w:right w:val="single" w:sz="12" w:space="0" w:color="000000"/>
            </w:tcBorders>
            <w:shd w:val="clear" w:color="auto" w:fill="FFFFFF"/>
            <w:tcMar>
              <w:top w:w="100" w:type="dxa"/>
              <w:left w:w="100" w:type="dxa"/>
              <w:bottom w:w="100" w:type="dxa"/>
              <w:right w:w="100" w:type="dxa"/>
            </w:tcMar>
            <w:vAlign w:val="bottom"/>
          </w:tcPr>
          <w:p w14:paraId="15B9F487" w14:textId="77777777" w:rsidR="00076856" w:rsidRPr="00A701FA" w:rsidRDefault="00076856" w:rsidP="00756C58">
            <w:pPr>
              <w:widowControl w:val="0"/>
              <w:pBdr>
                <w:top w:val="nil"/>
                <w:left w:val="nil"/>
                <w:bottom w:val="nil"/>
                <w:right w:val="nil"/>
                <w:between w:val="nil"/>
              </w:pBdr>
              <w:spacing w:line="360" w:lineRule="auto"/>
              <w:rPr>
                <w:rFonts w:ascii="Arial" w:eastAsia="Arial" w:hAnsi="Arial" w:cs="Arial"/>
                <w:sz w:val="20"/>
                <w:szCs w:val="20"/>
              </w:rPr>
            </w:pPr>
          </w:p>
        </w:tc>
        <w:tc>
          <w:tcPr>
            <w:tcW w:w="498" w:type="pct"/>
            <w:tcBorders>
              <w:top w:val="single" w:sz="12" w:space="0" w:color="000000"/>
              <w:left w:val="single" w:sz="12" w:space="0" w:color="000000"/>
              <w:bottom w:val="single" w:sz="12" w:space="0" w:color="000000"/>
              <w:right w:val="single" w:sz="4" w:space="0" w:color="000000"/>
            </w:tcBorders>
            <w:shd w:val="clear" w:color="auto" w:fill="FFFFFF"/>
            <w:tcMar>
              <w:top w:w="100" w:type="dxa"/>
              <w:left w:w="100" w:type="dxa"/>
              <w:bottom w:w="100" w:type="dxa"/>
              <w:right w:w="100" w:type="dxa"/>
            </w:tcMar>
            <w:vAlign w:val="center"/>
          </w:tcPr>
          <w:p w14:paraId="19E6948B" w14:textId="498E5FD4" w:rsidR="00076856" w:rsidRPr="00A701FA" w:rsidRDefault="00DE4299" w:rsidP="00756C58">
            <w:pPr>
              <w:spacing w:line="360" w:lineRule="auto"/>
              <w:ind w:left="60" w:right="60"/>
              <w:rPr>
                <w:rFonts w:ascii="Arial" w:eastAsia="Arial" w:hAnsi="Arial" w:cs="Arial"/>
                <w:sz w:val="20"/>
                <w:szCs w:val="20"/>
              </w:rPr>
            </w:pPr>
            <w:r w:rsidRPr="00A701FA">
              <w:rPr>
                <w:rFonts w:ascii="Arial" w:eastAsia="Arial" w:hAnsi="Arial" w:cs="Arial"/>
                <w:sz w:val="20"/>
                <w:szCs w:val="20"/>
              </w:rPr>
              <w:t>Medicinski fakultet u Zagreb</w:t>
            </w:r>
          </w:p>
        </w:tc>
        <w:tc>
          <w:tcPr>
            <w:tcW w:w="522" w:type="pct"/>
            <w:tcBorders>
              <w:top w:val="single" w:sz="12" w:space="0" w:color="000000"/>
              <w:left w:val="single" w:sz="4" w:space="0" w:color="000000"/>
              <w:bottom w:val="single" w:sz="12" w:space="0" w:color="000000"/>
              <w:right w:val="single" w:sz="4" w:space="0" w:color="000000"/>
            </w:tcBorders>
            <w:shd w:val="clear" w:color="auto" w:fill="FFFFFF"/>
            <w:tcMar>
              <w:top w:w="100" w:type="dxa"/>
              <w:left w:w="100" w:type="dxa"/>
              <w:bottom w:w="100" w:type="dxa"/>
              <w:right w:w="100" w:type="dxa"/>
            </w:tcMar>
            <w:vAlign w:val="center"/>
          </w:tcPr>
          <w:p w14:paraId="3DDD667F" w14:textId="77777777" w:rsidR="00076856" w:rsidRPr="00A701FA" w:rsidRDefault="00DE4299" w:rsidP="00756C58">
            <w:pPr>
              <w:spacing w:line="360" w:lineRule="auto"/>
              <w:ind w:left="60" w:right="60"/>
              <w:rPr>
                <w:rFonts w:ascii="Arial" w:eastAsia="Arial" w:hAnsi="Arial" w:cs="Arial"/>
                <w:sz w:val="20"/>
                <w:szCs w:val="20"/>
              </w:rPr>
            </w:pPr>
            <w:r w:rsidRPr="00A701FA">
              <w:rPr>
                <w:rFonts w:ascii="Arial" w:eastAsia="Arial" w:hAnsi="Arial" w:cs="Arial"/>
                <w:sz w:val="20"/>
                <w:szCs w:val="20"/>
              </w:rPr>
              <w:t>Medicinski fakultet u Rijeci</w:t>
            </w:r>
          </w:p>
        </w:tc>
        <w:tc>
          <w:tcPr>
            <w:tcW w:w="523" w:type="pct"/>
            <w:tcBorders>
              <w:top w:val="single" w:sz="12" w:space="0" w:color="000000"/>
              <w:left w:val="single" w:sz="4" w:space="0" w:color="000000"/>
              <w:bottom w:val="single" w:sz="12" w:space="0" w:color="000000"/>
              <w:right w:val="single" w:sz="4" w:space="0" w:color="000000"/>
            </w:tcBorders>
            <w:shd w:val="clear" w:color="auto" w:fill="FFFFFF"/>
            <w:tcMar>
              <w:top w:w="100" w:type="dxa"/>
              <w:left w:w="100" w:type="dxa"/>
              <w:bottom w:w="100" w:type="dxa"/>
              <w:right w:w="100" w:type="dxa"/>
            </w:tcMar>
            <w:vAlign w:val="center"/>
          </w:tcPr>
          <w:p w14:paraId="71B1F358" w14:textId="77777777" w:rsidR="00076856" w:rsidRPr="00A701FA" w:rsidRDefault="00DE4299" w:rsidP="00756C58">
            <w:pPr>
              <w:spacing w:line="360" w:lineRule="auto"/>
              <w:ind w:left="60" w:right="60"/>
              <w:rPr>
                <w:rFonts w:ascii="Arial" w:eastAsia="Arial" w:hAnsi="Arial" w:cs="Arial"/>
                <w:sz w:val="20"/>
                <w:szCs w:val="20"/>
              </w:rPr>
            </w:pPr>
            <w:r w:rsidRPr="00A701FA">
              <w:rPr>
                <w:rFonts w:ascii="Arial" w:eastAsia="Arial" w:hAnsi="Arial" w:cs="Arial"/>
                <w:sz w:val="20"/>
                <w:szCs w:val="20"/>
              </w:rPr>
              <w:t>Filozofski fakultet   u Zagrebu</w:t>
            </w:r>
          </w:p>
        </w:tc>
        <w:tc>
          <w:tcPr>
            <w:tcW w:w="522" w:type="pct"/>
            <w:tcBorders>
              <w:top w:val="single" w:sz="12" w:space="0" w:color="000000"/>
              <w:left w:val="single" w:sz="4" w:space="0" w:color="000000"/>
              <w:bottom w:val="single" w:sz="12" w:space="0" w:color="000000"/>
              <w:right w:val="single" w:sz="4" w:space="0" w:color="000000"/>
            </w:tcBorders>
            <w:shd w:val="clear" w:color="auto" w:fill="FFFFFF"/>
            <w:tcMar>
              <w:top w:w="100" w:type="dxa"/>
              <w:left w:w="100" w:type="dxa"/>
              <w:bottom w:w="100" w:type="dxa"/>
              <w:right w:w="100" w:type="dxa"/>
            </w:tcMar>
            <w:vAlign w:val="center"/>
          </w:tcPr>
          <w:p w14:paraId="52D175AC" w14:textId="77777777" w:rsidR="00076856" w:rsidRPr="00A701FA" w:rsidRDefault="00DE4299" w:rsidP="00756C58">
            <w:pPr>
              <w:spacing w:line="360" w:lineRule="auto"/>
              <w:ind w:left="60" w:right="60"/>
              <w:rPr>
                <w:rFonts w:ascii="Arial" w:eastAsia="Arial" w:hAnsi="Arial" w:cs="Arial"/>
                <w:sz w:val="20"/>
                <w:szCs w:val="20"/>
              </w:rPr>
            </w:pPr>
            <w:r w:rsidRPr="00A701FA">
              <w:rPr>
                <w:rFonts w:ascii="Arial" w:eastAsia="Arial" w:hAnsi="Arial" w:cs="Arial"/>
                <w:sz w:val="20"/>
                <w:szCs w:val="20"/>
              </w:rPr>
              <w:t>Akademija dramske umjetnosti              u Zagrebu</w:t>
            </w:r>
          </w:p>
        </w:tc>
        <w:tc>
          <w:tcPr>
            <w:tcW w:w="522" w:type="pct"/>
            <w:tcBorders>
              <w:top w:val="single" w:sz="12" w:space="0" w:color="000000"/>
              <w:left w:val="single" w:sz="4" w:space="0" w:color="000000"/>
              <w:bottom w:val="single" w:sz="12" w:space="0" w:color="000000"/>
              <w:right w:val="single" w:sz="4" w:space="0" w:color="000000"/>
            </w:tcBorders>
            <w:shd w:val="clear" w:color="auto" w:fill="FFFFFF"/>
            <w:tcMar>
              <w:top w:w="100" w:type="dxa"/>
              <w:left w:w="100" w:type="dxa"/>
              <w:bottom w:w="100" w:type="dxa"/>
              <w:right w:w="100" w:type="dxa"/>
            </w:tcMar>
            <w:vAlign w:val="center"/>
          </w:tcPr>
          <w:p w14:paraId="489C2751" w14:textId="77777777" w:rsidR="00076856" w:rsidRPr="00A701FA" w:rsidRDefault="00DE4299" w:rsidP="00756C58">
            <w:pPr>
              <w:spacing w:line="360" w:lineRule="auto"/>
              <w:ind w:left="60" w:right="60"/>
              <w:rPr>
                <w:rFonts w:ascii="Arial" w:eastAsia="Arial" w:hAnsi="Arial" w:cs="Arial"/>
                <w:sz w:val="20"/>
                <w:szCs w:val="20"/>
              </w:rPr>
            </w:pPr>
            <w:r w:rsidRPr="00A701FA">
              <w:rPr>
                <w:rFonts w:ascii="Arial" w:eastAsia="Arial" w:hAnsi="Arial" w:cs="Arial"/>
                <w:sz w:val="20"/>
                <w:szCs w:val="20"/>
              </w:rPr>
              <w:t>Akademija za umjetnost i kulturu u Osijeku</w:t>
            </w:r>
          </w:p>
        </w:tc>
        <w:tc>
          <w:tcPr>
            <w:tcW w:w="522" w:type="pct"/>
            <w:tcBorders>
              <w:top w:val="single" w:sz="12" w:space="0" w:color="000000"/>
              <w:left w:val="single" w:sz="4" w:space="0" w:color="000000"/>
              <w:bottom w:val="single" w:sz="12" w:space="0" w:color="000000"/>
              <w:right w:val="single" w:sz="12" w:space="0" w:color="000000"/>
            </w:tcBorders>
            <w:shd w:val="clear" w:color="auto" w:fill="FFFFFF"/>
            <w:tcMar>
              <w:top w:w="100" w:type="dxa"/>
              <w:left w:w="100" w:type="dxa"/>
              <w:bottom w:w="100" w:type="dxa"/>
              <w:right w:w="100" w:type="dxa"/>
            </w:tcMar>
            <w:vAlign w:val="center"/>
          </w:tcPr>
          <w:p w14:paraId="299D347B" w14:textId="77777777" w:rsidR="00076856" w:rsidRPr="00A701FA" w:rsidRDefault="00DE4299" w:rsidP="00756C58">
            <w:pPr>
              <w:spacing w:line="360" w:lineRule="auto"/>
              <w:ind w:left="60" w:right="60"/>
              <w:rPr>
                <w:rFonts w:ascii="Arial" w:eastAsia="Arial" w:hAnsi="Arial" w:cs="Arial"/>
                <w:sz w:val="20"/>
                <w:szCs w:val="20"/>
              </w:rPr>
            </w:pPr>
            <w:r w:rsidRPr="00A701FA">
              <w:rPr>
                <w:rFonts w:ascii="Arial" w:eastAsia="Arial" w:hAnsi="Arial" w:cs="Arial"/>
                <w:sz w:val="20"/>
                <w:szCs w:val="20"/>
              </w:rPr>
              <w:t>Pravni fakultet       u Zagrebu</w:t>
            </w:r>
          </w:p>
        </w:tc>
        <w:tc>
          <w:tcPr>
            <w:tcW w:w="523" w:type="pct"/>
            <w:vMerge/>
            <w:tcBorders>
              <w:top w:val="single" w:sz="12" w:space="0" w:color="000000"/>
              <w:left w:val="single" w:sz="12" w:space="0" w:color="000000"/>
              <w:bottom w:val="single" w:sz="4" w:space="0" w:color="000000"/>
              <w:right w:val="single" w:sz="12" w:space="0" w:color="000000"/>
            </w:tcBorders>
            <w:shd w:val="clear" w:color="auto" w:fill="F2F2F2"/>
            <w:tcMar>
              <w:top w:w="100" w:type="dxa"/>
              <w:left w:w="100" w:type="dxa"/>
              <w:bottom w:w="100" w:type="dxa"/>
              <w:right w:w="100" w:type="dxa"/>
            </w:tcMar>
            <w:vAlign w:val="center"/>
          </w:tcPr>
          <w:p w14:paraId="0EF3154C" w14:textId="77777777" w:rsidR="00076856" w:rsidRPr="00A701FA" w:rsidRDefault="00076856" w:rsidP="00756C58">
            <w:pPr>
              <w:widowControl w:val="0"/>
              <w:pBdr>
                <w:top w:val="nil"/>
                <w:left w:val="nil"/>
                <w:bottom w:val="nil"/>
                <w:right w:val="nil"/>
                <w:between w:val="nil"/>
              </w:pBdr>
              <w:spacing w:line="360" w:lineRule="auto"/>
              <w:rPr>
                <w:rFonts w:ascii="Arial" w:eastAsia="Arial" w:hAnsi="Arial" w:cs="Arial"/>
                <w:sz w:val="20"/>
                <w:szCs w:val="20"/>
              </w:rPr>
            </w:pPr>
          </w:p>
        </w:tc>
      </w:tr>
      <w:tr w:rsidR="00076856" w:rsidRPr="00A701FA" w14:paraId="1D761377" w14:textId="77777777" w:rsidTr="00E67E71">
        <w:trPr>
          <w:trHeight w:val="530"/>
        </w:trPr>
        <w:tc>
          <w:tcPr>
            <w:tcW w:w="372" w:type="pct"/>
            <w:vMerge w:val="restart"/>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vAlign w:val="center"/>
          </w:tcPr>
          <w:p w14:paraId="675735FA" w14:textId="77777777" w:rsidR="00076856" w:rsidRPr="00A701FA" w:rsidRDefault="00DE4299" w:rsidP="00756C58">
            <w:pPr>
              <w:spacing w:line="360" w:lineRule="auto"/>
              <w:ind w:left="60" w:right="60"/>
              <w:jc w:val="center"/>
              <w:rPr>
                <w:rFonts w:ascii="Arial" w:eastAsia="Arial" w:hAnsi="Arial" w:cs="Arial"/>
                <w:sz w:val="20"/>
                <w:szCs w:val="20"/>
              </w:rPr>
            </w:pPr>
            <w:r w:rsidRPr="00A701FA">
              <w:rPr>
                <w:rFonts w:ascii="Arial" w:eastAsia="Arial" w:hAnsi="Arial" w:cs="Arial"/>
                <w:sz w:val="20"/>
                <w:szCs w:val="20"/>
              </w:rPr>
              <w:t>Spol</w:t>
            </w:r>
          </w:p>
        </w:tc>
        <w:tc>
          <w:tcPr>
            <w:tcW w:w="443" w:type="pct"/>
            <w:vMerge w:val="restart"/>
            <w:tcBorders>
              <w:top w:val="single" w:sz="12" w:space="0" w:color="000000"/>
              <w:left w:val="single" w:sz="12" w:space="0" w:color="000000"/>
              <w:bottom w:val="single" w:sz="4" w:space="0" w:color="000000"/>
              <w:right w:val="single" w:sz="12" w:space="0" w:color="000000"/>
            </w:tcBorders>
            <w:shd w:val="clear" w:color="auto" w:fill="auto"/>
            <w:tcMar>
              <w:top w:w="100" w:type="dxa"/>
              <w:left w:w="100" w:type="dxa"/>
              <w:bottom w:w="100" w:type="dxa"/>
              <w:right w:w="100" w:type="dxa"/>
            </w:tcMar>
            <w:vAlign w:val="center"/>
          </w:tcPr>
          <w:p w14:paraId="17BEAB5D" w14:textId="77777777" w:rsidR="00076856" w:rsidRPr="00A701FA" w:rsidRDefault="00DE4299" w:rsidP="00756C58">
            <w:pPr>
              <w:spacing w:line="360" w:lineRule="auto"/>
              <w:ind w:left="60" w:right="60"/>
              <w:jc w:val="center"/>
              <w:rPr>
                <w:rFonts w:ascii="Arial" w:eastAsia="Arial" w:hAnsi="Arial" w:cs="Arial"/>
                <w:sz w:val="20"/>
                <w:szCs w:val="20"/>
              </w:rPr>
            </w:pPr>
            <w:r w:rsidRPr="00A701FA">
              <w:rPr>
                <w:rFonts w:ascii="Arial" w:eastAsia="Arial" w:hAnsi="Arial" w:cs="Arial"/>
                <w:sz w:val="20"/>
                <w:szCs w:val="20"/>
              </w:rPr>
              <w:t>ženski</w:t>
            </w:r>
          </w:p>
        </w:tc>
        <w:tc>
          <w:tcPr>
            <w:tcW w:w="553" w:type="pct"/>
            <w:tcBorders>
              <w:top w:val="single" w:sz="12" w:space="0" w:color="000000"/>
              <w:left w:val="single" w:sz="12" w:space="0" w:color="000000"/>
              <w:bottom w:val="single" w:sz="4" w:space="0" w:color="000000"/>
              <w:right w:val="single" w:sz="12" w:space="0" w:color="000000"/>
            </w:tcBorders>
            <w:shd w:val="clear" w:color="auto" w:fill="auto"/>
            <w:tcMar>
              <w:top w:w="100" w:type="dxa"/>
              <w:left w:w="100" w:type="dxa"/>
              <w:bottom w:w="100" w:type="dxa"/>
              <w:right w:w="100" w:type="dxa"/>
            </w:tcMar>
          </w:tcPr>
          <w:p w14:paraId="08C0C5B6" w14:textId="77777777" w:rsidR="00076856" w:rsidRPr="00A701FA" w:rsidRDefault="00DE4299" w:rsidP="00756C58">
            <w:pPr>
              <w:spacing w:line="360" w:lineRule="auto"/>
              <w:ind w:left="60" w:right="60"/>
              <w:rPr>
                <w:rFonts w:ascii="Arial" w:eastAsia="Arial" w:hAnsi="Arial" w:cs="Arial"/>
                <w:sz w:val="20"/>
                <w:szCs w:val="20"/>
              </w:rPr>
            </w:pPr>
            <w:r w:rsidRPr="00A701FA">
              <w:rPr>
                <w:rFonts w:ascii="Arial" w:eastAsia="Arial" w:hAnsi="Arial" w:cs="Arial"/>
                <w:sz w:val="20"/>
                <w:szCs w:val="20"/>
              </w:rPr>
              <w:t>Broj (N)</w:t>
            </w:r>
          </w:p>
        </w:tc>
        <w:tc>
          <w:tcPr>
            <w:tcW w:w="498" w:type="pct"/>
            <w:tcBorders>
              <w:top w:val="single" w:sz="12" w:space="0" w:color="000000"/>
              <w:left w:val="single" w:sz="12" w:space="0" w:color="000000"/>
              <w:bottom w:val="single" w:sz="4" w:space="0" w:color="000000"/>
              <w:right w:val="single" w:sz="4" w:space="0" w:color="000000"/>
            </w:tcBorders>
            <w:shd w:val="clear" w:color="auto" w:fill="auto"/>
            <w:tcMar>
              <w:top w:w="100" w:type="dxa"/>
              <w:left w:w="100" w:type="dxa"/>
              <w:bottom w:w="100" w:type="dxa"/>
              <w:right w:w="100" w:type="dxa"/>
            </w:tcMar>
          </w:tcPr>
          <w:p w14:paraId="666D9010"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198</w:t>
            </w:r>
          </w:p>
        </w:tc>
        <w:tc>
          <w:tcPr>
            <w:tcW w:w="522" w:type="pct"/>
            <w:tcBorders>
              <w:top w:val="single" w:sz="12"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3C9174"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81</w:t>
            </w:r>
          </w:p>
        </w:tc>
        <w:tc>
          <w:tcPr>
            <w:tcW w:w="523" w:type="pct"/>
            <w:tcBorders>
              <w:top w:val="single" w:sz="12"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A4C83C"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276</w:t>
            </w:r>
          </w:p>
        </w:tc>
        <w:tc>
          <w:tcPr>
            <w:tcW w:w="522" w:type="pct"/>
            <w:tcBorders>
              <w:top w:val="single" w:sz="12"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A28F5F"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26</w:t>
            </w:r>
          </w:p>
        </w:tc>
        <w:tc>
          <w:tcPr>
            <w:tcW w:w="522" w:type="pct"/>
            <w:tcBorders>
              <w:top w:val="single" w:sz="12"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6306CE"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50</w:t>
            </w:r>
          </w:p>
        </w:tc>
        <w:tc>
          <w:tcPr>
            <w:tcW w:w="522" w:type="pct"/>
            <w:tcBorders>
              <w:top w:val="single" w:sz="12" w:space="0" w:color="000000"/>
              <w:left w:val="single" w:sz="4" w:space="0" w:color="000000"/>
              <w:bottom w:val="single" w:sz="4" w:space="0" w:color="000000"/>
              <w:right w:val="single" w:sz="12" w:space="0" w:color="000000"/>
            </w:tcBorders>
            <w:shd w:val="clear" w:color="auto" w:fill="auto"/>
            <w:tcMar>
              <w:top w:w="100" w:type="dxa"/>
              <w:left w:w="100" w:type="dxa"/>
              <w:bottom w:w="100" w:type="dxa"/>
              <w:right w:w="100" w:type="dxa"/>
            </w:tcMar>
          </w:tcPr>
          <w:p w14:paraId="1308D7C4"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439</w:t>
            </w:r>
          </w:p>
        </w:tc>
        <w:tc>
          <w:tcPr>
            <w:tcW w:w="523" w:type="pct"/>
            <w:tcBorders>
              <w:top w:val="single" w:sz="12" w:space="0" w:color="000000"/>
              <w:left w:val="single" w:sz="12" w:space="0" w:color="000000"/>
              <w:bottom w:val="single" w:sz="4" w:space="0" w:color="000000"/>
              <w:right w:val="single" w:sz="12" w:space="0" w:color="000000"/>
            </w:tcBorders>
            <w:shd w:val="clear" w:color="auto" w:fill="F2F2F2"/>
            <w:tcMar>
              <w:top w:w="100" w:type="dxa"/>
              <w:left w:w="100" w:type="dxa"/>
              <w:bottom w:w="100" w:type="dxa"/>
              <w:right w:w="100" w:type="dxa"/>
            </w:tcMar>
          </w:tcPr>
          <w:p w14:paraId="554A4641"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1070</w:t>
            </w:r>
          </w:p>
        </w:tc>
      </w:tr>
      <w:tr w:rsidR="00076856" w:rsidRPr="00A701FA" w14:paraId="423F8C86" w14:textId="77777777" w:rsidTr="00E67E71">
        <w:trPr>
          <w:trHeight w:val="795"/>
        </w:trPr>
        <w:tc>
          <w:tcPr>
            <w:tcW w:w="372" w:type="pct"/>
            <w:vMerge/>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vAlign w:val="center"/>
          </w:tcPr>
          <w:p w14:paraId="55D58CA1" w14:textId="77777777" w:rsidR="00076856" w:rsidRPr="00A701FA" w:rsidRDefault="00076856" w:rsidP="00756C58">
            <w:pPr>
              <w:widowControl w:val="0"/>
              <w:pBdr>
                <w:top w:val="nil"/>
                <w:left w:val="nil"/>
                <w:bottom w:val="nil"/>
                <w:right w:val="nil"/>
                <w:between w:val="nil"/>
              </w:pBdr>
              <w:spacing w:line="360" w:lineRule="auto"/>
              <w:rPr>
                <w:rFonts w:ascii="Arial" w:eastAsia="Arial" w:hAnsi="Arial" w:cs="Arial"/>
                <w:sz w:val="20"/>
                <w:szCs w:val="20"/>
              </w:rPr>
            </w:pPr>
          </w:p>
        </w:tc>
        <w:tc>
          <w:tcPr>
            <w:tcW w:w="443" w:type="pct"/>
            <w:vMerge/>
            <w:tcBorders>
              <w:top w:val="single" w:sz="12" w:space="0" w:color="000000"/>
              <w:left w:val="single" w:sz="12" w:space="0" w:color="000000"/>
              <w:bottom w:val="single" w:sz="4" w:space="0" w:color="000000"/>
              <w:right w:val="single" w:sz="12" w:space="0" w:color="000000"/>
            </w:tcBorders>
            <w:shd w:val="clear" w:color="auto" w:fill="auto"/>
            <w:tcMar>
              <w:top w:w="100" w:type="dxa"/>
              <w:left w:w="100" w:type="dxa"/>
              <w:bottom w:w="100" w:type="dxa"/>
              <w:right w:w="100" w:type="dxa"/>
            </w:tcMar>
            <w:vAlign w:val="center"/>
          </w:tcPr>
          <w:p w14:paraId="7C80D281" w14:textId="77777777" w:rsidR="00076856" w:rsidRPr="00A701FA" w:rsidRDefault="00076856" w:rsidP="00756C58">
            <w:pPr>
              <w:widowControl w:val="0"/>
              <w:pBdr>
                <w:top w:val="nil"/>
                <w:left w:val="nil"/>
                <w:bottom w:val="nil"/>
                <w:right w:val="nil"/>
                <w:between w:val="nil"/>
              </w:pBdr>
              <w:spacing w:line="360" w:lineRule="auto"/>
              <w:rPr>
                <w:rFonts w:ascii="Arial" w:eastAsia="Arial" w:hAnsi="Arial" w:cs="Arial"/>
                <w:sz w:val="20"/>
                <w:szCs w:val="20"/>
              </w:rPr>
            </w:pPr>
          </w:p>
        </w:tc>
        <w:tc>
          <w:tcPr>
            <w:tcW w:w="553" w:type="pct"/>
            <w:tcBorders>
              <w:top w:val="single" w:sz="4"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75188CC8" w14:textId="77777777" w:rsidR="00076856" w:rsidRPr="00A701FA" w:rsidRDefault="00DE4299" w:rsidP="00756C58">
            <w:pPr>
              <w:spacing w:line="360" w:lineRule="auto"/>
              <w:ind w:left="60" w:right="60"/>
              <w:rPr>
                <w:rFonts w:ascii="Arial" w:eastAsia="Arial" w:hAnsi="Arial" w:cs="Arial"/>
                <w:sz w:val="20"/>
                <w:szCs w:val="20"/>
              </w:rPr>
            </w:pPr>
            <w:r w:rsidRPr="00A701FA">
              <w:rPr>
                <w:rFonts w:ascii="Arial" w:eastAsia="Arial" w:hAnsi="Arial" w:cs="Arial"/>
                <w:sz w:val="20"/>
                <w:szCs w:val="20"/>
              </w:rPr>
              <w:t>% unutar fakulteta</w:t>
            </w:r>
          </w:p>
        </w:tc>
        <w:tc>
          <w:tcPr>
            <w:tcW w:w="498" w:type="pct"/>
            <w:tcBorders>
              <w:top w:val="single" w:sz="4" w:space="0" w:color="000000"/>
              <w:left w:val="single" w:sz="12" w:space="0" w:color="000000"/>
              <w:bottom w:val="single" w:sz="12" w:space="0" w:color="000000"/>
              <w:right w:val="single" w:sz="4" w:space="0" w:color="000000"/>
            </w:tcBorders>
            <w:shd w:val="clear" w:color="auto" w:fill="auto"/>
            <w:tcMar>
              <w:top w:w="100" w:type="dxa"/>
              <w:left w:w="100" w:type="dxa"/>
              <w:bottom w:w="100" w:type="dxa"/>
              <w:right w:w="100" w:type="dxa"/>
            </w:tcMar>
          </w:tcPr>
          <w:p w14:paraId="49DDC07A"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62.5%</w:t>
            </w:r>
          </w:p>
        </w:tc>
        <w:tc>
          <w:tcPr>
            <w:tcW w:w="522" w:type="pct"/>
            <w:tcBorders>
              <w:top w:val="single" w:sz="4" w:space="0" w:color="000000"/>
              <w:left w:val="single" w:sz="4" w:space="0" w:color="000000"/>
              <w:bottom w:val="single" w:sz="12" w:space="0" w:color="000000"/>
              <w:right w:val="single" w:sz="4" w:space="0" w:color="000000"/>
            </w:tcBorders>
            <w:shd w:val="clear" w:color="auto" w:fill="auto"/>
            <w:tcMar>
              <w:top w:w="100" w:type="dxa"/>
              <w:left w:w="100" w:type="dxa"/>
              <w:bottom w:w="100" w:type="dxa"/>
              <w:right w:w="100" w:type="dxa"/>
            </w:tcMar>
          </w:tcPr>
          <w:p w14:paraId="5B2DF0D8"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64.8%</w:t>
            </w:r>
          </w:p>
        </w:tc>
        <w:tc>
          <w:tcPr>
            <w:tcW w:w="523" w:type="pct"/>
            <w:tcBorders>
              <w:top w:val="single" w:sz="4" w:space="0" w:color="000000"/>
              <w:left w:val="single" w:sz="4" w:space="0" w:color="000000"/>
              <w:bottom w:val="single" w:sz="12" w:space="0" w:color="000000"/>
              <w:right w:val="single" w:sz="4" w:space="0" w:color="000000"/>
            </w:tcBorders>
            <w:shd w:val="clear" w:color="auto" w:fill="auto"/>
            <w:tcMar>
              <w:top w:w="100" w:type="dxa"/>
              <w:left w:w="100" w:type="dxa"/>
              <w:bottom w:w="100" w:type="dxa"/>
              <w:right w:w="100" w:type="dxa"/>
            </w:tcMar>
          </w:tcPr>
          <w:p w14:paraId="0C7D7739"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81.4%</w:t>
            </w:r>
          </w:p>
        </w:tc>
        <w:tc>
          <w:tcPr>
            <w:tcW w:w="522" w:type="pct"/>
            <w:tcBorders>
              <w:top w:val="single" w:sz="4" w:space="0" w:color="000000"/>
              <w:left w:val="single" w:sz="4" w:space="0" w:color="000000"/>
              <w:bottom w:val="single" w:sz="12" w:space="0" w:color="000000"/>
              <w:right w:val="single" w:sz="4" w:space="0" w:color="000000"/>
            </w:tcBorders>
            <w:shd w:val="clear" w:color="auto" w:fill="auto"/>
            <w:tcMar>
              <w:top w:w="100" w:type="dxa"/>
              <w:left w:w="100" w:type="dxa"/>
              <w:bottom w:w="100" w:type="dxa"/>
              <w:right w:w="100" w:type="dxa"/>
            </w:tcMar>
          </w:tcPr>
          <w:p w14:paraId="445376A3"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74.3%</w:t>
            </w:r>
          </w:p>
        </w:tc>
        <w:tc>
          <w:tcPr>
            <w:tcW w:w="522" w:type="pct"/>
            <w:tcBorders>
              <w:top w:val="single" w:sz="4" w:space="0" w:color="000000"/>
              <w:left w:val="single" w:sz="4" w:space="0" w:color="000000"/>
              <w:bottom w:val="single" w:sz="12" w:space="0" w:color="000000"/>
              <w:right w:val="single" w:sz="4" w:space="0" w:color="000000"/>
            </w:tcBorders>
            <w:shd w:val="clear" w:color="auto" w:fill="auto"/>
            <w:tcMar>
              <w:top w:w="100" w:type="dxa"/>
              <w:left w:w="100" w:type="dxa"/>
              <w:bottom w:w="100" w:type="dxa"/>
              <w:right w:w="100" w:type="dxa"/>
            </w:tcMar>
          </w:tcPr>
          <w:p w14:paraId="50FB1624"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67.6%</w:t>
            </w:r>
          </w:p>
        </w:tc>
        <w:tc>
          <w:tcPr>
            <w:tcW w:w="522" w:type="pct"/>
            <w:tcBorders>
              <w:top w:val="single" w:sz="4" w:space="0" w:color="000000"/>
              <w:left w:val="single" w:sz="4" w:space="0" w:color="000000"/>
              <w:bottom w:val="single" w:sz="12" w:space="0" w:color="000000"/>
              <w:right w:val="single" w:sz="12" w:space="0" w:color="000000"/>
            </w:tcBorders>
            <w:shd w:val="clear" w:color="auto" w:fill="auto"/>
            <w:tcMar>
              <w:top w:w="100" w:type="dxa"/>
              <w:left w:w="100" w:type="dxa"/>
              <w:bottom w:w="100" w:type="dxa"/>
              <w:right w:w="100" w:type="dxa"/>
            </w:tcMar>
          </w:tcPr>
          <w:p w14:paraId="4B8D557E"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82.4%</w:t>
            </w:r>
          </w:p>
        </w:tc>
        <w:tc>
          <w:tcPr>
            <w:tcW w:w="523" w:type="pct"/>
            <w:tcBorders>
              <w:top w:val="single" w:sz="4" w:space="0" w:color="000000"/>
              <w:left w:val="single" w:sz="12" w:space="0" w:color="000000"/>
              <w:bottom w:val="single" w:sz="12" w:space="0" w:color="000000"/>
              <w:right w:val="single" w:sz="12" w:space="0" w:color="000000"/>
            </w:tcBorders>
            <w:shd w:val="clear" w:color="auto" w:fill="F2F2F2"/>
            <w:tcMar>
              <w:top w:w="100" w:type="dxa"/>
              <w:left w:w="100" w:type="dxa"/>
              <w:bottom w:w="100" w:type="dxa"/>
              <w:right w:w="100" w:type="dxa"/>
            </w:tcMar>
          </w:tcPr>
          <w:p w14:paraId="0815AAA1"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75.2%</w:t>
            </w:r>
          </w:p>
        </w:tc>
      </w:tr>
      <w:tr w:rsidR="00076856" w:rsidRPr="00A701FA" w14:paraId="546E4BB1" w14:textId="77777777" w:rsidTr="00E67E71">
        <w:trPr>
          <w:trHeight w:val="530"/>
        </w:trPr>
        <w:tc>
          <w:tcPr>
            <w:tcW w:w="372" w:type="pct"/>
            <w:vMerge/>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vAlign w:val="center"/>
          </w:tcPr>
          <w:p w14:paraId="1AFEC6B3" w14:textId="77777777" w:rsidR="00076856" w:rsidRPr="00A701FA" w:rsidRDefault="00076856" w:rsidP="00756C58">
            <w:pPr>
              <w:widowControl w:val="0"/>
              <w:pBdr>
                <w:top w:val="nil"/>
                <w:left w:val="nil"/>
                <w:bottom w:val="nil"/>
                <w:right w:val="nil"/>
                <w:between w:val="nil"/>
              </w:pBdr>
              <w:spacing w:line="360" w:lineRule="auto"/>
              <w:rPr>
                <w:rFonts w:ascii="Arial" w:eastAsia="Arial" w:hAnsi="Arial" w:cs="Arial"/>
                <w:sz w:val="20"/>
                <w:szCs w:val="20"/>
              </w:rPr>
            </w:pPr>
          </w:p>
        </w:tc>
        <w:tc>
          <w:tcPr>
            <w:tcW w:w="443" w:type="pct"/>
            <w:vMerge w:val="restart"/>
            <w:tcBorders>
              <w:top w:val="single" w:sz="12" w:space="0" w:color="000000"/>
              <w:left w:val="single" w:sz="12" w:space="0" w:color="000000"/>
              <w:bottom w:val="single" w:sz="4" w:space="0" w:color="000000"/>
              <w:right w:val="single" w:sz="12" w:space="0" w:color="000000"/>
            </w:tcBorders>
            <w:shd w:val="clear" w:color="auto" w:fill="auto"/>
            <w:tcMar>
              <w:top w:w="100" w:type="dxa"/>
              <w:left w:w="100" w:type="dxa"/>
              <w:bottom w:w="100" w:type="dxa"/>
              <w:right w:w="100" w:type="dxa"/>
            </w:tcMar>
            <w:vAlign w:val="center"/>
          </w:tcPr>
          <w:p w14:paraId="3B198896" w14:textId="77777777" w:rsidR="00076856" w:rsidRPr="00A701FA" w:rsidRDefault="00DE4299" w:rsidP="00756C58">
            <w:pPr>
              <w:spacing w:line="360" w:lineRule="auto"/>
              <w:ind w:left="60" w:right="60"/>
              <w:jc w:val="center"/>
              <w:rPr>
                <w:rFonts w:ascii="Arial" w:eastAsia="Arial" w:hAnsi="Arial" w:cs="Arial"/>
                <w:sz w:val="20"/>
                <w:szCs w:val="20"/>
              </w:rPr>
            </w:pPr>
            <w:r w:rsidRPr="00A701FA">
              <w:rPr>
                <w:rFonts w:ascii="Arial" w:eastAsia="Arial" w:hAnsi="Arial" w:cs="Arial"/>
                <w:sz w:val="20"/>
                <w:szCs w:val="20"/>
              </w:rPr>
              <w:t>muški</w:t>
            </w:r>
          </w:p>
        </w:tc>
        <w:tc>
          <w:tcPr>
            <w:tcW w:w="553" w:type="pct"/>
            <w:tcBorders>
              <w:top w:val="single" w:sz="12" w:space="0" w:color="000000"/>
              <w:left w:val="single" w:sz="12" w:space="0" w:color="000000"/>
              <w:bottom w:val="single" w:sz="4" w:space="0" w:color="000000"/>
              <w:right w:val="single" w:sz="12" w:space="0" w:color="000000"/>
            </w:tcBorders>
            <w:shd w:val="clear" w:color="auto" w:fill="auto"/>
            <w:tcMar>
              <w:top w:w="100" w:type="dxa"/>
              <w:left w:w="100" w:type="dxa"/>
              <w:bottom w:w="100" w:type="dxa"/>
              <w:right w:w="100" w:type="dxa"/>
            </w:tcMar>
          </w:tcPr>
          <w:p w14:paraId="5D99A7E0" w14:textId="77777777" w:rsidR="00076856" w:rsidRPr="00A701FA" w:rsidRDefault="00DE4299" w:rsidP="00756C58">
            <w:pPr>
              <w:spacing w:line="360" w:lineRule="auto"/>
              <w:ind w:left="60" w:right="60"/>
              <w:rPr>
                <w:rFonts w:ascii="Arial" w:eastAsia="Arial" w:hAnsi="Arial" w:cs="Arial"/>
                <w:sz w:val="20"/>
                <w:szCs w:val="20"/>
              </w:rPr>
            </w:pPr>
            <w:r w:rsidRPr="00A701FA">
              <w:rPr>
                <w:rFonts w:ascii="Arial" w:eastAsia="Arial" w:hAnsi="Arial" w:cs="Arial"/>
                <w:sz w:val="20"/>
                <w:szCs w:val="20"/>
              </w:rPr>
              <w:t>Broj (N)</w:t>
            </w:r>
          </w:p>
        </w:tc>
        <w:tc>
          <w:tcPr>
            <w:tcW w:w="498" w:type="pct"/>
            <w:tcBorders>
              <w:top w:val="single" w:sz="12" w:space="0" w:color="000000"/>
              <w:left w:val="single" w:sz="12" w:space="0" w:color="000000"/>
              <w:bottom w:val="single" w:sz="4" w:space="0" w:color="000000"/>
              <w:right w:val="single" w:sz="4" w:space="0" w:color="000000"/>
            </w:tcBorders>
            <w:shd w:val="clear" w:color="auto" w:fill="auto"/>
            <w:tcMar>
              <w:top w:w="100" w:type="dxa"/>
              <w:left w:w="100" w:type="dxa"/>
              <w:bottom w:w="100" w:type="dxa"/>
              <w:right w:w="100" w:type="dxa"/>
            </w:tcMar>
          </w:tcPr>
          <w:p w14:paraId="6ACA1DDB"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119</w:t>
            </w:r>
          </w:p>
        </w:tc>
        <w:tc>
          <w:tcPr>
            <w:tcW w:w="522" w:type="pct"/>
            <w:tcBorders>
              <w:top w:val="single" w:sz="12"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6E84076"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44</w:t>
            </w:r>
          </w:p>
        </w:tc>
        <w:tc>
          <w:tcPr>
            <w:tcW w:w="523" w:type="pct"/>
            <w:tcBorders>
              <w:top w:val="single" w:sz="12"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FDC9E7"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63</w:t>
            </w:r>
          </w:p>
        </w:tc>
        <w:tc>
          <w:tcPr>
            <w:tcW w:w="522" w:type="pct"/>
            <w:tcBorders>
              <w:top w:val="single" w:sz="12"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37975C"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9</w:t>
            </w:r>
          </w:p>
        </w:tc>
        <w:tc>
          <w:tcPr>
            <w:tcW w:w="522" w:type="pct"/>
            <w:tcBorders>
              <w:top w:val="single" w:sz="12"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CB66263"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24</w:t>
            </w:r>
          </w:p>
        </w:tc>
        <w:tc>
          <w:tcPr>
            <w:tcW w:w="522" w:type="pct"/>
            <w:tcBorders>
              <w:top w:val="single" w:sz="12" w:space="0" w:color="000000"/>
              <w:left w:val="single" w:sz="4" w:space="0" w:color="000000"/>
              <w:bottom w:val="single" w:sz="4" w:space="0" w:color="000000"/>
              <w:right w:val="single" w:sz="12" w:space="0" w:color="000000"/>
            </w:tcBorders>
            <w:shd w:val="clear" w:color="auto" w:fill="auto"/>
            <w:tcMar>
              <w:top w:w="100" w:type="dxa"/>
              <w:left w:w="100" w:type="dxa"/>
              <w:bottom w:w="100" w:type="dxa"/>
              <w:right w:w="100" w:type="dxa"/>
            </w:tcMar>
          </w:tcPr>
          <w:p w14:paraId="0BE95220"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94</w:t>
            </w:r>
          </w:p>
        </w:tc>
        <w:tc>
          <w:tcPr>
            <w:tcW w:w="523" w:type="pct"/>
            <w:tcBorders>
              <w:top w:val="single" w:sz="12" w:space="0" w:color="000000"/>
              <w:left w:val="single" w:sz="12" w:space="0" w:color="000000"/>
              <w:bottom w:val="single" w:sz="4" w:space="0" w:color="000000"/>
              <w:right w:val="single" w:sz="12" w:space="0" w:color="000000"/>
            </w:tcBorders>
            <w:shd w:val="clear" w:color="auto" w:fill="F2F2F2"/>
            <w:tcMar>
              <w:top w:w="100" w:type="dxa"/>
              <w:left w:w="100" w:type="dxa"/>
              <w:bottom w:w="100" w:type="dxa"/>
              <w:right w:w="100" w:type="dxa"/>
            </w:tcMar>
          </w:tcPr>
          <w:p w14:paraId="1100529F"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353</w:t>
            </w:r>
          </w:p>
        </w:tc>
      </w:tr>
      <w:tr w:rsidR="00076856" w:rsidRPr="00A701FA" w14:paraId="06DDA08A" w14:textId="77777777" w:rsidTr="00E67E71">
        <w:trPr>
          <w:trHeight w:val="720"/>
        </w:trPr>
        <w:tc>
          <w:tcPr>
            <w:tcW w:w="372" w:type="pct"/>
            <w:vMerge/>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vAlign w:val="center"/>
          </w:tcPr>
          <w:p w14:paraId="265AAC67" w14:textId="77777777" w:rsidR="00076856" w:rsidRPr="00A701FA" w:rsidRDefault="00076856" w:rsidP="00756C58">
            <w:pPr>
              <w:widowControl w:val="0"/>
              <w:pBdr>
                <w:top w:val="nil"/>
                <w:left w:val="nil"/>
                <w:bottom w:val="nil"/>
                <w:right w:val="nil"/>
                <w:between w:val="nil"/>
              </w:pBdr>
              <w:spacing w:line="360" w:lineRule="auto"/>
              <w:rPr>
                <w:rFonts w:ascii="Arial" w:eastAsia="Arial" w:hAnsi="Arial" w:cs="Arial"/>
                <w:sz w:val="20"/>
                <w:szCs w:val="20"/>
              </w:rPr>
            </w:pPr>
          </w:p>
        </w:tc>
        <w:tc>
          <w:tcPr>
            <w:tcW w:w="443" w:type="pct"/>
            <w:vMerge/>
            <w:tcBorders>
              <w:top w:val="single" w:sz="12" w:space="0" w:color="000000"/>
              <w:left w:val="single" w:sz="12" w:space="0" w:color="000000"/>
              <w:bottom w:val="single" w:sz="4" w:space="0" w:color="000000"/>
              <w:right w:val="single" w:sz="12" w:space="0" w:color="000000"/>
            </w:tcBorders>
            <w:shd w:val="clear" w:color="auto" w:fill="auto"/>
            <w:tcMar>
              <w:top w:w="100" w:type="dxa"/>
              <w:left w:w="100" w:type="dxa"/>
              <w:bottom w:w="100" w:type="dxa"/>
              <w:right w:w="100" w:type="dxa"/>
            </w:tcMar>
            <w:vAlign w:val="center"/>
          </w:tcPr>
          <w:p w14:paraId="7F94C2DB" w14:textId="77777777" w:rsidR="00076856" w:rsidRPr="00A701FA" w:rsidRDefault="00076856" w:rsidP="00756C58">
            <w:pPr>
              <w:widowControl w:val="0"/>
              <w:pBdr>
                <w:top w:val="nil"/>
                <w:left w:val="nil"/>
                <w:bottom w:val="nil"/>
                <w:right w:val="nil"/>
                <w:between w:val="nil"/>
              </w:pBdr>
              <w:spacing w:line="360" w:lineRule="auto"/>
              <w:rPr>
                <w:rFonts w:ascii="Arial" w:eastAsia="Arial" w:hAnsi="Arial" w:cs="Arial"/>
                <w:sz w:val="20"/>
                <w:szCs w:val="20"/>
              </w:rPr>
            </w:pPr>
          </w:p>
        </w:tc>
        <w:tc>
          <w:tcPr>
            <w:tcW w:w="553" w:type="pct"/>
            <w:tcBorders>
              <w:top w:val="single" w:sz="4"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09044ACA" w14:textId="77777777" w:rsidR="00076856" w:rsidRPr="00A701FA" w:rsidRDefault="00DE4299" w:rsidP="00756C58">
            <w:pPr>
              <w:spacing w:line="360" w:lineRule="auto"/>
              <w:ind w:left="60" w:right="60"/>
              <w:rPr>
                <w:rFonts w:ascii="Arial" w:eastAsia="Arial" w:hAnsi="Arial" w:cs="Arial"/>
                <w:sz w:val="20"/>
                <w:szCs w:val="20"/>
              </w:rPr>
            </w:pPr>
            <w:r w:rsidRPr="00A701FA">
              <w:rPr>
                <w:rFonts w:ascii="Arial" w:eastAsia="Arial" w:hAnsi="Arial" w:cs="Arial"/>
                <w:sz w:val="20"/>
                <w:szCs w:val="20"/>
              </w:rPr>
              <w:t>% unutar fakulteta</w:t>
            </w:r>
          </w:p>
        </w:tc>
        <w:tc>
          <w:tcPr>
            <w:tcW w:w="498" w:type="pct"/>
            <w:tcBorders>
              <w:top w:val="single" w:sz="4" w:space="0" w:color="000000"/>
              <w:left w:val="single" w:sz="12" w:space="0" w:color="000000"/>
              <w:bottom w:val="single" w:sz="12" w:space="0" w:color="000000"/>
              <w:right w:val="single" w:sz="4" w:space="0" w:color="000000"/>
            </w:tcBorders>
            <w:shd w:val="clear" w:color="auto" w:fill="auto"/>
            <w:tcMar>
              <w:top w:w="100" w:type="dxa"/>
              <w:left w:w="100" w:type="dxa"/>
              <w:bottom w:w="100" w:type="dxa"/>
              <w:right w:w="100" w:type="dxa"/>
            </w:tcMar>
          </w:tcPr>
          <w:p w14:paraId="04B5EB59"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37.5%</w:t>
            </w:r>
          </w:p>
        </w:tc>
        <w:tc>
          <w:tcPr>
            <w:tcW w:w="522" w:type="pct"/>
            <w:tcBorders>
              <w:top w:val="single" w:sz="4" w:space="0" w:color="000000"/>
              <w:left w:val="single" w:sz="4" w:space="0" w:color="000000"/>
              <w:bottom w:val="single" w:sz="12" w:space="0" w:color="000000"/>
              <w:right w:val="single" w:sz="4" w:space="0" w:color="000000"/>
            </w:tcBorders>
            <w:shd w:val="clear" w:color="auto" w:fill="auto"/>
            <w:tcMar>
              <w:top w:w="100" w:type="dxa"/>
              <w:left w:w="100" w:type="dxa"/>
              <w:bottom w:w="100" w:type="dxa"/>
              <w:right w:w="100" w:type="dxa"/>
            </w:tcMar>
          </w:tcPr>
          <w:p w14:paraId="52125F24"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35.2%</w:t>
            </w:r>
          </w:p>
        </w:tc>
        <w:tc>
          <w:tcPr>
            <w:tcW w:w="523" w:type="pct"/>
            <w:tcBorders>
              <w:top w:val="single" w:sz="4" w:space="0" w:color="000000"/>
              <w:left w:val="single" w:sz="4" w:space="0" w:color="000000"/>
              <w:bottom w:val="single" w:sz="12" w:space="0" w:color="000000"/>
              <w:right w:val="single" w:sz="4" w:space="0" w:color="000000"/>
            </w:tcBorders>
            <w:shd w:val="clear" w:color="auto" w:fill="auto"/>
            <w:tcMar>
              <w:top w:w="100" w:type="dxa"/>
              <w:left w:w="100" w:type="dxa"/>
              <w:bottom w:w="100" w:type="dxa"/>
              <w:right w:w="100" w:type="dxa"/>
            </w:tcMar>
          </w:tcPr>
          <w:p w14:paraId="25D8CF8E"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18.6%</w:t>
            </w:r>
          </w:p>
        </w:tc>
        <w:tc>
          <w:tcPr>
            <w:tcW w:w="522" w:type="pct"/>
            <w:tcBorders>
              <w:top w:val="single" w:sz="4" w:space="0" w:color="000000"/>
              <w:left w:val="single" w:sz="4" w:space="0" w:color="000000"/>
              <w:bottom w:val="single" w:sz="12" w:space="0" w:color="000000"/>
              <w:right w:val="single" w:sz="4" w:space="0" w:color="000000"/>
            </w:tcBorders>
            <w:shd w:val="clear" w:color="auto" w:fill="auto"/>
            <w:tcMar>
              <w:top w:w="100" w:type="dxa"/>
              <w:left w:w="100" w:type="dxa"/>
              <w:bottom w:w="100" w:type="dxa"/>
              <w:right w:w="100" w:type="dxa"/>
            </w:tcMar>
          </w:tcPr>
          <w:p w14:paraId="099F4E82"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25.7%</w:t>
            </w:r>
          </w:p>
        </w:tc>
        <w:tc>
          <w:tcPr>
            <w:tcW w:w="522" w:type="pct"/>
            <w:tcBorders>
              <w:top w:val="single" w:sz="4" w:space="0" w:color="000000"/>
              <w:left w:val="single" w:sz="4" w:space="0" w:color="000000"/>
              <w:bottom w:val="single" w:sz="12" w:space="0" w:color="000000"/>
              <w:right w:val="single" w:sz="4" w:space="0" w:color="000000"/>
            </w:tcBorders>
            <w:shd w:val="clear" w:color="auto" w:fill="auto"/>
            <w:tcMar>
              <w:top w:w="100" w:type="dxa"/>
              <w:left w:w="100" w:type="dxa"/>
              <w:bottom w:w="100" w:type="dxa"/>
              <w:right w:w="100" w:type="dxa"/>
            </w:tcMar>
          </w:tcPr>
          <w:p w14:paraId="3F93957D"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32.4%</w:t>
            </w:r>
          </w:p>
        </w:tc>
        <w:tc>
          <w:tcPr>
            <w:tcW w:w="522" w:type="pct"/>
            <w:tcBorders>
              <w:top w:val="single" w:sz="4" w:space="0" w:color="000000"/>
              <w:left w:val="single" w:sz="4" w:space="0" w:color="000000"/>
              <w:bottom w:val="single" w:sz="12" w:space="0" w:color="000000"/>
              <w:right w:val="single" w:sz="12" w:space="0" w:color="000000"/>
            </w:tcBorders>
            <w:shd w:val="clear" w:color="auto" w:fill="auto"/>
            <w:tcMar>
              <w:top w:w="100" w:type="dxa"/>
              <w:left w:w="100" w:type="dxa"/>
              <w:bottom w:w="100" w:type="dxa"/>
              <w:right w:w="100" w:type="dxa"/>
            </w:tcMar>
          </w:tcPr>
          <w:p w14:paraId="1BDAA219"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17.6%</w:t>
            </w:r>
          </w:p>
        </w:tc>
        <w:tc>
          <w:tcPr>
            <w:tcW w:w="523" w:type="pct"/>
            <w:tcBorders>
              <w:top w:val="single" w:sz="4" w:space="0" w:color="000000"/>
              <w:left w:val="single" w:sz="12" w:space="0" w:color="000000"/>
              <w:bottom w:val="single" w:sz="12" w:space="0" w:color="000000"/>
              <w:right w:val="single" w:sz="12" w:space="0" w:color="000000"/>
            </w:tcBorders>
            <w:shd w:val="clear" w:color="auto" w:fill="F2F2F2"/>
            <w:tcMar>
              <w:top w:w="100" w:type="dxa"/>
              <w:left w:w="100" w:type="dxa"/>
              <w:bottom w:w="100" w:type="dxa"/>
              <w:right w:w="100" w:type="dxa"/>
            </w:tcMar>
          </w:tcPr>
          <w:p w14:paraId="2D8949B6"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24.8%</w:t>
            </w:r>
          </w:p>
        </w:tc>
      </w:tr>
      <w:tr w:rsidR="00076856" w:rsidRPr="00A701FA" w14:paraId="3CCF8062" w14:textId="77777777" w:rsidTr="00E67E71">
        <w:trPr>
          <w:trHeight w:val="530"/>
        </w:trPr>
        <w:tc>
          <w:tcPr>
            <w:tcW w:w="814" w:type="pct"/>
            <w:gridSpan w:val="2"/>
            <w:vMerge w:val="restart"/>
            <w:tcBorders>
              <w:top w:val="single" w:sz="12" w:space="0" w:color="000000"/>
              <w:left w:val="single" w:sz="12" w:space="0" w:color="000000"/>
              <w:bottom w:val="single" w:sz="4" w:space="0" w:color="000000"/>
              <w:right w:val="single" w:sz="12" w:space="0" w:color="000000"/>
            </w:tcBorders>
            <w:shd w:val="clear" w:color="auto" w:fill="F2F2F2"/>
            <w:tcMar>
              <w:top w:w="100" w:type="dxa"/>
              <w:left w:w="100" w:type="dxa"/>
              <w:bottom w:w="100" w:type="dxa"/>
              <w:right w:w="100" w:type="dxa"/>
            </w:tcMar>
            <w:vAlign w:val="center"/>
          </w:tcPr>
          <w:p w14:paraId="7F64844D" w14:textId="77777777" w:rsidR="00076856" w:rsidRPr="00A701FA" w:rsidRDefault="00DE4299" w:rsidP="00756C58">
            <w:pPr>
              <w:spacing w:line="360" w:lineRule="auto"/>
              <w:ind w:left="60" w:right="60"/>
              <w:jc w:val="center"/>
              <w:rPr>
                <w:rFonts w:ascii="Arial" w:eastAsia="Arial" w:hAnsi="Arial" w:cs="Arial"/>
                <w:sz w:val="20"/>
                <w:szCs w:val="20"/>
              </w:rPr>
            </w:pPr>
            <w:r w:rsidRPr="00A701FA">
              <w:rPr>
                <w:rFonts w:ascii="Arial" w:eastAsia="Arial" w:hAnsi="Arial" w:cs="Arial"/>
                <w:sz w:val="20"/>
                <w:szCs w:val="20"/>
              </w:rPr>
              <w:t>Sveukupno</w:t>
            </w:r>
          </w:p>
        </w:tc>
        <w:tc>
          <w:tcPr>
            <w:tcW w:w="553" w:type="pct"/>
            <w:tcBorders>
              <w:top w:val="single" w:sz="12" w:space="0" w:color="000000"/>
              <w:left w:val="single" w:sz="12" w:space="0" w:color="000000"/>
              <w:bottom w:val="single" w:sz="4" w:space="0" w:color="000000"/>
              <w:right w:val="single" w:sz="12" w:space="0" w:color="000000"/>
            </w:tcBorders>
            <w:shd w:val="clear" w:color="auto" w:fill="F2F2F2"/>
            <w:tcMar>
              <w:top w:w="100" w:type="dxa"/>
              <w:left w:w="100" w:type="dxa"/>
              <w:bottom w:w="100" w:type="dxa"/>
              <w:right w:w="100" w:type="dxa"/>
            </w:tcMar>
          </w:tcPr>
          <w:p w14:paraId="4E348AB0" w14:textId="77777777" w:rsidR="00076856" w:rsidRPr="00A701FA" w:rsidRDefault="00DE4299" w:rsidP="00756C58">
            <w:pPr>
              <w:spacing w:line="360" w:lineRule="auto"/>
              <w:ind w:left="60" w:right="60"/>
              <w:rPr>
                <w:rFonts w:ascii="Arial" w:eastAsia="Arial" w:hAnsi="Arial" w:cs="Arial"/>
                <w:sz w:val="20"/>
                <w:szCs w:val="20"/>
              </w:rPr>
            </w:pPr>
            <w:r w:rsidRPr="00A701FA">
              <w:rPr>
                <w:rFonts w:ascii="Arial" w:eastAsia="Arial" w:hAnsi="Arial" w:cs="Arial"/>
                <w:sz w:val="20"/>
                <w:szCs w:val="20"/>
              </w:rPr>
              <w:t>Broj( N)</w:t>
            </w:r>
          </w:p>
        </w:tc>
        <w:tc>
          <w:tcPr>
            <w:tcW w:w="498" w:type="pct"/>
            <w:tcBorders>
              <w:top w:val="single" w:sz="12" w:space="0" w:color="000000"/>
              <w:left w:val="single" w:sz="12" w:space="0" w:color="000000"/>
              <w:bottom w:val="single" w:sz="4" w:space="0" w:color="000000"/>
              <w:right w:val="single" w:sz="4" w:space="0" w:color="000000"/>
            </w:tcBorders>
            <w:shd w:val="clear" w:color="auto" w:fill="F2F2F2"/>
            <w:tcMar>
              <w:top w:w="100" w:type="dxa"/>
              <w:left w:w="100" w:type="dxa"/>
              <w:bottom w:w="100" w:type="dxa"/>
              <w:right w:w="100" w:type="dxa"/>
            </w:tcMar>
          </w:tcPr>
          <w:p w14:paraId="50B96092"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317</w:t>
            </w:r>
          </w:p>
        </w:tc>
        <w:tc>
          <w:tcPr>
            <w:tcW w:w="522" w:type="pct"/>
            <w:tcBorders>
              <w:top w:val="single" w:sz="12" w:space="0" w:color="000000"/>
              <w:left w:val="single" w:sz="4" w:space="0" w:color="000000"/>
              <w:bottom w:val="single" w:sz="4" w:space="0" w:color="000000"/>
              <w:right w:val="single" w:sz="4" w:space="0" w:color="000000"/>
            </w:tcBorders>
            <w:shd w:val="clear" w:color="auto" w:fill="F2F2F2"/>
            <w:tcMar>
              <w:top w:w="100" w:type="dxa"/>
              <w:left w:w="100" w:type="dxa"/>
              <w:bottom w:w="100" w:type="dxa"/>
              <w:right w:w="100" w:type="dxa"/>
            </w:tcMar>
          </w:tcPr>
          <w:p w14:paraId="72BAAAAF"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125</w:t>
            </w:r>
          </w:p>
        </w:tc>
        <w:tc>
          <w:tcPr>
            <w:tcW w:w="523" w:type="pct"/>
            <w:tcBorders>
              <w:top w:val="single" w:sz="12" w:space="0" w:color="000000"/>
              <w:left w:val="single" w:sz="4" w:space="0" w:color="000000"/>
              <w:bottom w:val="single" w:sz="4" w:space="0" w:color="000000"/>
              <w:right w:val="single" w:sz="4" w:space="0" w:color="000000"/>
            </w:tcBorders>
            <w:shd w:val="clear" w:color="auto" w:fill="F2F2F2"/>
            <w:tcMar>
              <w:top w:w="100" w:type="dxa"/>
              <w:left w:w="100" w:type="dxa"/>
              <w:bottom w:w="100" w:type="dxa"/>
              <w:right w:w="100" w:type="dxa"/>
            </w:tcMar>
          </w:tcPr>
          <w:p w14:paraId="7E33001E"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339</w:t>
            </w:r>
          </w:p>
        </w:tc>
        <w:tc>
          <w:tcPr>
            <w:tcW w:w="522" w:type="pct"/>
            <w:tcBorders>
              <w:top w:val="single" w:sz="12" w:space="0" w:color="000000"/>
              <w:left w:val="single" w:sz="4" w:space="0" w:color="000000"/>
              <w:bottom w:val="single" w:sz="4" w:space="0" w:color="000000"/>
              <w:right w:val="single" w:sz="4" w:space="0" w:color="000000"/>
            </w:tcBorders>
            <w:shd w:val="clear" w:color="auto" w:fill="F2F2F2"/>
            <w:tcMar>
              <w:top w:w="100" w:type="dxa"/>
              <w:left w:w="100" w:type="dxa"/>
              <w:bottom w:w="100" w:type="dxa"/>
              <w:right w:w="100" w:type="dxa"/>
            </w:tcMar>
          </w:tcPr>
          <w:p w14:paraId="05988B8B"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35</w:t>
            </w:r>
          </w:p>
        </w:tc>
        <w:tc>
          <w:tcPr>
            <w:tcW w:w="522" w:type="pct"/>
            <w:tcBorders>
              <w:top w:val="single" w:sz="12" w:space="0" w:color="000000"/>
              <w:left w:val="single" w:sz="4" w:space="0" w:color="000000"/>
              <w:bottom w:val="single" w:sz="4" w:space="0" w:color="000000"/>
              <w:right w:val="single" w:sz="4" w:space="0" w:color="000000"/>
            </w:tcBorders>
            <w:shd w:val="clear" w:color="auto" w:fill="F2F2F2"/>
            <w:tcMar>
              <w:top w:w="100" w:type="dxa"/>
              <w:left w:w="100" w:type="dxa"/>
              <w:bottom w:w="100" w:type="dxa"/>
              <w:right w:w="100" w:type="dxa"/>
            </w:tcMar>
          </w:tcPr>
          <w:p w14:paraId="482E04B9"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74</w:t>
            </w:r>
          </w:p>
        </w:tc>
        <w:tc>
          <w:tcPr>
            <w:tcW w:w="522" w:type="pct"/>
            <w:tcBorders>
              <w:top w:val="single" w:sz="12" w:space="0" w:color="000000"/>
              <w:left w:val="single" w:sz="4" w:space="0" w:color="000000"/>
              <w:bottom w:val="single" w:sz="4" w:space="0" w:color="000000"/>
              <w:right w:val="single" w:sz="12" w:space="0" w:color="000000"/>
            </w:tcBorders>
            <w:shd w:val="clear" w:color="auto" w:fill="F2F2F2"/>
            <w:tcMar>
              <w:top w:w="100" w:type="dxa"/>
              <w:left w:w="100" w:type="dxa"/>
              <w:bottom w:w="100" w:type="dxa"/>
              <w:right w:w="100" w:type="dxa"/>
            </w:tcMar>
          </w:tcPr>
          <w:p w14:paraId="28781403"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533</w:t>
            </w:r>
          </w:p>
        </w:tc>
        <w:tc>
          <w:tcPr>
            <w:tcW w:w="523" w:type="pct"/>
            <w:tcBorders>
              <w:top w:val="single" w:sz="12" w:space="0" w:color="000000"/>
              <w:left w:val="single" w:sz="12" w:space="0" w:color="000000"/>
              <w:bottom w:val="single" w:sz="4" w:space="0" w:color="000000"/>
              <w:right w:val="single" w:sz="12" w:space="0" w:color="000000"/>
            </w:tcBorders>
            <w:shd w:val="clear" w:color="auto" w:fill="F2F2F2"/>
            <w:tcMar>
              <w:top w:w="100" w:type="dxa"/>
              <w:left w:w="100" w:type="dxa"/>
              <w:bottom w:w="100" w:type="dxa"/>
              <w:right w:w="100" w:type="dxa"/>
            </w:tcMar>
          </w:tcPr>
          <w:p w14:paraId="21A472A9"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1423</w:t>
            </w:r>
          </w:p>
        </w:tc>
      </w:tr>
      <w:tr w:rsidR="00076856" w:rsidRPr="00A701FA" w14:paraId="50DDFBBA" w14:textId="77777777" w:rsidTr="00E67E71">
        <w:trPr>
          <w:trHeight w:val="720"/>
        </w:trPr>
        <w:tc>
          <w:tcPr>
            <w:tcW w:w="814" w:type="pct"/>
            <w:gridSpan w:val="2"/>
            <w:vMerge/>
            <w:tcBorders>
              <w:top w:val="single" w:sz="12" w:space="0" w:color="000000"/>
              <w:left w:val="single" w:sz="12" w:space="0" w:color="000000"/>
              <w:bottom w:val="single" w:sz="4" w:space="0" w:color="000000"/>
              <w:right w:val="single" w:sz="12" w:space="0" w:color="000000"/>
            </w:tcBorders>
            <w:shd w:val="clear" w:color="auto" w:fill="F2F2F2"/>
            <w:tcMar>
              <w:top w:w="100" w:type="dxa"/>
              <w:left w:w="100" w:type="dxa"/>
              <w:bottom w:w="100" w:type="dxa"/>
              <w:right w:w="100" w:type="dxa"/>
            </w:tcMar>
            <w:vAlign w:val="center"/>
          </w:tcPr>
          <w:p w14:paraId="7F7CF1E9" w14:textId="77777777" w:rsidR="00076856" w:rsidRPr="00A701FA" w:rsidRDefault="00076856" w:rsidP="00756C58">
            <w:pPr>
              <w:widowControl w:val="0"/>
              <w:pBdr>
                <w:top w:val="nil"/>
                <w:left w:val="nil"/>
                <w:bottom w:val="nil"/>
                <w:right w:val="nil"/>
                <w:between w:val="nil"/>
              </w:pBdr>
              <w:spacing w:line="360" w:lineRule="auto"/>
              <w:rPr>
                <w:rFonts w:ascii="Arial" w:eastAsia="Arial" w:hAnsi="Arial" w:cs="Arial"/>
                <w:sz w:val="20"/>
                <w:szCs w:val="20"/>
              </w:rPr>
            </w:pPr>
          </w:p>
        </w:tc>
        <w:tc>
          <w:tcPr>
            <w:tcW w:w="553" w:type="pct"/>
            <w:tcBorders>
              <w:top w:val="single" w:sz="4" w:space="0" w:color="000000"/>
              <w:left w:val="single" w:sz="12" w:space="0" w:color="000000"/>
              <w:bottom w:val="single" w:sz="12" w:space="0" w:color="000000"/>
              <w:right w:val="single" w:sz="12" w:space="0" w:color="000000"/>
            </w:tcBorders>
            <w:shd w:val="clear" w:color="auto" w:fill="F2F2F2"/>
            <w:tcMar>
              <w:top w:w="100" w:type="dxa"/>
              <w:left w:w="100" w:type="dxa"/>
              <w:bottom w:w="100" w:type="dxa"/>
              <w:right w:w="100" w:type="dxa"/>
            </w:tcMar>
          </w:tcPr>
          <w:p w14:paraId="77596E54" w14:textId="77777777" w:rsidR="00076856" w:rsidRPr="00A701FA" w:rsidRDefault="00DE4299" w:rsidP="00756C58">
            <w:pPr>
              <w:spacing w:line="360" w:lineRule="auto"/>
              <w:ind w:left="60" w:right="60"/>
              <w:rPr>
                <w:rFonts w:ascii="Arial" w:eastAsia="Arial" w:hAnsi="Arial" w:cs="Arial"/>
                <w:sz w:val="20"/>
                <w:szCs w:val="20"/>
              </w:rPr>
            </w:pPr>
            <w:r w:rsidRPr="00A701FA">
              <w:rPr>
                <w:rFonts w:ascii="Arial" w:eastAsia="Arial" w:hAnsi="Arial" w:cs="Arial"/>
                <w:sz w:val="20"/>
                <w:szCs w:val="20"/>
              </w:rPr>
              <w:t>% unutar fakulteta</w:t>
            </w:r>
          </w:p>
        </w:tc>
        <w:tc>
          <w:tcPr>
            <w:tcW w:w="498" w:type="pct"/>
            <w:tcBorders>
              <w:top w:val="single" w:sz="4" w:space="0" w:color="000000"/>
              <w:left w:val="single" w:sz="12" w:space="0" w:color="000000"/>
              <w:bottom w:val="single" w:sz="12" w:space="0" w:color="000000"/>
              <w:right w:val="single" w:sz="4" w:space="0" w:color="000000"/>
            </w:tcBorders>
            <w:shd w:val="clear" w:color="auto" w:fill="F2F2F2"/>
            <w:tcMar>
              <w:top w:w="100" w:type="dxa"/>
              <w:left w:w="100" w:type="dxa"/>
              <w:bottom w:w="100" w:type="dxa"/>
              <w:right w:w="100" w:type="dxa"/>
            </w:tcMar>
          </w:tcPr>
          <w:p w14:paraId="3CEA81EE"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100.0%</w:t>
            </w:r>
          </w:p>
        </w:tc>
        <w:tc>
          <w:tcPr>
            <w:tcW w:w="522" w:type="pct"/>
            <w:tcBorders>
              <w:top w:val="single" w:sz="4" w:space="0" w:color="000000"/>
              <w:left w:val="single" w:sz="4" w:space="0" w:color="000000"/>
              <w:bottom w:val="single" w:sz="12" w:space="0" w:color="000000"/>
              <w:right w:val="single" w:sz="4" w:space="0" w:color="000000"/>
            </w:tcBorders>
            <w:shd w:val="clear" w:color="auto" w:fill="F2F2F2"/>
            <w:tcMar>
              <w:top w:w="100" w:type="dxa"/>
              <w:left w:w="100" w:type="dxa"/>
              <w:bottom w:w="100" w:type="dxa"/>
              <w:right w:w="100" w:type="dxa"/>
            </w:tcMar>
          </w:tcPr>
          <w:p w14:paraId="0B875338"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100.0%</w:t>
            </w:r>
          </w:p>
        </w:tc>
        <w:tc>
          <w:tcPr>
            <w:tcW w:w="523" w:type="pct"/>
            <w:tcBorders>
              <w:top w:val="single" w:sz="4" w:space="0" w:color="000000"/>
              <w:left w:val="single" w:sz="4" w:space="0" w:color="000000"/>
              <w:bottom w:val="single" w:sz="12" w:space="0" w:color="000000"/>
              <w:right w:val="single" w:sz="4" w:space="0" w:color="000000"/>
            </w:tcBorders>
            <w:shd w:val="clear" w:color="auto" w:fill="F2F2F2"/>
            <w:tcMar>
              <w:top w:w="100" w:type="dxa"/>
              <w:left w:w="100" w:type="dxa"/>
              <w:bottom w:w="100" w:type="dxa"/>
              <w:right w:w="100" w:type="dxa"/>
            </w:tcMar>
          </w:tcPr>
          <w:p w14:paraId="619030F5"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100.0%</w:t>
            </w:r>
          </w:p>
        </w:tc>
        <w:tc>
          <w:tcPr>
            <w:tcW w:w="522" w:type="pct"/>
            <w:tcBorders>
              <w:top w:val="single" w:sz="4" w:space="0" w:color="000000"/>
              <w:left w:val="single" w:sz="4" w:space="0" w:color="000000"/>
              <w:bottom w:val="single" w:sz="12" w:space="0" w:color="000000"/>
              <w:right w:val="single" w:sz="4" w:space="0" w:color="000000"/>
            </w:tcBorders>
            <w:shd w:val="clear" w:color="auto" w:fill="F2F2F2"/>
            <w:tcMar>
              <w:top w:w="100" w:type="dxa"/>
              <w:left w:w="100" w:type="dxa"/>
              <w:bottom w:w="100" w:type="dxa"/>
              <w:right w:w="100" w:type="dxa"/>
            </w:tcMar>
          </w:tcPr>
          <w:p w14:paraId="73B307E2"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100.0%</w:t>
            </w:r>
          </w:p>
        </w:tc>
        <w:tc>
          <w:tcPr>
            <w:tcW w:w="522" w:type="pct"/>
            <w:tcBorders>
              <w:top w:val="single" w:sz="4" w:space="0" w:color="000000"/>
              <w:left w:val="single" w:sz="4" w:space="0" w:color="000000"/>
              <w:bottom w:val="single" w:sz="12" w:space="0" w:color="000000"/>
              <w:right w:val="single" w:sz="4" w:space="0" w:color="000000"/>
            </w:tcBorders>
            <w:shd w:val="clear" w:color="auto" w:fill="F2F2F2"/>
            <w:tcMar>
              <w:top w:w="100" w:type="dxa"/>
              <w:left w:w="100" w:type="dxa"/>
              <w:bottom w:w="100" w:type="dxa"/>
              <w:right w:w="100" w:type="dxa"/>
            </w:tcMar>
          </w:tcPr>
          <w:p w14:paraId="364263FC"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100.0%</w:t>
            </w:r>
          </w:p>
        </w:tc>
        <w:tc>
          <w:tcPr>
            <w:tcW w:w="522" w:type="pct"/>
            <w:tcBorders>
              <w:top w:val="single" w:sz="4" w:space="0" w:color="000000"/>
              <w:left w:val="single" w:sz="4" w:space="0" w:color="000000"/>
              <w:bottom w:val="single" w:sz="12" w:space="0" w:color="000000"/>
              <w:right w:val="single" w:sz="12" w:space="0" w:color="000000"/>
            </w:tcBorders>
            <w:shd w:val="clear" w:color="auto" w:fill="F2F2F2"/>
            <w:tcMar>
              <w:top w:w="100" w:type="dxa"/>
              <w:left w:w="100" w:type="dxa"/>
              <w:bottom w:w="100" w:type="dxa"/>
              <w:right w:w="100" w:type="dxa"/>
            </w:tcMar>
          </w:tcPr>
          <w:p w14:paraId="2C029031"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100.0%</w:t>
            </w:r>
          </w:p>
        </w:tc>
        <w:tc>
          <w:tcPr>
            <w:tcW w:w="523" w:type="pct"/>
            <w:tcBorders>
              <w:top w:val="single" w:sz="4" w:space="0" w:color="000000"/>
              <w:left w:val="single" w:sz="12" w:space="0" w:color="000000"/>
              <w:bottom w:val="single" w:sz="12" w:space="0" w:color="000000"/>
              <w:right w:val="single" w:sz="12" w:space="0" w:color="000000"/>
            </w:tcBorders>
            <w:shd w:val="clear" w:color="auto" w:fill="F2F2F2"/>
            <w:tcMar>
              <w:top w:w="100" w:type="dxa"/>
              <w:left w:w="100" w:type="dxa"/>
              <w:bottom w:w="100" w:type="dxa"/>
              <w:right w:w="100" w:type="dxa"/>
            </w:tcMar>
          </w:tcPr>
          <w:p w14:paraId="796272E0" w14:textId="77777777" w:rsidR="00076856" w:rsidRPr="00A701FA" w:rsidRDefault="00DE4299" w:rsidP="00756C58">
            <w:pPr>
              <w:spacing w:line="360" w:lineRule="auto"/>
              <w:ind w:left="60" w:right="60"/>
              <w:jc w:val="right"/>
              <w:rPr>
                <w:rFonts w:ascii="Arial" w:eastAsia="Arial" w:hAnsi="Arial" w:cs="Arial"/>
                <w:sz w:val="20"/>
                <w:szCs w:val="20"/>
              </w:rPr>
            </w:pPr>
            <w:r w:rsidRPr="00A701FA">
              <w:rPr>
                <w:rFonts w:ascii="Arial" w:eastAsia="Arial" w:hAnsi="Arial" w:cs="Arial"/>
                <w:sz w:val="20"/>
                <w:szCs w:val="20"/>
              </w:rPr>
              <w:t>100.0%</w:t>
            </w:r>
          </w:p>
        </w:tc>
      </w:tr>
    </w:tbl>
    <w:p w14:paraId="6F0EEE40" w14:textId="77777777" w:rsidR="00076856" w:rsidRDefault="00DE4299" w:rsidP="00756C58">
      <w:pPr>
        <w:spacing w:before="240" w:after="240" w:line="360" w:lineRule="auto"/>
        <w:rPr>
          <w:rFonts w:ascii="Arial" w:eastAsia="Arial" w:hAnsi="Arial" w:cs="Arial"/>
        </w:rPr>
      </w:pPr>
      <w:r>
        <w:rPr>
          <w:rFonts w:ascii="Arial" w:eastAsia="Arial" w:hAnsi="Arial" w:cs="Arial"/>
        </w:rPr>
        <w:lastRenderedPageBreak/>
        <w:t xml:space="preserve"> </w:t>
      </w:r>
    </w:p>
    <w:p w14:paraId="2AD70BBB" w14:textId="77777777" w:rsidR="00076856" w:rsidRPr="00A54222" w:rsidRDefault="00DE4299" w:rsidP="00756C58">
      <w:pPr>
        <w:spacing w:before="240" w:after="240" w:line="360" w:lineRule="auto"/>
        <w:jc w:val="both"/>
        <w:rPr>
          <w:rFonts w:ascii="Arial" w:eastAsia="Arial" w:hAnsi="Arial" w:cs="Arial"/>
          <w:sz w:val="20"/>
        </w:rPr>
      </w:pPr>
      <w:r w:rsidRPr="00A54222">
        <w:rPr>
          <w:rFonts w:ascii="Arial" w:eastAsia="Arial" w:hAnsi="Arial" w:cs="Arial"/>
          <w:sz w:val="20"/>
        </w:rPr>
        <w:t>Ispitivanje je provedeno među studentima Medicinskog fakulteta u Zagrebu, Medicinskog fakulteta u Rijeci, Filozofskog fakulteta u Zagrebu, Akademije dramske umjetnosti u Zagrebu, Akademije za umjetnost i kulturu u Osijeku te Pravnog fakulteta u Zagrebu. Najveći dio ispitanika čine studenti Pravnog fakulteta (37,5%), a najmanji dio studenti Akademije dramske umjetnosti u Zagrebu (2,5%).(Tablica 3).</w:t>
      </w:r>
    </w:p>
    <w:p w14:paraId="16E9CFCA" w14:textId="77777777" w:rsidR="00076856" w:rsidRPr="00A54222" w:rsidRDefault="00DE4299" w:rsidP="00756C58">
      <w:pPr>
        <w:spacing w:before="240" w:after="240" w:line="360" w:lineRule="auto"/>
        <w:jc w:val="both"/>
        <w:rPr>
          <w:rFonts w:ascii="Arial" w:eastAsia="Arial" w:hAnsi="Arial" w:cs="Arial"/>
          <w:sz w:val="20"/>
        </w:rPr>
      </w:pPr>
      <w:r w:rsidRPr="00A54222">
        <w:rPr>
          <w:rFonts w:ascii="Arial" w:eastAsia="Arial" w:hAnsi="Arial" w:cs="Arial"/>
          <w:sz w:val="20"/>
        </w:rPr>
        <w:t>Studenti biomedicinskog područja studiranja čine 31,1% sveukupnog broja ispitanika, dok  studenti umjetničkog područja čine  7,7 % sveukupnog broja ispitanika, a društveno-humanističkog područja 61,3 %.  (Tablica 4)</w:t>
      </w:r>
    </w:p>
    <w:p w14:paraId="22D53D78" w14:textId="77777777" w:rsidR="00076856" w:rsidRPr="00A54222" w:rsidRDefault="00076856" w:rsidP="00756C58">
      <w:pPr>
        <w:spacing w:before="240" w:after="240" w:line="360" w:lineRule="auto"/>
        <w:rPr>
          <w:rFonts w:ascii="Arial" w:eastAsia="Arial" w:hAnsi="Arial" w:cs="Arial"/>
          <w:sz w:val="20"/>
        </w:rPr>
      </w:pPr>
    </w:p>
    <w:p w14:paraId="69A3EA33" w14:textId="77777777" w:rsidR="00076856" w:rsidRPr="00A54222" w:rsidRDefault="00DE4299" w:rsidP="00756C58">
      <w:pPr>
        <w:spacing w:before="240" w:after="240" w:line="360" w:lineRule="auto"/>
        <w:rPr>
          <w:rFonts w:ascii="Arial" w:eastAsia="Arial" w:hAnsi="Arial" w:cs="Arial"/>
          <w:sz w:val="20"/>
        </w:rPr>
      </w:pPr>
      <w:r w:rsidRPr="00A54222">
        <w:rPr>
          <w:rFonts w:ascii="Arial" w:eastAsia="Arial" w:hAnsi="Arial" w:cs="Arial"/>
          <w:b/>
          <w:sz w:val="20"/>
        </w:rPr>
        <w:t>Tablica 4</w:t>
      </w:r>
      <w:r w:rsidRPr="00A54222">
        <w:rPr>
          <w:rFonts w:ascii="Arial" w:eastAsia="Arial" w:hAnsi="Arial" w:cs="Arial"/>
          <w:sz w:val="20"/>
        </w:rPr>
        <w:t xml:space="preserve"> - Raspodjela ispitanika po području koje studiraju</w:t>
      </w:r>
    </w:p>
    <w:tbl>
      <w:tblPr>
        <w:tblStyle w:val="af6"/>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2376"/>
        <w:gridCol w:w="2551"/>
      </w:tblGrid>
      <w:tr w:rsidR="00076856" w:rsidRPr="00A54222" w14:paraId="5B9F751A" w14:textId="77777777">
        <w:trPr>
          <w:trHeight w:val="992"/>
        </w:trPr>
        <w:tc>
          <w:tcPr>
            <w:tcW w:w="4253" w:type="dxa"/>
            <w:tcBorders>
              <w:top w:val="single" w:sz="12" w:space="0" w:color="000000"/>
              <w:left w:val="single" w:sz="12" w:space="0" w:color="000000"/>
              <w:bottom w:val="single" w:sz="12" w:space="0" w:color="000000"/>
            </w:tcBorders>
            <w:shd w:val="clear" w:color="auto" w:fill="D9D9D9"/>
            <w:vAlign w:val="center"/>
          </w:tcPr>
          <w:p w14:paraId="505C9CEA" w14:textId="77777777" w:rsidR="00076856" w:rsidRPr="00A54222" w:rsidRDefault="00DE4299" w:rsidP="00756C58">
            <w:pPr>
              <w:spacing w:line="360" w:lineRule="auto"/>
              <w:rPr>
                <w:rFonts w:ascii="Arial" w:eastAsia="Arial" w:hAnsi="Arial" w:cs="Arial"/>
                <w:sz w:val="20"/>
              </w:rPr>
            </w:pPr>
            <w:r w:rsidRPr="00A54222">
              <w:rPr>
                <w:rFonts w:ascii="Arial" w:eastAsia="Arial" w:hAnsi="Arial" w:cs="Arial"/>
                <w:sz w:val="20"/>
              </w:rPr>
              <w:t>Područje</w:t>
            </w:r>
          </w:p>
        </w:tc>
        <w:tc>
          <w:tcPr>
            <w:tcW w:w="2376" w:type="dxa"/>
            <w:tcBorders>
              <w:top w:val="single" w:sz="12" w:space="0" w:color="000000"/>
              <w:bottom w:val="single" w:sz="12" w:space="0" w:color="000000"/>
            </w:tcBorders>
            <w:shd w:val="clear" w:color="auto" w:fill="D9D9D9"/>
            <w:vAlign w:val="center"/>
          </w:tcPr>
          <w:p w14:paraId="0BFC968D" w14:textId="77777777" w:rsidR="00076856" w:rsidRPr="00A54222" w:rsidRDefault="00DE4299" w:rsidP="00756C58">
            <w:pPr>
              <w:spacing w:line="360" w:lineRule="auto"/>
              <w:rPr>
                <w:rFonts w:ascii="Arial" w:eastAsia="Arial" w:hAnsi="Arial" w:cs="Arial"/>
                <w:sz w:val="20"/>
              </w:rPr>
            </w:pPr>
            <w:r w:rsidRPr="00A54222">
              <w:rPr>
                <w:rFonts w:ascii="Arial" w:eastAsia="Arial" w:hAnsi="Arial" w:cs="Arial"/>
                <w:sz w:val="20"/>
              </w:rPr>
              <w:t xml:space="preserve">Broj </w:t>
            </w:r>
          </w:p>
          <w:p w14:paraId="74285505" w14:textId="77777777" w:rsidR="00076856" w:rsidRPr="00A54222" w:rsidRDefault="00DE4299" w:rsidP="00756C58">
            <w:pPr>
              <w:spacing w:line="360" w:lineRule="auto"/>
              <w:rPr>
                <w:rFonts w:ascii="Arial" w:eastAsia="Arial" w:hAnsi="Arial" w:cs="Arial"/>
                <w:sz w:val="20"/>
              </w:rPr>
            </w:pPr>
            <w:r w:rsidRPr="00A54222">
              <w:rPr>
                <w:rFonts w:ascii="Arial" w:eastAsia="Arial" w:hAnsi="Arial" w:cs="Arial"/>
                <w:sz w:val="20"/>
              </w:rPr>
              <w:t>ispitanika (N)</w:t>
            </w:r>
          </w:p>
        </w:tc>
        <w:tc>
          <w:tcPr>
            <w:tcW w:w="2551" w:type="dxa"/>
            <w:tcBorders>
              <w:top w:val="single" w:sz="12" w:space="0" w:color="000000"/>
              <w:bottom w:val="single" w:sz="12" w:space="0" w:color="000000"/>
              <w:right w:val="single" w:sz="12" w:space="0" w:color="000000"/>
            </w:tcBorders>
            <w:shd w:val="clear" w:color="auto" w:fill="D9D9D9"/>
            <w:vAlign w:val="center"/>
          </w:tcPr>
          <w:p w14:paraId="4A528AB1" w14:textId="77777777" w:rsidR="00076856" w:rsidRPr="00A54222" w:rsidRDefault="00DE4299" w:rsidP="00756C58">
            <w:pPr>
              <w:spacing w:line="360" w:lineRule="auto"/>
              <w:rPr>
                <w:rFonts w:ascii="Arial" w:eastAsia="Arial" w:hAnsi="Arial" w:cs="Arial"/>
                <w:sz w:val="20"/>
              </w:rPr>
            </w:pPr>
            <w:r w:rsidRPr="00A54222">
              <w:rPr>
                <w:rFonts w:ascii="Arial" w:eastAsia="Arial" w:hAnsi="Arial" w:cs="Arial"/>
                <w:sz w:val="20"/>
              </w:rPr>
              <w:t>Postotak (%)</w:t>
            </w:r>
          </w:p>
        </w:tc>
      </w:tr>
      <w:tr w:rsidR="00076856" w:rsidRPr="00A54222" w14:paraId="5017A7E2" w14:textId="77777777">
        <w:trPr>
          <w:trHeight w:val="425"/>
        </w:trPr>
        <w:tc>
          <w:tcPr>
            <w:tcW w:w="4253" w:type="dxa"/>
            <w:tcBorders>
              <w:top w:val="single" w:sz="12" w:space="0" w:color="000000"/>
              <w:left w:val="single" w:sz="12" w:space="0" w:color="000000"/>
            </w:tcBorders>
          </w:tcPr>
          <w:p w14:paraId="0F5C4742" w14:textId="77777777" w:rsidR="00076856" w:rsidRPr="00A54222" w:rsidRDefault="00DE4299" w:rsidP="00756C58">
            <w:pPr>
              <w:spacing w:line="360" w:lineRule="auto"/>
              <w:rPr>
                <w:rFonts w:ascii="Arial" w:eastAsia="Arial" w:hAnsi="Arial" w:cs="Arial"/>
                <w:sz w:val="20"/>
              </w:rPr>
            </w:pPr>
            <w:r w:rsidRPr="00A54222">
              <w:rPr>
                <w:rFonts w:ascii="Arial" w:eastAsia="Arial" w:hAnsi="Arial" w:cs="Arial"/>
                <w:sz w:val="20"/>
              </w:rPr>
              <w:t>Biomedicinsko područje (medicina)</w:t>
            </w:r>
          </w:p>
        </w:tc>
        <w:tc>
          <w:tcPr>
            <w:tcW w:w="2376" w:type="dxa"/>
            <w:tcBorders>
              <w:top w:val="single" w:sz="12" w:space="0" w:color="000000"/>
            </w:tcBorders>
          </w:tcPr>
          <w:p w14:paraId="6226562A" w14:textId="77777777" w:rsidR="00076856" w:rsidRPr="00A54222" w:rsidRDefault="00DE4299" w:rsidP="00756C58">
            <w:pPr>
              <w:spacing w:line="360" w:lineRule="auto"/>
              <w:jc w:val="right"/>
              <w:rPr>
                <w:rFonts w:ascii="Arial" w:eastAsia="Arial" w:hAnsi="Arial" w:cs="Arial"/>
                <w:sz w:val="20"/>
              </w:rPr>
            </w:pPr>
            <w:r w:rsidRPr="00A54222">
              <w:rPr>
                <w:rFonts w:ascii="Arial" w:eastAsia="Arial" w:hAnsi="Arial" w:cs="Arial"/>
                <w:sz w:val="20"/>
              </w:rPr>
              <w:t>442</w:t>
            </w:r>
          </w:p>
        </w:tc>
        <w:tc>
          <w:tcPr>
            <w:tcW w:w="2551" w:type="dxa"/>
            <w:tcBorders>
              <w:top w:val="single" w:sz="12" w:space="0" w:color="000000"/>
              <w:right w:val="single" w:sz="12" w:space="0" w:color="000000"/>
            </w:tcBorders>
          </w:tcPr>
          <w:p w14:paraId="73C46305" w14:textId="77777777" w:rsidR="00076856" w:rsidRPr="00A54222" w:rsidRDefault="00DE4299" w:rsidP="00756C58">
            <w:pPr>
              <w:spacing w:line="360" w:lineRule="auto"/>
              <w:jc w:val="right"/>
              <w:rPr>
                <w:rFonts w:ascii="Arial" w:eastAsia="Arial" w:hAnsi="Arial" w:cs="Arial"/>
                <w:sz w:val="20"/>
              </w:rPr>
            </w:pPr>
            <w:r w:rsidRPr="00A54222">
              <w:rPr>
                <w:rFonts w:ascii="Arial" w:eastAsia="Arial" w:hAnsi="Arial" w:cs="Arial"/>
                <w:sz w:val="20"/>
              </w:rPr>
              <w:t>31,1</w:t>
            </w:r>
          </w:p>
        </w:tc>
      </w:tr>
      <w:tr w:rsidR="00076856" w:rsidRPr="00A54222" w14:paraId="31D61C72" w14:textId="77777777">
        <w:trPr>
          <w:trHeight w:val="425"/>
        </w:trPr>
        <w:tc>
          <w:tcPr>
            <w:tcW w:w="4253" w:type="dxa"/>
            <w:tcBorders>
              <w:left w:val="single" w:sz="12" w:space="0" w:color="000000"/>
            </w:tcBorders>
          </w:tcPr>
          <w:p w14:paraId="369066B0" w14:textId="77777777" w:rsidR="00076856" w:rsidRPr="00A54222" w:rsidRDefault="00DE4299" w:rsidP="00756C58">
            <w:pPr>
              <w:spacing w:line="360" w:lineRule="auto"/>
              <w:rPr>
                <w:rFonts w:ascii="Arial" w:eastAsia="Arial" w:hAnsi="Arial" w:cs="Arial"/>
                <w:sz w:val="20"/>
              </w:rPr>
            </w:pPr>
            <w:r w:rsidRPr="00A54222">
              <w:rPr>
                <w:rFonts w:ascii="Arial" w:eastAsia="Arial" w:hAnsi="Arial" w:cs="Arial"/>
                <w:sz w:val="20"/>
              </w:rPr>
              <w:t>Umjetničko područje</w:t>
            </w:r>
          </w:p>
        </w:tc>
        <w:tc>
          <w:tcPr>
            <w:tcW w:w="2376" w:type="dxa"/>
          </w:tcPr>
          <w:p w14:paraId="5CC042C1" w14:textId="77777777" w:rsidR="00076856" w:rsidRPr="00A54222" w:rsidRDefault="00DE4299" w:rsidP="00756C58">
            <w:pPr>
              <w:spacing w:line="360" w:lineRule="auto"/>
              <w:jc w:val="right"/>
              <w:rPr>
                <w:rFonts w:ascii="Arial" w:eastAsia="Arial" w:hAnsi="Arial" w:cs="Arial"/>
                <w:sz w:val="20"/>
              </w:rPr>
            </w:pPr>
            <w:r w:rsidRPr="00A54222">
              <w:rPr>
                <w:rFonts w:ascii="Arial" w:eastAsia="Arial" w:hAnsi="Arial" w:cs="Arial"/>
                <w:sz w:val="20"/>
              </w:rPr>
              <w:t>109</w:t>
            </w:r>
          </w:p>
        </w:tc>
        <w:tc>
          <w:tcPr>
            <w:tcW w:w="2551" w:type="dxa"/>
            <w:tcBorders>
              <w:right w:val="single" w:sz="12" w:space="0" w:color="000000"/>
            </w:tcBorders>
          </w:tcPr>
          <w:p w14:paraId="56CDD7A1" w14:textId="77777777" w:rsidR="00076856" w:rsidRPr="00A54222" w:rsidRDefault="00DE4299" w:rsidP="00756C58">
            <w:pPr>
              <w:spacing w:line="360" w:lineRule="auto"/>
              <w:jc w:val="right"/>
              <w:rPr>
                <w:rFonts w:ascii="Arial" w:eastAsia="Arial" w:hAnsi="Arial" w:cs="Arial"/>
                <w:sz w:val="20"/>
              </w:rPr>
            </w:pPr>
            <w:r w:rsidRPr="00A54222">
              <w:rPr>
                <w:rFonts w:ascii="Arial" w:eastAsia="Arial" w:hAnsi="Arial" w:cs="Arial"/>
                <w:sz w:val="20"/>
              </w:rPr>
              <w:t>7,7</w:t>
            </w:r>
          </w:p>
        </w:tc>
      </w:tr>
      <w:tr w:rsidR="00076856" w:rsidRPr="00A54222" w14:paraId="1CE07068" w14:textId="77777777">
        <w:trPr>
          <w:trHeight w:val="425"/>
        </w:trPr>
        <w:tc>
          <w:tcPr>
            <w:tcW w:w="4253" w:type="dxa"/>
            <w:tcBorders>
              <w:left w:val="single" w:sz="12" w:space="0" w:color="000000"/>
            </w:tcBorders>
          </w:tcPr>
          <w:p w14:paraId="7E0E1CE6" w14:textId="77777777" w:rsidR="00076856" w:rsidRPr="00A54222" w:rsidRDefault="00DE4299" w:rsidP="00756C58">
            <w:pPr>
              <w:spacing w:line="360" w:lineRule="auto"/>
              <w:rPr>
                <w:rFonts w:ascii="Arial" w:eastAsia="Arial" w:hAnsi="Arial" w:cs="Arial"/>
                <w:sz w:val="20"/>
              </w:rPr>
            </w:pPr>
            <w:r w:rsidRPr="00A54222">
              <w:rPr>
                <w:rFonts w:ascii="Arial" w:eastAsia="Arial" w:hAnsi="Arial" w:cs="Arial"/>
                <w:sz w:val="20"/>
              </w:rPr>
              <w:t>Društveno-humanističko područje</w:t>
            </w:r>
          </w:p>
        </w:tc>
        <w:tc>
          <w:tcPr>
            <w:tcW w:w="2376" w:type="dxa"/>
          </w:tcPr>
          <w:p w14:paraId="7E779B70" w14:textId="77777777" w:rsidR="00076856" w:rsidRPr="00A54222" w:rsidRDefault="00DE4299" w:rsidP="00756C58">
            <w:pPr>
              <w:spacing w:line="360" w:lineRule="auto"/>
              <w:jc w:val="right"/>
              <w:rPr>
                <w:rFonts w:ascii="Arial" w:eastAsia="Arial" w:hAnsi="Arial" w:cs="Arial"/>
                <w:sz w:val="20"/>
              </w:rPr>
            </w:pPr>
            <w:r w:rsidRPr="00A54222">
              <w:rPr>
                <w:rFonts w:ascii="Arial" w:eastAsia="Arial" w:hAnsi="Arial" w:cs="Arial"/>
                <w:sz w:val="20"/>
              </w:rPr>
              <w:t>872</w:t>
            </w:r>
          </w:p>
        </w:tc>
        <w:tc>
          <w:tcPr>
            <w:tcW w:w="2551" w:type="dxa"/>
            <w:tcBorders>
              <w:right w:val="single" w:sz="12" w:space="0" w:color="000000"/>
            </w:tcBorders>
          </w:tcPr>
          <w:p w14:paraId="4D930981" w14:textId="77777777" w:rsidR="00076856" w:rsidRPr="00A54222" w:rsidRDefault="00DE4299" w:rsidP="00756C58">
            <w:pPr>
              <w:spacing w:line="360" w:lineRule="auto"/>
              <w:jc w:val="right"/>
              <w:rPr>
                <w:rFonts w:ascii="Arial" w:eastAsia="Arial" w:hAnsi="Arial" w:cs="Arial"/>
                <w:sz w:val="20"/>
              </w:rPr>
            </w:pPr>
            <w:r w:rsidRPr="00A54222">
              <w:rPr>
                <w:rFonts w:ascii="Arial" w:eastAsia="Arial" w:hAnsi="Arial" w:cs="Arial"/>
                <w:sz w:val="20"/>
              </w:rPr>
              <w:t>613</w:t>
            </w:r>
          </w:p>
        </w:tc>
      </w:tr>
      <w:tr w:rsidR="00076856" w:rsidRPr="00A54222" w14:paraId="0EFB2C6B" w14:textId="77777777">
        <w:trPr>
          <w:trHeight w:val="425"/>
        </w:trPr>
        <w:tc>
          <w:tcPr>
            <w:tcW w:w="4253" w:type="dxa"/>
            <w:tcBorders>
              <w:top w:val="single" w:sz="12" w:space="0" w:color="000000"/>
              <w:left w:val="single" w:sz="12" w:space="0" w:color="000000"/>
              <w:bottom w:val="single" w:sz="12" w:space="0" w:color="000000"/>
            </w:tcBorders>
            <w:shd w:val="clear" w:color="auto" w:fill="D9D9D9"/>
            <w:vAlign w:val="center"/>
          </w:tcPr>
          <w:p w14:paraId="694517C0" w14:textId="77777777" w:rsidR="00076856" w:rsidRPr="00A54222" w:rsidRDefault="00DE4299" w:rsidP="00756C58">
            <w:pPr>
              <w:spacing w:line="360" w:lineRule="auto"/>
              <w:rPr>
                <w:rFonts w:ascii="Arial" w:eastAsia="Arial" w:hAnsi="Arial" w:cs="Arial"/>
                <w:sz w:val="20"/>
              </w:rPr>
            </w:pPr>
            <w:r w:rsidRPr="00A54222">
              <w:rPr>
                <w:rFonts w:ascii="Arial" w:eastAsia="Arial" w:hAnsi="Arial" w:cs="Arial"/>
                <w:sz w:val="20"/>
              </w:rPr>
              <w:t>Ukupno</w:t>
            </w:r>
          </w:p>
        </w:tc>
        <w:tc>
          <w:tcPr>
            <w:tcW w:w="2376" w:type="dxa"/>
            <w:tcBorders>
              <w:top w:val="single" w:sz="12" w:space="0" w:color="000000"/>
              <w:bottom w:val="single" w:sz="12" w:space="0" w:color="000000"/>
            </w:tcBorders>
            <w:shd w:val="clear" w:color="auto" w:fill="D9D9D9"/>
            <w:vAlign w:val="center"/>
          </w:tcPr>
          <w:p w14:paraId="1AAD1604" w14:textId="77777777" w:rsidR="00076856" w:rsidRPr="00A54222" w:rsidRDefault="00DE4299" w:rsidP="00756C58">
            <w:pPr>
              <w:spacing w:line="360" w:lineRule="auto"/>
              <w:jc w:val="right"/>
              <w:rPr>
                <w:rFonts w:ascii="Arial" w:eastAsia="Arial" w:hAnsi="Arial" w:cs="Arial"/>
                <w:sz w:val="20"/>
              </w:rPr>
            </w:pPr>
            <w:r w:rsidRPr="00A54222">
              <w:rPr>
                <w:rFonts w:ascii="Arial" w:eastAsia="Arial" w:hAnsi="Arial" w:cs="Arial"/>
                <w:sz w:val="20"/>
              </w:rPr>
              <w:t>1423</w:t>
            </w:r>
          </w:p>
        </w:tc>
        <w:tc>
          <w:tcPr>
            <w:tcW w:w="2551" w:type="dxa"/>
            <w:tcBorders>
              <w:top w:val="single" w:sz="12" w:space="0" w:color="000000"/>
              <w:bottom w:val="single" w:sz="12" w:space="0" w:color="000000"/>
              <w:right w:val="single" w:sz="12" w:space="0" w:color="000000"/>
            </w:tcBorders>
            <w:shd w:val="clear" w:color="auto" w:fill="D9D9D9"/>
            <w:vAlign w:val="center"/>
          </w:tcPr>
          <w:p w14:paraId="7D325531" w14:textId="77777777" w:rsidR="00076856" w:rsidRPr="00A54222" w:rsidRDefault="00DE4299" w:rsidP="00756C58">
            <w:pPr>
              <w:spacing w:line="360" w:lineRule="auto"/>
              <w:jc w:val="right"/>
              <w:rPr>
                <w:rFonts w:ascii="Arial" w:eastAsia="Arial" w:hAnsi="Arial" w:cs="Arial"/>
                <w:sz w:val="20"/>
              </w:rPr>
            </w:pPr>
            <w:r w:rsidRPr="00A54222">
              <w:rPr>
                <w:rFonts w:ascii="Arial" w:eastAsia="Arial" w:hAnsi="Arial" w:cs="Arial"/>
                <w:sz w:val="20"/>
              </w:rPr>
              <w:t>100,0</w:t>
            </w:r>
          </w:p>
        </w:tc>
      </w:tr>
    </w:tbl>
    <w:p w14:paraId="54E3C2D6" w14:textId="77777777" w:rsidR="00076856" w:rsidRDefault="00076856" w:rsidP="00756C58">
      <w:pPr>
        <w:pBdr>
          <w:top w:val="nil"/>
          <w:left w:val="nil"/>
          <w:bottom w:val="nil"/>
          <w:right w:val="nil"/>
          <w:between w:val="nil"/>
        </w:pBdr>
        <w:spacing w:line="360" w:lineRule="auto"/>
        <w:rPr>
          <w:rFonts w:ascii="Arial" w:eastAsia="Arial" w:hAnsi="Arial" w:cs="Arial"/>
          <w:b/>
        </w:rPr>
      </w:pPr>
    </w:p>
    <w:p w14:paraId="40B66DE6" w14:textId="77777777" w:rsidR="00076856" w:rsidRDefault="00076856" w:rsidP="00756C58">
      <w:pPr>
        <w:spacing w:before="240" w:after="240" w:line="360" w:lineRule="auto"/>
        <w:rPr>
          <w:rFonts w:ascii="Arial" w:eastAsia="Arial" w:hAnsi="Arial" w:cs="Arial"/>
        </w:rPr>
      </w:pPr>
    </w:p>
    <w:p w14:paraId="31A2E872" w14:textId="77777777" w:rsidR="00DE4299" w:rsidRDefault="00DE4299" w:rsidP="00756C58">
      <w:pPr>
        <w:pStyle w:val="Heading2"/>
        <w:numPr>
          <w:ilvl w:val="1"/>
          <w:numId w:val="1"/>
        </w:numPr>
        <w:spacing w:line="360" w:lineRule="auto"/>
        <w:ind w:firstLine="0"/>
        <w:rPr>
          <w:rFonts w:ascii="Arial" w:eastAsia="Arial" w:hAnsi="Arial" w:cs="Arial"/>
          <w:sz w:val="24"/>
          <w:szCs w:val="24"/>
        </w:rPr>
      </w:pPr>
      <w:bookmarkStart w:id="17" w:name="_heading=h.a2dokkllvwwk" w:colFirst="0" w:colLast="0"/>
      <w:bookmarkEnd w:id="17"/>
      <w:r>
        <w:rPr>
          <w:rFonts w:ascii="Arial" w:eastAsia="Arial" w:hAnsi="Arial" w:cs="Arial"/>
          <w:sz w:val="24"/>
          <w:szCs w:val="24"/>
        </w:rPr>
        <w:br w:type="page"/>
      </w:r>
    </w:p>
    <w:p w14:paraId="51BC39BA" w14:textId="77777777" w:rsidR="00076856" w:rsidRDefault="00DF5A02" w:rsidP="00756C58">
      <w:pPr>
        <w:pStyle w:val="Heading2"/>
        <w:spacing w:line="360" w:lineRule="auto"/>
        <w:ind w:left="720"/>
        <w:rPr>
          <w:rFonts w:ascii="Arial" w:eastAsia="Arial" w:hAnsi="Arial" w:cs="Arial"/>
          <w:sz w:val="24"/>
          <w:szCs w:val="24"/>
        </w:rPr>
      </w:pPr>
      <w:bookmarkStart w:id="18" w:name="_Toc75635801"/>
      <w:r>
        <w:rPr>
          <w:rFonts w:ascii="Arial" w:eastAsia="Arial" w:hAnsi="Arial" w:cs="Arial"/>
          <w:sz w:val="24"/>
          <w:szCs w:val="24"/>
        </w:rPr>
        <w:lastRenderedPageBreak/>
        <w:t xml:space="preserve">5.2. </w:t>
      </w:r>
      <w:r w:rsidR="001C6B46">
        <w:rPr>
          <w:rFonts w:ascii="Arial" w:eastAsia="Arial" w:hAnsi="Arial" w:cs="Arial"/>
          <w:sz w:val="24"/>
          <w:szCs w:val="24"/>
        </w:rPr>
        <w:tab/>
      </w:r>
      <w:r w:rsidR="00DE4299">
        <w:rPr>
          <w:rFonts w:ascii="Arial" w:eastAsia="Arial" w:hAnsi="Arial" w:cs="Arial"/>
          <w:sz w:val="24"/>
          <w:szCs w:val="24"/>
        </w:rPr>
        <w:t>Rezultati na Fagerströmovoj skali za cijeli uzorak i statistički značajne razlike</w:t>
      </w:r>
      <w:bookmarkEnd w:id="18"/>
    </w:p>
    <w:p w14:paraId="3CFF6605" w14:textId="77777777" w:rsidR="00076856" w:rsidRDefault="00DE4299" w:rsidP="00756C58">
      <w:pPr>
        <w:spacing w:line="360" w:lineRule="auto"/>
        <w:jc w:val="center"/>
        <w:rPr>
          <w:rFonts w:ascii="Arial" w:eastAsia="Arial" w:hAnsi="Arial" w:cs="Arial"/>
          <w:i/>
        </w:rPr>
      </w:pPr>
      <w:r>
        <w:rPr>
          <w:rFonts w:ascii="Arial" w:eastAsia="Arial" w:hAnsi="Arial" w:cs="Arial"/>
          <w:i/>
          <w:noProof/>
        </w:rPr>
        <w:drawing>
          <wp:inline distT="114300" distB="114300" distL="114300" distR="114300" wp14:anchorId="749FCA6E" wp14:editId="089A554C">
            <wp:extent cx="4433302" cy="1899285"/>
            <wp:effectExtent l="0" t="0" r="5715" b="5715"/>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l="7522" t="13708" r="36056" b="26387"/>
                    <a:stretch>
                      <a:fillRect/>
                    </a:stretch>
                  </pic:blipFill>
                  <pic:spPr>
                    <a:xfrm>
                      <a:off x="0" y="0"/>
                      <a:ext cx="4481159" cy="1919788"/>
                    </a:xfrm>
                    <a:prstGeom prst="rect">
                      <a:avLst/>
                    </a:prstGeom>
                    <a:ln/>
                  </pic:spPr>
                </pic:pic>
              </a:graphicData>
            </a:graphic>
          </wp:inline>
        </w:drawing>
      </w:r>
    </w:p>
    <w:p w14:paraId="2CF9924D" w14:textId="77777777" w:rsidR="00076856" w:rsidRPr="00A54222" w:rsidRDefault="00DE4299" w:rsidP="00756C58">
      <w:pPr>
        <w:spacing w:line="360" w:lineRule="auto"/>
        <w:ind w:left="2160" w:hanging="2160"/>
        <w:rPr>
          <w:rFonts w:ascii="Arial" w:eastAsia="Arial" w:hAnsi="Arial" w:cs="Arial"/>
          <w:i/>
          <w:sz w:val="20"/>
        </w:rPr>
      </w:pPr>
      <w:r w:rsidRPr="00A54222">
        <w:rPr>
          <w:rFonts w:ascii="Arial" w:eastAsia="Arial" w:hAnsi="Arial" w:cs="Arial"/>
          <w:b/>
          <w:i/>
          <w:sz w:val="20"/>
        </w:rPr>
        <w:t>Grafički prikaz 1.</w:t>
      </w:r>
      <w:r w:rsidRPr="00A54222">
        <w:rPr>
          <w:rFonts w:ascii="Arial" w:eastAsia="Arial" w:hAnsi="Arial" w:cs="Arial"/>
          <w:b/>
          <w:i/>
          <w:sz w:val="20"/>
        </w:rPr>
        <w:tab/>
      </w:r>
      <w:r w:rsidRPr="00A54222">
        <w:rPr>
          <w:rFonts w:ascii="Arial" w:eastAsia="Arial" w:hAnsi="Arial" w:cs="Arial"/>
          <w:i/>
          <w:sz w:val="20"/>
        </w:rPr>
        <w:t xml:space="preserve">Rezultati (u postotcima) na skali nikotinske ovisnosti prema Fagerströmovoj skali </w:t>
      </w:r>
    </w:p>
    <w:p w14:paraId="7D6E6E8F" w14:textId="77777777" w:rsidR="00076856" w:rsidRPr="00A54222" w:rsidRDefault="00076856" w:rsidP="00756C58">
      <w:pPr>
        <w:spacing w:line="360" w:lineRule="auto"/>
        <w:rPr>
          <w:rFonts w:ascii="Arial" w:eastAsia="Arial" w:hAnsi="Arial" w:cs="Arial"/>
          <w:sz w:val="20"/>
        </w:rPr>
      </w:pPr>
    </w:p>
    <w:p w14:paraId="109454F2" w14:textId="77777777" w:rsidR="00076856" w:rsidRPr="00A54222" w:rsidRDefault="00DE4299" w:rsidP="00756C58">
      <w:pPr>
        <w:spacing w:line="360" w:lineRule="auto"/>
        <w:jc w:val="both"/>
        <w:rPr>
          <w:rFonts w:ascii="Arial" w:eastAsia="Arial" w:hAnsi="Arial" w:cs="Arial"/>
          <w:sz w:val="20"/>
        </w:rPr>
      </w:pPr>
      <w:r w:rsidRPr="00A54222">
        <w:rPr>
          <w:rFonts w:ascii="Arial" w:eastAsia="Arial" w:hAnsi="Arial" w:cs="Arial"/>
          <w:sz w:val="20"/>
        </w:rPr>
        <w:t xml:space="preserve">Ispitanici prema Fageströmovoj skali većinom pripadaju kategoriji “slabe nikotinske ovisnosti“ (61,6%). Drugoj kategoriji “slaba do srednja ovisnost ” pripada 24,6% ispitanika, dok kategoriji “srednja do teška ovisnost” pripada 12,9% ispitanika. Najmanji dio ispitanika (0,9%) pripada četvrtoj kategoriji ”teške ovisnosti“.  </w:t>
      </w:r>
    </w:p>
    <w:p w14:paraId="258B7818" w14:textId="77777777" w:rsidR="00076856" w:rsidRPr="00A54222" w:rsidRDefault="00DE4299" w:rsidP="00756C58">
      <w:pPr>
        <w:spacing w:line="360" w:lineRule="auto"/>
        <w:jc w:val="both"/>
        <w:rPr>
          <w:rFonts w:ascii="Arial" w:eastAsia="Arial" w:hAnsi="Arial" w:cs="Arial"/>
          <w:sz w:val="20"/>
        </w:rPr>
      </w:pPr>
      <w:r w:rsidRPr="00A54222">
        <w:rPr>
          <w:rFonts w:ascii="Arial" w:eastAsia="Arial" w:hAnsi="Arial" w:cs="Arial"/>
          <w:sz w:val="20"/>
        </w:rPr>
        <w:t>Prilikom testiranja statističke značajnosti razlika između spola, tipa studija i područja studija, statistički značajne razlike pronađene su između studenata medicine i ostalih studenata (ꭓ</w:t>
      </w:r>
      <w:r w:rsidRPr="00A54222">
        <w:rPr>
          <w:rFonts w:ascii="Arial" w:eastAsia="Arial" w:hAnsi="Arial" w:cs="Arial"/>
          <w:sz w:val="20"/>
          <w:vertAlign w:val="superscript"/>
        </w:rPr>
        <w:t>2</w:t>
      </w:r>
      <w:r w:rsidRPr="00A54222">
        <w:rPr>
          <w:rFonts w:ascii="Arial" w:eastAsia="Arial" w:hAnsi="Arial" w:cs="Arial"/>
          <w:sz w:val="20"/>
        </w:rPr>
        <w:t>= 11,306; df = 3; P = 0,010; V = 0,089) i između područja studija (ꭓ</w:t>
      </w:r>
      <w:r w:rsidRPr="00A54222">
        <w:rPr>
          <w:rFonts w:ascii="Arial" w:eastAsia="Arial" w:hAnsi="Arial" w:cs="Arial"/>
          <w:sz w:val="20"/>
          <w:vertAlign w:val="superscript"/>
        </w:rPr>
        <w:t>2</w:t>
      </w:r>
      <w:r w:rsidRPr="00A54222">
        <w:rPr>
          <w:rFonts w:ascii="Arial" w:eastAsia="Arial" w:hAnsi="Arial" w:cs="Arial"/>
          <w:sz w:val="20"/>
        </w:rPr>
        <w:t>= 12,751; df = 6; P = 0, 047;     V = 0,067). Oko dvije trećine studenata biomedicinskog područja pripada kategoriji “slabe nikotinske ovisnosti“ (67,6 %). Drugoj kategoriji “slaba do srednje teška ovisnost” pripada otprilike jedna petina studenata biomedicinskog područja (22,2%) dok trećoj kategoriji “srednje teška do teška ovisnost”  otprilike jedna desetina (9,5%). Kategoriji najteže nikotinske ovisnosti pripada 0,7% studenata biomedicinskog područja. U umjetničkom području studenti imaju tendenciju pripadanju u kategorije višeg stupnja nikotinske ovisnosti. Prvoj kategoriji pripada 62,4 %, drugoj 21,1%, trećoj 15,6% a četvrtoj 0,9% studenata umjetničkog područja. Studenti iz društveno-humanističkog područja iskazali su najtežu nikotinsku ovisnost prema Fagerströmovoj skali.  Prvoj kategoriji pripada 58,5 %, drugoj 26,3%, trećoj 14,2% a četvrtoj 1% studenata društveno-humanističkog područja. (Grafički prikaz br.2)</w:t>
      </w:r>
    </w:p>
    <w:p w14:paraId="728B02B0" w14:textId="77777777" w:rsidR="00076856" w:rsidRDefault="00076856" w:rsidP="00756C58">
      <w:pPr>
        <w:spacing w:line="360" w:lineRule="auto"/>
        <w:rPr>
          <w:rFonts w:ascii="Times New Roman" w:eastAsia="Times New Roman" w:hAnsi="Times New Roman" w:cs="Times New Roman"/>
        </w:rPr>
      </w:pPr>
    </w:p>
    <w:p w14:paraId="59F30F33" w14:textId="77777777" w:rsidR="00076856" w:rsidRDefault="00DE4299" w:rsidP="00756C58">
      <w:pPr>
        <w:spacing w:line="360" w:lineRule="auto"/>
        <w:jc w:val="center"/>
        <w:rPr>
          <w:rFonts w:ascii="Times New Roman" w:eastAsia="Times New Roman" w:hAnsi="Times New Roman" w:cs="Times New Roman"/>
        </w:rPr>
      </w:pPr>
      <w:r>
        <w:rPr>
          <w:rFonts w:ascii="Times New Roman" w:eastAsia="Times New Roman" w:hAnsi="Times New Roman" w:cs="Times New Roman"/>
          <w:noProof/>
        </w:rPr>
        <w:lastRenderedPageBreak/>
        <w:drawing>
          <wp:inline distT="114300" distB="114300" distL="114300" distR="114300" wp14:anchorId="12647EA1" wp14:editId="345AA2E2">
            <wp:extent cx="5734050" cy="3371850"/>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734050" cy="3371850"/>
                    </a:xfrm>
                    <a:prstGeom prst="rect">
                      <a:avLst/>
                    </a:prstGeom>
                    <a:ln/>
                  </pic:spPr>
                </pic:pic>
              </a:graphicData>
            </a:graphic>
          </wp:inline>
        </w:drawing>
      </w:r>
    </w:p>
    <w:p w14:paraId="5C9AFBB4" w14:textId="77777777" w:rsidR="00076856" w:rsidRPr="00A54222" w:rsidRDefault="00DE4299" w:rsidP="00756C58">
      <w:pPr>
        <w:spacing w:before="240" w:after="240" w:line="360" w:lineRule="auto"/>
        <w:ind w:left="2160" w:hanging="2160"/>
        <w:rPr>
          <w:rFonts w:ascii="Arial" w:eastAsia="Arial" w:hAnsi="Arial" w:cs="Arial"/>
          <w:i/>
          <w:sz w:val="20"/>
        </w:rPr>
      </w:pPr>
      <w:r w:rsidRPr="00A54222">
        <w:rPr>
          <w:rFonts w:ascii="Arial" w:eastAsia="Arial" w:hAnsi="Arial" w:cs="Arial"/>
          <w:b/>
          <w:i/>
          <w:sz w:val="20"/>
        </w:rPr>
        <w:t>Grafički prikaz 2</w:t>
      </w:r>
      <w:r w:rsidRPr="00A54222">
        <w:rPr>
          <w:rFonts w:ascii="Arial" w:eastAsia="Arial" w:hAnsi="Arial" w:cs="Arial"/>
          <w:i/>
          <w:sz w:val="20"/>
        </w:rPr>
        <w:t>.</w:t>
      </w:r>
      <w:r w:rsidRPr="00A54222">
        <w:rPr>
          <w:rFonts w:ascii="Arial" w:eastAsia="Arial" w:hAnsi="Arial" w:cs="Arial"/>
          <w:i/>
          <w:sz w:val="20"/>
        </w:rPr>
        <w:tab/>
        <w:t>Razina nikotinske ovisnosti prema Fagerströmovoj skali te razlike s obzirom na područje studija</w:t>
      </w:r>
    </w:p>
    <w:p w14:paraId="40B722F9" w14:textId="77777777" w:rsidR="00076856" w:rsidRPr="00A54222" w:rsidRDefault="00076856" w:rsidP="00756C58">
      <w:pPr>
        <w:spacing w:before="240" w:after="240" w:line="360" w:lineRule="auto"/>
        <w:ind w:left="2160" w:hanging="2160"/>
        <w:rPr>
          <w:rFonts w:ascii="Arial" w:eastAsia="Arial" w:hAnsi="Arial" w:cs="Arial"/>
          <w:i/>
          <w:sz w:val="20"/>
        </w:rPr>
      </w:pPr>
    </w:p>
    <w:p w14:paraId="4CC58A97" w14:textId="4349174F" w:rsidR="00076856" w:rsidRPr="00A54222" w:rsidRDefault="00DE4299" w:rsidP="00756C58">
      <w:pPr>
        <w:spacing w:before="240" w:after="240" w:line="360" w:lineRule="auto"/>
        <w:jc w:val="both"/>
        <w:rPr>
          <w:rFonts w:ascii="Arial" w:eastAsia="Arial" w:hAnsi="Arial" w:cs="Arial"/>
          <w:sz w:val="20"/>
        </w:rPr>
      </w:pPr>
      <w:r w:rsidRPr="00A54222">
        <w:rPr>
          <w:rFonts w:ascii="Arial" w:eastAsia="Arial" w:hAnsi="Arial" w:cs="Arial"/>
          <w:sz w:val="20"/>
        </w:rPr>
        <w:t xml:space="preserve">Pri analizi razlika u kategorijama ovisnosti po spolu, nađene su razlike između studenata i studentica, međutim, one se nisu pokazale statistički značajnima </w:t>
      </w:r>
      <w:r w:rsidRPr="00A54222">
        <w:rPr>
          <w:rFonts w:ascii="Arial" w:eastAsia="Arial" w:hAnsi="Arial" w:cs="Arial"/>
          <w:szCs w:val="24"/>
        </w:rPr>
        <w:t>(</w:t>
      </w:r>
      <w:r w:rsidR="00FE55B1" w:rsidRPr="00A54222">
        <w:rPr>
          <w:rFonts w:ascii="Arial" w:eastAsia="Arial" w:hAnsi="Arial" w:cs="Arial"/>
          <w:szCs w:val="24"/>
        </w:rPr>
        <w:t xml:space="preserve"> </w:t>
      </w:r>
      <w:r w:rsidRPr="00A54222">
        <w:rPr>
          <w:rFonts w:ascii="Arial" w:eastAsia="Arial" w:hAnsi="Arial" w:cs="Arial"/>
          <w:szCs w:val="24"/>
          <w:vertAlign w:val="superscript"/>
        </w:rPr>
        <w:t xml:space="preserve">2 </w:t>
      </w:r>
      <w:r w:rsidRPr="00A54222">
        <w:rPr>
          <w:rFonts w:ascii="Arial" w:eastAsia="Arial" w:hAnsi="Arial" w:cs="Arial"/>
          <w:szCs w:val="24"/>
        </w:rPr>
        <w:t>= 4,034; df = 3;  P = 0,258)</w:t>
      </w:r>
      <w:r w:rsidRPr="00A54222">
        <w:rPr>
          <w:rFonts w:ascii="Arial" w:eastAsia="Arial" w:hAnsi="Arial" w:cs="Arial"/>
          <w:sz w:val="20"/>
        </w:rPr>
        <w:t xml:space="preserve">. Ni razlike po gradovima nisu se pokazale statistički značajnima </w:t>
      </w:r>
      <w:r w:rsidRPr="00A54222">
        <w:rPr>
          <w:rFonts w:ascii="Arial" w:eastAsia="Arial" w:hAnsi="Arial" w:cs="Arial"/>
          <w:szCs w:val="24"/>
        </w:rPr>
        <w:t>(ꭓ</w:t>
      </w:r>
      <w:r w:rsidRPr="00A54222">
        <w:rPr>
          <w:rFonts w:ascii="Arial" w:eastAsia="Arial" w:hAnsi="Arial" w:cs="Arial"/>
          <w:szCs w:val="24"/>
          <w:vertAlign w:val="superscript"/>
        </w:rPr>
        <w:t>2</w:t>
      </w:r>
      <w:r w:rsidRPr="00A54222">
        <w:rPr>
          <w:rFonts w:ascii="Arial" w:eastAsia="Arial" w:hAnsi="Arial" w:cs="Arial"/>
          <w:szCs w:val="24"/>
        </w:rPr>
        <w:t>= 5,390; df = 6; P = 0,495)</w:t>
      </w:r>
      <w:r w:rsidRPr="00A54222">
        <w:rPr>
          <w:rFonts w:ascii="Arial" w:eastAsia="Arial" w:hAnsi="Arial" w:cs="Arial"/>
          <w:sz w:val="20"/>
        </w:rPr>
        <w:t>.</w:t>
      </w:r>
    </w:p>
    <w:p w14:paraId="51629E6B" w14:textId="77777777" w:rsidR="00076856" w:rsidRDefault="00076856" w:rsidP="00756C58">
      <w:pPr>
        <w:spacing w:line="360" w:lineRule="auto"/>
      </w:pPr>
      <w:bookmarkStart w:id="19" w:name="_heading=h.je18hscrzctd" w:colFirst="0" w:colLast="0"/>
      <w:bookmarkEnd w:id="19"/>
    </w:p>
    <w:p w14:paraId="4F64475C" w14:textId="77777777" w:rsidR="00076856" w:rsidRDefault="00DE4299" w:rsidP="00756C58">
      <w:pPr>
        <w:pStyle w:val="Heading2"/>
        <w:numPr>
          <w:ilvl w:val="1"/>
          <w:numId w:val="1"/>
        </w:numPr>
        <w:spacing w:before="240" w:after="240" w:line="360" w:lineRule="auto"/>
        <w:ind w:firstLine="0"/>
        <w:jc w:val="both"/>
        <w:rPr>
          <w:rFonts w:ascii="Arial" w:eastAsia="Arial" w:hAnsi="Arial" w:cs="Arial"/>
          <w:sz w:val="24"/>
          <w:szCs w:val="24"/>
        </w:rPr>
      </w:pPr>
      <w:bookmarkStart w:id="20" w:name="_heading=h.c4umzbcqccos" w:colFirst="0" w:colLast="0"/>
      <w:bookmarkStart w:id="21" w:name="_Toc75635802"/>
      <w:bookmarkEnd w:id="20"/>
      <w:r>
        <w:rPr>
          <w:rFonts w:ascii="Arial" w:eastAsia="Arial" w:hAnsi="Arial" w:cs="Arial"/>
          <w:sz w:val="24"/>
          <w:szCs w:val="24"/>
        </w:rPr>
        <w:t>Prvo pitanje:  Koliko brzo nakon ustajanja popušite prvu jutarnju cigaretu?</w:t>
      </w:r>
      <w:bookmarkEnd w:id="21"/>
      <w:r>
        <w:rPr>
          <w:rFonts w:ascii="Arial" w:eastAsia="Arial" w:hAnsi="Arial" w:cs="Arial"/>
          <w:sz w:val="24"/>
          <w:szCs w:val="24"/>
        </w:rPr>
        <w:t xml:space="preserve"> </w:t>
      </w:r>
    </w:p>
    <w:p w14:paraId="5512821E" w14:textId="740D3705" w:rsidR="00076856" w:rsidRDefault="00DE4299" w:rsidP="00756C58">
      <w:pPr>
        <w:spacing w:before="240" w:after="240" w:line="360" w:lineRule="auto"/>
        <w:jc w:val="both"/>
        <w:rPr>
          <w:rFonts w:ascii="Arial" w:eastAsia="Arial" w:hAnsi="Arial" w:cs="Arial"/>
        </w:rPr>
      </w:pPr>
      <w:r w:rsidRPr="00A54222">
        <w:rPr>
          <w:rFonts w:ascii="Arial" w:eastAsia="Arial" w:hAnsi="Arial" w:cs="Arial"/>
          <w:sz w:val="20"/>
        </w:rPr>
        <w:t>U odgovorima na pitanje  „Koliko brzo nakon ustajanja popušite jutarnju cigaretu?“ nađene su statistički značajne razlike između studenata medicine i studenata ne-medicinskih područja</w:t>
      </w:r>
      <w:r w:rsidR="00EF0A77">
        <w:rPr>
          <w:rFonts w:ascii="Arial" w:eastAsia="Arial" w:hAnsi="Arial" w:cs="Arial"/>
          <w:sz w:val="20"/>
        </w:rPr>
        <w:t xml:space="preserve"> </w:t>
      </w:r>
      <w:r w:rsidRPr="00A54222">
        <w:rPr>
          <w:rFonts w:ascii="Arial" w:eastAsia="Arial" w:hAnsi="Arial" w:cs="Arial"/>
          <w:sz w:val="20"/>
        </w:rPr>
        <w:t>(ꭓ</w:t>
      </w:r>
      <w:r w:rsidRPr="00A54222">
        <w:rPr>
          <w:rFonts w:ascii="Arial" w:eastAsia="Arial" w:hAnsi="Arial" w:cs="Arial"/>
          <w:sz w:val="20"/>
          <w:vertAlign w:val="superscript"/>
        </w:rPr>
        <w:t xml:space="preserve">2 </w:t>
      </w:r>
      <w:r w:rsidRPr="00A54222">
        <w:rPr>
          <w:rFonts w:ascii="Arial" w:eastAsia="Arial" w:hAnsi="Arial" w:cs="Arial"/>
          <w:sz w:val="20"/>
        </w:rPr>
        <w:t xml:space="preserve">= 13,016; df = 2; P = 0,001; V = 0,096). Dok kod studenata medicine 22,4% popuši prvu jutarnju cigaretu unutar 30 minuta nakon ustajanja, kod studenata ne-medicinskih područja taj je postotak viši i iznosi 31%. Razlika između studenata medicine i studenata ne-medicinskih područja koji popuše prvu jutarnju cigaretu unutar 5 minuta nakon buđenja iznosi 0,2% (4,8% ispitivanih studenata medicine naspram 4,6% studenata ne-medicinskih područja). </w:t>
      </w:r>
    </w:p>
    <w:p w14:paraId="42168FBE" w14:textId="77777777" w:rsidR="00076856" w:rsidRDefault="00DE4299" w:rsidP="00756C58">
      <w:pPr>
        <w:spacing w:before="240" w:after="240" w:line="360" w:lineRule="auto"/>
        <w:jc w:val="center"/>
        <w:rPr>
          <w:rFonts w:ascii="Arial" w:eastAsia="Arial" w:hAnsi="Arial" w:cs="Arial"/>
        </w:rPr>
      </w:pPr>
      <w:r>
        <w:rPr>
          <w:rFonts w:ascii="Arial" w:eastAsia="Arial" w:hAnsi="Arial" w:cs="Arial"/>
          <w:noProof/>
        </w:rPr>
        <w:lastRenderedPageBreak/>
        <w:drawing>
          <wp:inline distT="114300" distB="114300" distL="114300" distR="114300" wp14:anchorId="14277B04" wp14:editId="49A703CC">
            <wp:extent cx="5262563" cy="3519039"/>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l="7659" t="14402" r="42051" b="25815"/>
                    <a:stretch>
                      <a:fillRect/>
                    </a:stretch>
                  </pic:blipFill>
                  <pic:spPr>
                    <a:xfrm>
                      <a:off x="0" y="0"/>
                      <a:ext cx="5262563" cy="3519039"/>
                    </a:xfrm>
                    <a:prstGeom prst="rect">
                      <a:avLst/>
                    </a:prstGeom>
                    <a:ln/>
                  </pic:spPr>
                </pic:pic>
              </a:graphicData>
            </a:graphic>
          </wp:inline>
        </w:drawing>
      </w:r>
    </w:p>
    <w:p w14:paraId="76953381" w14:textId="77777777" w:rsidR="00076856" w:rsidRPr="00A54222" w:rsidRDefault="00DE4299" w:rsidP="00756C58">
      <w:pPr>
        <w:spacing w:before="240" w:after="240" w:line="360" w:lineRule="auto"/>
        <w:ind w:left="2160" w:hanging="2160"/>
        <w:jc w:val="both"/>
        <w:rPr>
          <w:rFonts w:ascii="Arial" w:eastAsia="Arial" w:hAnsi="Arial" w:cs="Arial"/>
          <w:i/>
          <w:sz w:val="20"/>
        </w:rPr>
      </w:pPr>
      <w:r w:rsidRPr="00A54222">
        <w:rPr>
          <w:rFonts w:ascii="Arial" w:eastAsia="Arial" w:hAnsi="Arial" w:cs="Arial"/>
          <w:b/>
          <w:i/>
          <w:sz w:val="20"/>
        </w:rPr>
        <w:t>Grafički prikaz 3.</w:t>
      </w:r>
      <w:r w:rsidRPr="00A54222">
        <w:rPr>
          <w:rFonts w:ascii="Arial" w:eastAsia="Arial" w:hAnsi="Arial" w:cs="Arial"/>
          <w:b/>
          <w:i/>
          <w:sz w:val="20"/>
        </w:rPr>
        <w:tab/>
      </w:r>
      <w:r w:rsidRPr="00A54222">
        <w:rPr>
          <w:rFonts w:ascii="Arial" w:eastAsia="Arial" w:hAnsi="Arial" w:cs="Arial"/>
          <w:i/>
          <w:sz w:val="20"/>
        </w:rPr>
        <w:t>Razlike u odgovorima na prvo pitanje između studenata medicine i studenata ne-medicinskih područja.</w:t>
      </w:r>
    </w:p>
    <w:p w14:paraId="54E5C0A4" w14:textId="77777777" w:rsidR="00076856" w:rsidRPr="00A54222" w:rsidRDefault="00076856" w:rsidP="00756C58">
      <w:pPr>
        <w:spacing w:before="240" w:after="240" w:line="360" w:lineRule="auto"/>
        <w:jc w:val="both"/>
        <w:rPr>
          <w:rFonts w:ascii="Arial" w:eastAsia="Arial" w:hAnsi="Arial" w:cs="Arial"/>
          <w:sz w:val="20"/>
        </w:rPr>
      </w:pPr>
    </w:p>
    <w:p w14:paraId="0D1C3942" w14:textId="77777777" w:rsidR="00076856" w:rsidRPr="00A54222" w:rsidRDefault="00DE4299" w:rsidP="00756C58">
      <w:pPr>
        <w:spacing w:before="240" w:after="240" w:line="360" w:lineRule="auto"/>
        <w:jc w:val="both"/>
        <w:rPr>
          <w:rFonts w:ascii="Arial" w:eastAsia="Arial" w:hAnsi="Arial" w:cs="Arial"/>
          <w:sz w:val="20"/>
        </w:rPr>
      </w:pPr>
      <w:r w:rsidRPr="00A54222">
        <w:rPr>
          <w:rFonts w:ascii="Arial" w:eastAsia="Arial" w:hAnsi="Arial" w:cs="Arial"/>
          <w:sz w:val="20"/>
        </w:rPr>
        <w:t>Statistički značajna razlika postoji također između studenata različitih područja (ꭓ</w:t>
      </w:r>
      <w:r w:rsidRPr="00A54222">
        <w:rPr>
          <w:rFonts w:ascii="Arial" w:eastAsia="Arial" w:hAnsi="Arial" w:cs="Arial"/>
          <w:sz w:val="20"/>
          <w:vertAlign w:val="superscript"/>
        </w:rPr>
        <w:t>2</w:t>
      </w:r>
      <w:r w:rsidRPr="00A54222">
        <w:rPr>
          <w:rFonts w:ascii="Arial" w:eastAsia="Arial" w:hAnsi="Arial" w:cs="Arial"/>
          <w:sz w:val="20"/>
        </w:rPr>
        <w:t>= 13,762; df = 4; P = 0,010; V = 0,015), ali prilikom interpretacije može se zaključiti da je ona statistički značajna zbog razlike koja postoji među studentima medicine i ostalih studenata, tj. razlika između studenata umjetničkog i društvenog-humanističkog područja gotovo da ne postoji. (Tablica 5. )</w:t>
      </w:r>
    </w:p>
    <w:p w14:paraId="0ECD5F1D" w14:textId="77777777" w:rsidR="00076856" w:rsidRDefault="00076856" w:rsidP="00756C58">
      <w:pPr>
        <w:spacing w:before="240" w:after="240" w:line="360" w:lineRule="auto"/>
        <w:rPr>
          <w:rFonts w:ascii="Arial" w:eastAsia="Arial" w:hAnsi="Arial" w:cs="Arial"/>
          <w:b/>
        </w:rPr>
      </w:pPr>
    </w:p>
    <w:p w14:paraId="77C68F9B" w14:textId="77777777" w:rsidR="00076856" w:rsidRDefault="00DE4299" w:rsidP="00756C58">
      <w:pPr>
        <w:spacing w:line="360" w:lineRule="auto"/>
        <w:rPr>
          <w:rFonts w:ascii="Arial" w:eastAsia="Arial" w:hAnsi="Arial" w:cs="Arial"/>
          <w:b/>
        </w:rPr>
      </w:pPr>
      <w:r>
        <w:br w:type="page"/>
      </w:r>
    </w:p>
    <w:p w14:paraId="178036BB" w14:textId="77777777" w:rsidR="00076856" w:rsidRPr="00A54222" w:rsidRDefault="00DE4299" w:rsidP="00756C58">
      <w:pPr>
        <w:spacing w:before="240" w:after="240" w:line="360" w:lineRule="auto"/>
        <w:rPr>
          <w:rFonts w:ascii="Arial" w:eastAsia="Arial" w:hAnsi="Arial" w:cs="Arial"/>
          <w:sz w:val="20"/>
        </w:rPr>
      </w:pPr>
      <w:r w:rsidRPr="00A54222">
        <w:rPr>
          <w:rFonts w:ascii="Arial" w:eastAsia="Arial" w:hAnsi="Arial" w:cs="Arial"/>
          <w:b/>
          <w:sz w:val="20"/>
        </w:rPr>
        <w:lastRenderedPageBreak/>
        <w:t>Tablica 5.</w:t>
      </w:r>
      <w:r w:rsidRPr="00A54222">
        <w:rPr>
          <w:rFonts w:ascii="Arial" w:eastAsia="Arial" w:hAnsi="Arial" w:cs="Arial"/>
          <w:sz w:val="20"/>
        </w:rPr>
        <w:tab/>
        <w:t xml:space="preserve">Raspodjela ispitanika prema odgovorima na prvo pitanje te područje studija </w:t>
      </w:r>
    </w:p>
    <w:tbl>
      <w:tblPr>
        <w:tblStyle w:val="af7"/>
        <w:tblW w:w="8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9"/>
        <w:gridCol w:w="1417"/>
        <w:gridCol w:w="1134"/>
        <w:gridCol w:w="1134"/>
        <w:gridCol w:w="1134"/>
        <w:gridCol w:w="1134"/>
      </w:tblGrid>
      <w:tr w:rsidR="00076856" w:rsidRPr="00A701FA" w14:paraId="52094670" w14:textId="77777777">
        <w:trPr>
          <w:trHeight w:val="992"/>
        </w:trPr>
        <w:tc>
          <w:tcPr>
            <w:tcW w:w="4096" w:type="dxa"/>
            <w:gridSpan w:val="2"/>
            <w:vMerge w:val="restart"/>
            <w:tcBorders>
              <w:top w:val="single" w:sz="12" w:space="0" w:color="000000"/>
              <w:left w:val="single" w:sz="12" w:space="0" w:color="000000"/>
              <w:right w:val="single" w:sz="4" w:space="0" w:color="000000"/>
            </w:tcBorders>
            <w:shd w:val="clear" w:color="auto" w:fill="D9D9D9"/>
            <w:vAlign w:val="center"/>
          </w:tcPr>
          <w:p w14:paraId="2CC05C82"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Područje</w:t>
            </w:r>
          </w:p>
        </w:tc>
        <w:tc>
          <w:tcPr>
            <w:tcW w:w="3402" w:type="dxa"/>
            <w:gridSpan w:val="3"/>
            <w:tcBorders>
              <w:top w:val="single" w:sz="12" w:space="0" w:color="000000"/>
              <w:left w:val="single" w:sz="4" w:space="0" w:color="000000"/>
              <w:bottom w:val="single" w:sz="4" w:space="0" w:color="000000"/>
              <w:right w:val="single" w:sz="12" w:space="0" w:color="000000"/>
            </w:tcBorders>
            <w:shd w:val="clear" w:color="auto" w:fill="D9D9D9"/>
            <w:vAlign w:val="center"/>
          </w:tcPr>
          <w:p w14:paraId="6AA9A005"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Koliko brzo nakon ustajanja popušite prvu jutarnju cigaretu?</w:t>
            </w:r>
          </w:p>
        </w:tc>
        <w:tc>
          <w:tcPr>
            <w:tcW w:w="1134" w:type="dxa"/>
            <w:vMerge w:val="restart"/>
            <w:tcBorders>
              <w:top w:val="single" w:sz="12" w:space="0" w:color="000000"/>
              <w:right w:val="single" w:sz="12" w:space="0" w:color="000000"/>
            </w:tcBorders>
            <w:shd w:val="clear" w:color="auto" w:fill="D9D9D9"/>
            <w:vAlign w:val="center"/>
          </w:tcPr>
          <w:p w14:paraId="086CD3E2"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Ukupno</w:t>
            </w:r>
          </w:p>
        </w:tc>
      </w:tr>
      <w:tr w:rsidR="00076856" w:rsidRPr="00A701FA" w14:paraId="7394AB45" w14:textId="77777777">
        <w:trPr>
          <w:trHeight w:val="992"/>
        </w:trPr>
        <w:tc>
          <w:tcPr>
            <w:tcW w:w="4096" w:type="dxa"/>
            <w:gridSpan w:val="2"/>
            <w:vMerge/>
            <w:tcBorders>
              <w:top w:val="single" w:sz="12" w:space="0" w:color="000000"/>
              <w:left w:val="single" w:sz="12" w:space="0" w:color="000000"/>
              <w:right w:val="single" w:sz="4" w:space="0" w:color="000000"/>
            </w:tcBorders>
            <w:shd w:val="clear" w:color="auto" w:fill="D9D9D9"/>
            <w:vAlign w:val="center"/>
          </w:tcPr>
          <w:p w14:paraId="48E01F83" w14:textId="77777777" w:rsidR="00076856" w:rsidRPr="00A701FA" w:rsidRDefault="00076856" w:rsidP="00756C58">
            <w:pPr>
              <w:widowControl w:val="0"/>
              <w:pBdr>
                <w:top w:val="nil"/>
                <w:left w:val="nil"/>
                <w:bottom w:val="nil"/>
                <w:right w:val="nil"/>
                <w:between w:val="nil"/>
              </w:pBdr>
              <w:spacing w:line="360" w:lineRule="auto"/>
              <w:rPr>
                <w:rFonts w:ascii="Arial" w:eastAsia="Arial" w:hAnsi="Arial" w:cs="Arial"/>
                <w:sz w:val="20"/>
                <w:szCs w:val="20"/>
              </w:rPr>
            </w:pPr>
          </w:p>
        </w:tc>
        <w:tc>
          <w:tcPr>
            <w:tcW w:w="1134" w:type="dxa"/>
            <w:tcBorders>
              <w:top w:val="single" w:sz="4" w:space="0" w:color="000000"/>
              <w:left w:val="single" w:sz="4" w:space="0" w:color="000000"/>
              <w:bottom w:val="single" w:sz="12" w:space="0" w:color="000000"/>
            </w:tcBorders>
            <w:shd w:val="clear" w:color="auto" w:fill="D9D9D9"/>
            <w:vAlign w:val="center"/>
          </w:tcPr>
          <w:p w14:paraId="5925C2D9"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unutar 5 minuta</w:t>
            </w:r>
          </w:p>
        </w:tc>
        <w:tc>
          <w:tcPr>
            <w:tcW w:w="1134" w:type="dxa"/>
            <w:tcBorders>
              <w:top w:val="single" w:sz="4" w:space="0" w:color="000000"/>
              <w:bottom w:val="single" w:sz="12" w:space="0" w:color="000000"/>
              <w:right w:val="single" w:sz="4" w:space="0" w:color="000000"/>
            </w:tcBorders>
            <w:shd w:val="clear" w:color="auto" w:fill="D9D9D9"/>
            <w:vAlign w:val="center"/>
          </w:tcPr>
          <w:p w14:paraId="18B0EC01"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5 do 30 minuta</w:t>
            </w:r>
          </w:p>
        </w:tc>
        <w:tc>
          <w:tcPr>
            <w:tcW w:w="1134" w:type="dxa"/>
            <w:tcBorders>
              <w:top w:val="single" w:sz="4" w:space="0" w:color="000000"/>
              <w:left w:val="single" w:sz="4" w:space="0" w:color="000000"/>
              <w:bottom w:val="single" w:sz="12" w:space="0" w:color="000000"/>
              <w:right w:val="single" w:sz="12" w:space="0" w:color="000000"/>
            </w:tcBorders>
            <w:shd w:val="clear" w:color="auto" w:fill="D9D9D9"/>
            <w:vAlign w:val="center"/>
          </w:tcPr>
          <w:p w14:paraId="565AAECA"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31 do 60 minuta</w:t>
            </w:r>
          </w:p>
        </w:tc>
        <w:tc>
          <w:tcPr>
            <w:tcW w:w="1134" w:type="dxa"/>
            <w:vMerge/>
            <w:tcBorders>
              <w:top w:val="single" w:sz="12" w:space="0" w:color="000000"/>
              <w:right w:val="single" w:sz="12" w:space="0" w:color="000000"/>
            </w:tcBorders>
            <w:shd w:val="clear" w:color="auto" w:fill="D9D9D9"/>
            <w:vAlign w:val="center"/>
          </w:tcPr>
          <w:p w14:paraId="6FF05FB6" w14:textId="77777777" w:rsidR="00076856" w:rsidRPr="00A701FA" w:rsidRDefault="00076856" w:rsidP="00756C58">
            <w:pPr>
              <w:widowControl w:val="0"/>
              <w:pBdr>
                <w:top w:val="nil"/>
                <w:left w:val="nil"/>
                <w:bottom w:val="nil"/>
                <w:right w:val="nil"/>
                <w:between w:val="nil"/>
              </w:pBdr>
              <w:spacing w:line="360" w:lineRule="auto"/>
              <w:rPr>
                <w:rFonts w:ascii="Arial" w:eastAsia="Arial" w:hAnsi="Arial" w:cs="Arial"/>
                <w:sz w:val="20"/>
                <w:szCs w:val="20"/>
              </w:rPr>
            </w:pPr>
          </w:p>
        </w:tc>
      </w:tr>
      <w:tr w:rsidR="00076856" w:rsidRPr="00A701FA" w14:paraId="74EBBCDD" w14:textId="77777777">
        <w:trPr>
          <w:trHeight w:val="567"/>
        </w:trPr>
        <w:tc>
          <w:tcPr>
            <w:tcW w:w="2679" w:type="dxa"/>
            <w:vMerge w:val="restart"/>
            <w:tcBorders>
              <w:top w:val="single" w:sz="12" w:space="0" w:color="000000"/>
              <w:left w:val="single" w:sz="12" w:space="0" w:color="000000"/>
              <w:right w:val="single" w:sz="4" w:space="0" w:color="000000"/>
            </w:tcBorders>
            <w:vAlign w:val="center"/>
          </w:tcPr>
          <w:p w14:paraId="297B7479"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Biomedicinsko</w:t>
            </w:r>
          </w:p>
          <w:p w14:paraId="003009EC"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područje (medicina)</w:t>
            </w:r>
          </w:p>
        </w:tc>
        <w:tc>
          <w:tcPr>
            <w:tcW w:w="1417" w:type="dxa"/>
            <w:tcBorders>
              <w:top w:val="single" w:sz="12" w:space="0" w:color="000000"/>
              <w:left w:val="single" w:sz="4" w:space="0" w:color="000000"/>
              <w:right w:val="single" w:sz="4" w:space="0" w:color="000000"/>
            </w:tcBorders>
            <w:vAlign w:val="center"/>
          </w:tcPr>
          <w:p w14:paraId="4DF94C8B"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Broj (N)</w:t>
            </w:r>
          </w:p>
        </w:tc>
        <w:tc>
          <w:tcPr>
            <w:tcW w:w="1134" w:type="dxa"/>
            <w:tcBorders>
              <w:top w:val="single" w:sz="12" w:space="0" w:color="000000"/>
              <w:left w:val="single" w:sz="4" w:space="0" w:color="000000"/>
              <w:right w:val="single" w:sz="4" w:space="0" w:color="000000"/>
            </w:tcBorders>
            <w:vAlign w:val="center"/>
          </w:tcPr>
          <w:p w14:paraId="6FFA57F9"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21</w:t>
            </w:r>
          </w:p>
        </w:tc>
        <w:tc>
          <w:tcPr>
            <w:tcW w:w="1134" w:type="dxa"/>
            <w:tcBorders>
              <w:top w:val="single" w:sz="12" w:space="0" w:color="000000"/>
              <w:left w:val="single" w:sz="4" w:space="0" w:color="000000"/>
              <w:right w:val="single" w:sz="4" w:space="0" w:color="000000"/>
            </w:tcBorders>
            <w:vAlign w:val="center"/>
          </w:tcPr>
          <w:p w14:paraId="720DCDC3"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78</w:t>
            </w:r>
          </w:p>
        </w:tc>
        <w:tc>
          <w:tcPr>
            <w:tcW w:w="1134" w:type="dxa"/>
            <w:tcBorders>
              <w:top w:val="single" w:sz="12" w:space="0" w:color="000000"/>
              <w:left w:val="single" w:sz="4" w:space="0" w:color="000000"/>
              <w:right w:val="single" w:sz="12" w:space="0" w:color="000000"/>
            </w:tcBorders>
            <w:vAlign w:val="center"/>
          </w:tcPr>
          <w:p w14:paraId="169B97AC"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343</w:t>
            </w:r>
          </w:p>
        </w:tc>
        <w:tc>
          <w:tcPr>
            <w:tcW w:w="1134" w:type="dxa"/>
            <w:tcBorders>
              <w:top w:val="single" w:sz="12" w:space="0" w:color="000000"/>
              <w:left w:val="single" w:sz="12" w:space="0" w:color="000000"/>
              <w:right w:val="single" w:sz="12" w:space="0" w:color="000000"/>
            </w:tcBorders>
            <w:vAlign w:val="center"/>
          </w:tcPr>
          <w:p w14:paraId="6A164F43"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442</w:t>
            </w:r>
          </w:p>
        </w:tc>
      </w:tr>
      <w:tr w:rsidR="00076856" w:rsidRPr="00A701FA" w14:paraId="5E1DCD68" w14:textId="77777777">
        <w:trPr>
          <w:trHeight w:val="567"/>
        </w:trPr>
        <w:tc>
          <w:tcPr>
            <w:tcW w:w="2679" w:type="dxa"/>
            <w:vMerge/>
            <w:tcBorders>
              <w:top w:val="single" w:sz="12" w:space="0" w:color="000000"/>
              <w:left w:val="single" w:sz="12" w:space="0" w:color="000000"/>
              <w:right w:val="single" w:sz="4" w:space="0" w:color="000000"/>
            </w:tcBorders>
            <w:vAlign w:val="center"/>
          </w:tcPr>
          <w:p w14:paraId="12B97056" w14:textId="77777777" w:rsidR="00076856" w:rsidRPr="00A701FA" w:rsidRDefault="00076856" w:rsidP="00756C58">
            <w:pPr>
              <w:widowControl w:val="0"/>
              <w:pBdr>
                <w:top w:val="nil"/>
                <w:left w:val="nil"/>
                <w:bottom w:val="nil"/>
                <w:right w:val="nil"/>
                <w:between w:val="nil"/>
              </w:pBdr>
              <w:spacing w:line="360" w:lineRule="auto"/>
              <w:rPr>
                <w:rFonts w:ascii="Arial" w:eastAsia="Arial" w:hAnsi="Arial" w:cs="Arial"/>
                <w:sz w:val="20"/>
                <w:szCs w:val="20"/>
              </w:rPr>
            </w:pPr>
          </w:p>
        </w:tc>
        <w:tc>
          <w:tcPr>
            <w:tcW w:w="1417" w:type="dxa"/>
            <w:tcBorders>
              <w:top w:val="single" w:sz="4" w:space="0" w:color="000000"/>
              <w:left w:val="single" w:sz="4" w:space="0" w:color="000000"/>
              <w:right w:val="single" w:sz="4" w:space="0" w:color="000000"/>
            </w:tcBorders>
            <w:vAlign w:val="center"/>
          </w:tcPr>
          <w:p w14:paraId="6F174511"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 unutar područja</w:t>
            </w:r>
          </w:p>
        </w:tc>
        <w:tc>
          <w:tcPr>
            <w:tcW w:w="1134" w:type="dxa"/>
            <w:tcBorders>
              <w:left w:val="single" w:sz="4" w:space="0" w:color="000000"/>
              <w:right w:val="single" w:sz="4" w:space="0" w:color="000000"/>
            </w:tcBorders>
            <w:vAlign w:val="center"/>
          </w:tcPr>
          <w:p w14:paraId="6AC1955C"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4,8%</w:t>
            </w:r>
          </w:p>
        </w:tc>
        <w:tc>
          <w:tcPr>
            <w:tcW w:w="1134" w:type="dxa"/>
            <w:tcBorders>
              <w:left w:val="single" w:sz="4" w:space="0" w:color="000000"/>
              <w:right w:val="single" w:sz="4" w:space="0" w:color="000000"/>
            </w:tcBorders>
            <w:vAlign w:val="center"/>
          </w:tcPr>
          <w:p w14:paraId="1F8BD1C0"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17,6%</w:t>
            </w:r>
          </w:p>
        </w:tc>
        <w:tc>
          <w:tcPr>
            <w:tcW w:w="1134" w:type="dxa"/>
            <w:tcBorders>
              <w:left w:val="single" w:sz="4" w:space="0" w:color="000000"/>
              <w:right w:val="single" w:sz="12" w:space="0" w:color="000000"/>
            </w:tcBorders>
            <w:vAlign w:val="center"/>
          </w:tcPr>
          <w:p w14:paraId="51FA78BB"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77,6%</w:t>
            </w:r>
          </w:p>
        </w:tc>
        <w:tc>
          <w:tcPr>
            <w:tcW w:w="1134" w:type="dxa"/>
            <w:tcBorders>
              <w:left w:val="single" w:sz="12" w:space="0" w:color="000000"/>
              <w:right w:val="single" w:sz="12" w:space="0" w:color="000000"/>
            </w:tcBorders>
            <w:vAlign w:val="center"/>
          </w:tcPr>
          <w:p w14:paraId="10F690CD"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100,0%</w:t>
            </w:r>
          </w:p>
        </w:tc>
      </w:tr>
      <w:tr w:rsidR="00076856" w:rsidRPr="00A701FA" w14:paraId="265B2725" w14:textId="77777777">
        <w:trPr>
          <w:trHeight w:val="567"/>
        </w:trPr>
        <w:tc>
          <w:tcPr>
            <w:tcW w:w="2679" w:type="dxa"/>
            <w:vMerge w:val="restart"/>
            <w:tcBorders>
              <w:left w:val="single" w:sz="12" w:space="0" w:color="000000"/>
              <w:right w:val="single" w:sz="4" w:space="0" w:color="000000"/>
            </w:tcBorders>
            <w:vAlign w:val="center"/>
          </w:tcPr>
          <w:p w14:paraId="385DECD1"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 xml:space="preserve">Umjetničko </w:t>
            </w:r>
          </w:p>
          <w:p w14:paraId="0652E632"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područje</w:t>
            </w:r>
          </w:p>
        </w:tc>
        <w:tc>
          <w:tcPr>
            <w:tcW w:w="1417" w:type="dxa"/>
            <w:tcBorders>
              <w:left w:val="single" w:sz="4" w:space="0" w:color="000000"/>
              <w:right w:val="single" w:sz="4" w:space="0" w:color="000000"/>
            </w:tcBorders>
            <w:vAlign w:val="center"/>
          </w:tcPr>
          <w:p w14:paraId="3555BE97"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Broj (N)</w:t>
            </w:r>
          </w:p>
        </w:tc>
        <w:tc>
          <w:tcPr>
            <w:tcW w:w="1134" w:type="dxa"/>
            <w:tcBorders>
              <w:left w:val="single" w:sz="4" w:space="0" w:color="000000"/>
              <w:right w:val="single" w:sz="4" w:space="0" w:color="000000"/>
            </w:tcBorders>
            <w:vAlign w:val="center"/>
          </w:tcPr>
          <w:p w14:paraId="357D8A10"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6</w:t>
            </w:r>
          </w:p>
        </w:tc>
        <w:tc>
          <w:tcPr>
            <w:tcW w:w="1134" w:type="dxa"/>
            <w:tcBorders>
              <w:left w:val="single" w:sz="4" w:space="0" w:color="000000"/>
              <w:right w:val="single" w:sz="4" w:space="0" w:color="000000"/>
            </w:tcBorders>
            <w:vAlign w:val="center"/>
          </w:tcPr>
          <w:p w14:paraId="2C264E2C"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28</w:t>
            </w:r>
          </w:p>
        </w:tc>
        <w:tc>
          <w:tcPr>
            <w:tcW w:w="1134" w:type="dxa"/>
            <w:tcBorders>
              <w:left w:val="single" w:sz="4" w:space="0" w:color="000000"/>
              <w:right w:val="single" w:sz="12" w:space="0" w:color="000000"/>
            </w:tcBorders>
            <w:vAlign w:val="center"/>
          </w:tcPr>
          <w:p w14:paraId="5491B6F7"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75</w:t>
            </w:r>
          </w:p>
        </w:tc>
        <w:tc>
          <w:tcPr>
            <w:tcW w:w="1134" w:type="dxa"/>
            <w:tcBorders>
              <w:left w:val="single" w:sz="12" w:space="0" w:color="000000"/>
              <w:right w:val="single" w:sz="12" w:space="0" w:color="000000"/>
            </w:tcBorders>
            <w:vAlign w:val="center"/>
          </w:tcPr>
          <w:p w14:paraId="7524F86B"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109</w:t>
            </w:r>
          </w:p>
        </w:tc>
      </w:tr>
      <w:tr w:rsidR="00076856" w:rsidRPr="00A701FA" w14:paraId="731477BC" w14:textId="77777777">
        <w:trPr>
          <w:trHeight w:val="567"/>
        </w:trPr>
        <w:tc>
          <w:tcPr>
            <w:tcW w:w="2679" w:type="dxa"/>
            <w:vMerge/>
            <w:tcBorders>
              <w:left w:val="single" w:sz="12" w:space="0" w:color="000000"/>
              <w:right w:val="single" w:sz="4" w:space="0" w:color="000000"/>
            </w:tcBorders>
            <w:vAlign w:val="center"/>
          </w:tcPr>
          <w:p w14:paraId="11F97D1A" w14:textId="77777777" w:rsidR="00076856" w:rsidRPr="00A701FA" w:rsidRDefault="00076856" w:rsidP="00756C58">
            <w:pPr>
              <w:widowControl w:val="0"/>
              <w:pBdr>
                <w:top w:val="nil"/>
                <w:left w:val="nil"/>
                <w:bottom w:val="nil"/>
                <w:right w:val="nil"/>
                <w:between w:val="nil"/>
              </w:pBdr>
              <w:spacing w:line="360" w:lineRule="auto"/>
              <w:rPr>
                <w:rFonts w:ascii="Arial" w:eastAsia="Arial" w:hAnsi="Arial" w:cs="Arial"/>
                <w:sz w:val="20"/>
                <w:szCs w:val="20"/>
              </w:rPr>
            </w:pPr>
          </w:p>
        </w:tc>
        <w:tc>
          <w:tcPr>
            <w:tcW w:w="1417" w:type="dxa"/>
            <w:tcBorders>
              <w:left w:val="single" w:sz="4" w:space="0" w:color="000000"/>
              <w:right w:val="single" w:sz="4" w:space="0" w:color="000000"/>
            </w:tcBorders>
            <w:vAlign w:val="center"/>
          </w:tcPr>
          <w:p w14:paraId="2B410CF0"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 unutar područja</w:t>
            </w:r>
          </w:p>
        </w:tc>
        <w:tc>
          <w:tcPr>
            <w:tcW w:w="1134" w:type="dxa"/>
            <w:tcBorders>
              <w:left w:val="single" w:sz="4" w:space="0" w:color="000000"/>
              <w:right w:val="single" w:sz="4" w:space="0" w:color="000000"/>
            </w:tcBorders>
            <w:vAlign w:val="center"/>
          </w:tcPr>
          <w:p w14:paraId="799A1964"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5,5%</w:t>
            </w:r>
          </w:p>
        </w:tc>
        <w:tc>
          <w:tcPr>
            <w:tcW w:w="1134" w:type="dxa"/>
            <w:tcBorders>
              <w:left w:val="single" w:sz="4" w:space="0" w:color="000000"/>
              <w:right w:val="single" w:sz="4" w:space="0" w:color="000000"/>
            </w:tcBorders>
            <w:vAlign w:val="center"/>
          </w:tcPr>
          <w:p w14:paraId="27CD191A"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25,7%</w:t>
            </w:r>
          </w:p>
        </w:tc>
        <w:tc>
          <w:tcPr>
            <w:tcW w:w="1134" w:type="dxa"/>
            <w:tcBorders>
              <w:left w:val="single" w:sz="4" w:space="0" w:color="000000"/>
              <w:right w:val="single" w:sz="12" w:space="0" w:color="000000"/>
            </w:tcBorders>
            <w:vAlign w:val="center"/>
          </w:tcPr>
          <w:p w14:paraId="0248B305"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68,8%</w:t>
            </w:r>
          </w:p>
        </w:tc>
        <w:tc>
          <w:tcPr>
            <w:tcW w:w="1134" w:type="dxa"/>
            <w:tcBorders>
              <w:left w:val="single" w:sz="12" w:space="0" w:color="000000"/>
              <w:right w:val="single" w:sz="12" w:space="0" w:color="000000"/>
            </w:tcBorders>
            <w:vAlign w:val="center"/>
          </w:tcPr>
          <w:p w14:paraId="3A087F9D"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100,0%</w:t>
            </w:r>
          </w:p>
        </w:tc>
      </w:tr>
      <w:tr w:rsidR="00076856" w:rsidRPr="00A701FA" w14:paraId="6773B5CC" w14:textId="77777777">
        <w:trPr>
          <w:trHeight w:val="567"/>
        </w:trPr>
        <w:tc>
          <w:tcPr>
            <w:tcW w:w="2679" w:type="dxa"/>
            <w:vMerge w:val="restart"/>
            <w:tcBorders>
              <w:left w:val="single" w:sz="12" w:space="0" w:color="000000"/>
              <w:right w:val="single" w:sz="4" w:space="0" w:color="000000"/>
            </w:tcBorders>
            <w:vAlign w:val="center"/>
          </w:tcPr>
          <w:p w14:paraId="734265FF"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 xml:space="preserve">Društveno-humanističko </w:t>
            </w:r>
          </w:p>
          <w:p w14:paraId="554FEDD5"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područje</w:t>
            </w:r>
          </w:p>
        </w:tc>
        <w:tc>
          <w:tcPr>
            <w:tcW w:w="1417" w:type="dxa"/>
            <w:tcBorders>
              <w:left w:val="single" w:sz="4" w:space="0" w:color="000000"/>
              <w:right w:val="single" w:sz="4" w:space="0" w:color="000000"/>
            </w:tcBorders>
            <w:vAlign w:val="center"/>
          </w:tcPr>
          <w:p w14:paraId="7663EA81"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Broj (N)</w:t>
            </w:r>
          </w:p>
        </w:tc>
        <w:tc>
          <w:tcPr>
            <w:tcW w:w="1134" w:type="dxa"/>
            <w:tcBorders>
              <w:left w:val="single" w:sz="4" w:space="0" w:color="000000"/>
              <w:right w:val="single" w:sz="4" w:space="0" w:color="000000"/>
            </w:tcBorders>
            <w:vAlign w:val="center"/>
          </w:tcPr>
          <w:p w14:paraId="722846CE"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39</w:t>
            </w:r>
          </w:p>
        </w:tc>
        <w:tc>
          <w:tcPr>
            <w:tcW w:w="1134" w:type="dxa"/>
            <w:tcBorders>
              <w:left w:val="single" w:sz="4" w:space="0" w:color="000000"/>
              <w:right w:val="single" w:sz="4" w:space="0" w:color="000000"/>
            </w:tcBorders>
            <w:vAlign w:val="center"/>
          </w:tcPr>
          <w:p w14:paraId="0E313511"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231</w:t>
            </w:r>
          </w:p>
        </w:tc>
        <w:tc>
          <w:tcPr>
            <w:tcW w:w="1134" w:type="dxa"/>
            <w:tcBorders>
              <w:left w:val="single" w:sz="4" w:space="0" w:color="000000"/>
              <w:right w:val="single" w:sz="12" w:space="0" w:color="000000"/>
            </w:tcBorders>
            <w:vAlign w:val="center"/>
          </w:tcPr>
          <w:p w14:paraId="10CD73C4"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602</w:t>
            </w:r>
          </w:p>
        </w:tc>
        <w:tc>
          <w:tcPr>
            <w:tcW w:w="1134" w:type="dxa"/>
            <w:tcBorders>
              <w:left w:val="single" w:sz="12" w:space="0" w:color="000000"/>
              <w:right w:val="single" w:sz="12" w:space="0" w:color="000000"/>
            </w:tcBorders>
            <w:vAlign w:val="center"/>
          </w:tcPr>
          <w:p w14:paraId="34DEEE96"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872</w:t>
            </w:r>
          </w:p>
        </w:tc>
      </w:tr>
      <w:tr w:rsidR="00076856" w:rsidRPr="00A701FA" w14:paraId="0298F7EB" w14:textId="77777777">
        <w:trPr>
          <w:trHeight w:val="567"/>
        </w:trPr>
        <w:tc>
          <w:tcPr>
            <w:tcW w:w="2679" w:type="dxa"/>
            <w:vMerge/>
            <w:tcBorders>
              <w:left w:val="single" w:sz="12" w:space="0" w:color="000000"/>
              <w:right w:val="single" w:sz="4" w:space="0" w:color="000000"/>
            </w:tcBorders>
            <w:vAlign w:val="center"/>
          </w:tcPr>
          <w:p w14:paraId="5D1253FC" w14:textId="77777777" w:rsidR="00076856" w:rsidRPr="00A701FA" w:rsidRDefault="00076856" w:rsidP="00756C58">
            <w:pPr>
              <w:widowControl w:val="0"/>
              <w:pBdr>
                <w:top w:val="nil"/>
                <w:left w:val="nil"/>
                <w:bottom w:val="nil"/>
                <w:right w:val="nil"/>
                <w:between w:val="nil"/>
              </w:pBdr>
              <w:spacing w:line="360" w:lineRule="auto"/>
              <w:rPr>
                <w:rFonts w:ascii="Arial" w:eastAsia="Arial" w:hAnsi="Arial" w:cs="Arial"/>
                <w:sz w:val="20"/>
                <w:szCs w:val="20"/>
              </w:rPr>
            </w:pPr>
          </w:p>
        </w:tc>
        <w:tc>
          <w:tcPr>
            <w:tcW w:w="1417" w:type="dxa"/>
            <w:tcBorders>
              <w:left w:val="single" w:sz="4" w:space="0" w:color="000000"/>
              <w:right w:val="single" w:sz="4" w:space="0" w:color="000000"/>
            </w:tcBorders>
            <w:vAlign w:val="center"/>
          </w:tcPr>
          <w:p w14:paraId="232CD493"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 unutar područja</w:t>
            </w:r>
          </w:p>
        </w:tc>
        <w:tc>
          <w:tcPr>
            <w:tcW w:w="1134" w:type="dxa"/>
            <w:tcBorders>
              <w:left w:val="single" w:sz="4" w:space="0" w:color="000000"/>
              <w:right w:val="single" w:sz="4" w:space="0" w:color="000000"/>
            </w:tcBorders>
            <w:vAlign w:val="center"/>
          </w:tcPr>
          <w:p w14:paraId="09E3BFB5"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4,5%</w:t>
            </w:r>
          </w:p>
        </w:tc>
        <w:tc>
          <w:tcPr>
            <w:tcW w:w="1134" w:type="dxa"/>
            <w:tcBorders>
              <w:left w:val="single" w:sz="4" w:space="0" w:color="000000"/>
              <w:right w:val="single" w:sz="4" w:space="0" w:color="000000"/>
            </w:tcBorders>
            <w:vAlign w:val="center"/>
          </w:tcPr>
          <w:p w14:paraId="013E2DFE"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26,5%</w:t>
            </w:r>
          </w:p>
        </w:tc>
        <w:tc>
          <w:tcPr>
            <w:tcW w:w="1134" w:type="dxa"/>
            <w:tcBorders>
              <w:left w:val="single" w:sz="4" w:space="0" w:color="000000"/>
              <w:right w:val="single" w:sz="12" w:space="0" w:color="000000"/>
            </w:tcBorders>
            <w:vAlign w:val="center"/>
          </w:tcPr>
          <w:p w14:paraId="49771555"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69,0%</w:t>
            </w:r>
          </w:p>
        </w:tc>
        <w:tc>
          <w:tcPr>
            <w:tcW w:w="1134" w:type="dxa"/>
            <w:tcBorders>
              <w:left w:val="single" w:sz="12" w:space="0" w:color="000000"/>
              <w:right w:val="single" w:sz="12" w:space="0" w:color="000000"/>
            </w:tcBorders>
            <w:vAlign w:val="center"/>
          </w:tcPr>
          <w:p w14:paraId="787A3039"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100,0%</w:t>
            </w:r>
          </w:p>
        </w:tc>
      </w:tr>
      <w:tr w:rsidR="00076856" w:rsidRPr="00A701FA" w14:paraId="3EF46AC6" w14:textId="77777777">
        <w:trPr>
          <w:trHeight w:val="567"/>
        </w:trPr>
        <w:tc>
          <w:tcPr>
            <w:tcW w:w="2679" w:type="dxa"/>
            <w:vMerge w:val="restart"/>
            <w:tcBorders>
              <w:top w:val="single" w:sz="12" w:space="0" w:color="000000"/>
              <w:left w:val="single" w:sz="12" w:space="0" w:color="000000"/>
              <w:right w:val="single" w:sz="4" w:space="0" w:color="000000"/>
            </w:tcBorders>
            <w:shd w:val="clear" w:color="auto" w:fill="D9D9D9"/>
            <w:vAlign w:val="center"/>
          </w:tcPr>
          <w:p w14:paraId="416B9391"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Ukupno</w:t>
            </w:r>
          </w:p>
        </w:tc>
        <w:tc>
          <w:tcPr>
            <w:tcW w:w="141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708E710"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Broj (N)</w:t>
            </w:r>
          </w:p>
        </w:tc>
        <w:tc>
          <w:tcPr>
            <w:tcW w:w="1134" w:type="dxa"/>
            <w:tcBorders>
              <w:top w:val="single" w:sz="12" w:space="0" w:color="000000"/>
              <w:left w:val="single" w:sz="4" w:space="0" w:color="000000"/>
              <w:right w:val="single" w:sz="4" w:space="0" w:color="000000"/>
            </w:tcBorders>
            <w:shd w:val="clear" w:color="auto" w:fill="D9D9D9"/>
            <w:vAlign w:val="center"/>
          </w:tcPr>
          <w:p w14:paraId="0B9522F0"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66</w:t>
            </w:r>
          </w:p>
        </w:tc>
        <w:tc>
          <w:tcPr>
            <w:tcW w:w="1134" w:type="dxa"/>
            <w:tcBorders>
              <w:top w:val="single" w:sz="12" w:space="0" w:color="000000"/>
              <w:left w:val="single" w:sz="4" w:space="0" w:color="000000"/>
              <w:right w:val="single" w:sz="4" w:space="0" w:color="000000"/>
            </w:tcBorders>
            <w:shd w:val="clear" w:color="auto" w:fill="D9D9D9"/>
            <w:vAlign w:val="center"/>
          </w:tcPr>
          <w:p w14:paraId="736A07A8"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337</w:t>
            </w:r>
          </w:p>
        </w:tc>
        <w:tc>
          <w:tcPr>
            <w:tcW w:w="1134" w:type="dxa"/>
            <w:tcBorders>
              <w:top w:val="single" w:sz="12" w:space="0" w:color="000000"/>
              <w:left w:val="single" w:sz="4" w:space="0" w:color="000000"/>
              <w:right w:val="single" w:sz="12" w:space="0" w:color="000000"/>
            </w:tcBorders>
            <w:shd w:val="clear" w:color="auto" w:fill="D9D9D9"/>
            <w:vAlign w:val="center"/>
          </w:tcPr>
          <w:p w14:paraId="45B4BA42"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1020</w:t>
            </w:r>
          </w:p>
        </w:tc>
        <w:tc>
          <w:tcPr>
            <w:tcW w:w="1134" w:type="dxa"/>
            <w:tcBorders>
              <w:top w:val="single" w:sz="12" w:space="0" w:color="000000"/>
              <w:left w:val="single" w:sz="12" w:space="0" w:color="000000"/>
              <w:right w:val="single" w:sz="12" w:space="0" w:color="000000"/>
            </w:tcBorders>
            <w:shd w:val="clear" w:color="auto" w:fill="D9D9D9"/>
            <w:vAlign w:val="center"/>
          </w:tcPr>
          <w:p w14:paraId="415A4421"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1423</w:t>
            </w:r>
          </w:p>
        </w:tc>
      </w:tr>
      <w:tr w:rsidR="00076856" w:rsidRPr="00A701FA" w14:paraId="713C4667" w14:textId="77777777">
        <w:trPr>
          <w:trHeight w:val="567"/>
        </w:trPr>
        <w:tc>
          <w:tcPr>
            <w:tcW w:w="2679" w:type="dxa"/>
            <w:vMerge/>
            <w:tcBorders>
              <w:top w:val="single" w:sz="12" w:space="0" w:color="000000"/>
              <w:left w:val="single" w:sz="12" w:space="0" w:color="000000"/>
              <w:right w:val="single" w:sz="4" w:space="0" w:color="000000"/>
            </w:tcBorders>
            <w:shd w:val="clear" w:color="auto" w:fill="D9D9D9"/>
            <w:vAlign w:val="center"/>
          </w:tcPr>
          <w:p w14:paraId="41B0FE07" w14:textId="77777777" w:rsidR="00076856" w:rsidRPr="00A701FA" w:rsidRDefault="00076856" w:rsidP="00756C58">
            <w:pPr>
              <w:widowControl w:val="0"/>
              <w:pBdr>
                <w:top w:val="nil"/>
                <w:left w:val="nil"/>
                <w:bottom w:val="nil"/>
                <w:right w:val="nil"/>
                <w:between w:val="nil"/>
              </w:pBdr>
              <w:spacing w:line="360" w:lineRule="auto"/>
              <w:rPr>
                <w:rFonts w:ascii="Arial" w:eastAsia="Arial" w:hAnsi="Arial" w:cs="Arial"/>
                <w:sz w:val="20"/>
                <w:szCs w:val="20"/>
              </w:rPr>
            </w:pPr>
          </w:p>
        </w:tc>
        <w:tc>
          <w:tcPr>
            <w:tcW w:w="1417" w:type="dxa"/>
            <w:tcBorders>
              <w:top w:val="single" w:sz="4" w:space="0" w:color="000000"/>
              <w:left w:val="single" w:sz="4" w:space="0" w:color="000000"/>
              <w:bottom w:val="single" w:sz="12" w:space="0" w:color="000000"/>
              <w:right w:val="single" w:sz="4" w:space="0" w:color="000000"/>
            </w:tcBorders>
            <w:shd w:val="clear" w:color="auto" w:fill="D9D9D9"/>
            <w:vAlign w:val="center"/>
          </w:tcPr>
          <w:p w14:paraId="3E0E330D"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Postotak (%)</w:t>
            </w:r>
          </w:p>
        </w:tc>
        <w:tc>
          <w:tcPr>
            <w:tcW w:w="1134" w:type="dxa"/>
            <w:tcBorders>
              <w:left w:val="single" w:sz="4" w:space="0" w:color="000000"/>
              <w:bottom w:val="single" w:sz="12" w:space="0" w:color="000000"/>
              <w:right w:val="single" w:sz="4" w:space="0" w:color="000000"/>
            </w:tcBorders>
            <w:shd w:val="clear" w:color="auto" w:fill="D9D9D9"/>
            <w:vAlign w:val="center"/>
          </w:tcPr>
          <w:p w14:paraId="41C951C3"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4,6%</w:t>
            </w:r>
          </w:p>
        </w:tc>
        <w:tc>
          <w:tcPr>
            <w:tcW w:w="1134" w:type="dxa"/>
            <w:tcBorders>
              <w:left w:val="single" w:sz="4" w:space="0" w:color="000000"/>
              <w:bottom w:val="single" w:sz="12" w:space="0" w:color="000000"/>
              <w:right w:val="single" w:sz="4" w:space="0" w:color="000000"/>
            </w:tcBorders>
            <w:shd w:val="clear" w:color="auto" w:fill="D9D9D9"/>
            <w:vAlign w:val="center"/>
          </w:tcPr>
          <w:p w14:paraId="63529016"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23,7%</w:t>
            </w:r>
          </w:p>
        </w:tc>
        <w:tc>
          <w:tcPr>
            <w:tcW w:w="1134" w:type="dxa"/>
            <w:tcBorders>
              <w:left w:val="single" w:sz="4" w:space="0" w:color="000000"/>
              <w:bottom w:val="single" w:sz="12" w:space="0" w:color="000000"/>
              <w:right w:val="single" w:sz="12" w:space="0" w:color="000000"/>
            </w:tcBorders>
            <w:shd w:val="clear" w:color="auto" w:fill="D9D9D9"/>
            <w:vAlign w:val="center"/>
          </w:tcPr>
          <w:p w14:paraId="716E8B8F"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71,7%</w:t>
            </w:r>
          </w:p>
        </w:tc>
        <w:tc>
          <w:tcPr>
            <w:tcW w:w="1134" w:type="dxa"/>
            <w:tcBorders>
              <w:left w:val="single" w:sz="12" w:space="0" w:color="000000"/>
              <w:bottom w:val="single" w:sz="12" w:space="0" w:color="000000"/>
              <w:right w:val="single" w:sz="12" w:space="0" w:color="000000"/>
            </w:tcBorders>
            <w:shd w:val="clear" w:color="auto" w:fill="D9D9D9"/>
            <w:vAlign w:val="center"/>
          </w:tcPr>
          <w:p w14:paraId="38ECD88C"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color w:val="010205"/>
                <w:sz w:val="20"/>
                <w:szCs w:val="20"/>
              </w:rPr>
              <w:t>100,0%</w:t>
            </w:r>
          </w:p>
        </w:tc>
      </w:tr>
    </w:tbl>
    <w:p w14:paraId="3065CB90" w14:textId="77777777" w:rsidR="00076856" w:rsidRDefault="00076856" w:rsidP="00756C58">
      <w:pPr>
        <w:pBdr>
          <w:top w:val="nil"/>
          <w:left w:val="nil"/>
          <w:bottom w:val="nil"/>
          <w:right w:val="nil"/>
          <w:between w:val="nil"/>
        </w:pBdr>
        <w:spacing w:line="360" w:lineRule="auto"/>
        <w:rPr>
          <w:rFonts w:ascii="Arial" w:eastAsia="Arial" w:hAnsi="Arial" w:cs="Arial"/>
          <w:b/>
        </w:rPr>
      </w:pPr>
    </w:p>
    <w:p w14:paraId="4C3F2DC0" w14:textId="77777777" w:rsidR="00076856" w:rsidRDefault="00076856" w:rsidP="00756C58">
      <w:pPr>
        <w:spacing w:before="240" w:after="240" w:line="360" w:lineRule="auto"/>
        <w:jc w:val="both"/>
        <w:rPr>
          <w:rFonts w:ascii="Arial" w:eastAsia="Arial" w:hAnsi="Arial" w:cs="Arial"/>
        </w:rPr>
      </w:pPr>
    </w:p>
    <w:p w14:paraId="2ECB01CE" w14:textId="77777777" w:rsidR="00076856" w:rsidRPr="00A54222" w:rsidRDefault="00DE4299" w:rsidP="00756C58">
      <w:pPr>
        <w:spacing w:before="240" w:after="240" w:line="360" w:lineRule="auto"/>
        <w:jc w:val="both"/>
        <w:rPr>
          <w:rFonts w:ascii="Arial" w:eastAsia="Arial" w:hAnsi="Arial" w:cs="Arial"/>
          <w:sz w:val="20"/>
        </w:rPr>
      </w:pPr>
      <w:r w:rsidRPr="00A54222">
        <w:rPr>
          <w:rFonts w:ascii="Arial" w:eastAsia="Arial" w:hAnsi="Arial" w:cs="Arial"/>
          <w:sz w:val="20"/>
        </w:rPr>
        <w:t>Razlike u odgovorima na prvo pitanje s obzirom na spol (ꭓ</w:t>
      </w:r>
      <w:r w:rsidRPr="00A54222">
        <w:rPr>
          <w:rFonts w:ascii="Arial" w:eastAsia="Arial" w:hAnsi="Arial" w:cs="Arial"/>
          <w:sz w:val="20"/>
          <w:vertAlign w:val="superscript"/>
        </w:rPr>
        <w:t xml:space="preserve">2 </w:t>
      </w:r>
      <w:r w:rsidRPr="00A54222">
        <w:rPr>
          <w:rFonts w:ascii="Arial" w:eastAsia="Arial" w:hAnsi="Arial" w:cs="Arial"/>
          <w:sz w:val="20"/>
        </w:rPr>
        <w:t>= 2,732; df = 2; P = 0,255) i grad studiranja (ꭓ</w:t>
      </w:r>
      <w:r w:rsidRPr="00A54222">
        <w:rPr>
          <w:rFonts w:ascii="Arial" w:eastAsia="Arial" w:hAnsi="Arial" w:cs="Arial"/>
          <w:sz w:val="20"/>
          <w:vertAlign w:val="superscript"/>
        </w:rPr>
        <w:t>2</w:t>
      </w:r>
      <w:r w:rsidRPr="00A54222">
        <w:rPr>
          <w:rFonts w:ascii="Arial" w:eastAsia="Arial" w:hAnsi="Arial" w:cs="Arial"/>
          <w:sz w:val="20"/>
        </w:rPr>
        <w:t>= 5,485; df = 4; P = 0,241) nisu se pokazale statistički značajnima.</w:t>
      </w:r>
    </w:p>
    <w:p w14:paraId="3D111A9F" w14:textId="77777777" w:rsidR="00076856" w:rsidRDefault="00076856" w:rsidP="00756C58">
      <w:pPr>
        <w:spacing w:before="240" w:after="240" w:line="360" w:lineRule="auto"/>
        <w:jc w:val="both"/>
        <w:rPr>
          <w:rFonts w:ascii="Arial" w:eastAsia="Arial" w:hAnsi="Arial" w:cs="Arial"/>
        </w:rPr>
      </w:pPr>
    </w:p>
    <w:p w14:paraId="543716FC" w14:textId="77777777" w:rsidR="00076856" w:rsidRDefault="00076856" w:rsidP="00756C58">
      <w:pPr>
        <w:spacing w:before="240" w:after="240" w:line="360" w:lineRule="auto"/>
        <w:jc w:val="both"/>
        <w:rPr>
          <w:rFonts w:ascii="Arial" w:eastAsia="Arial" w:hAnsi="Arial" w:cs="Arial"/>
        </w:rPr>
      </w:pPr>
    </w:p>
    <w:p w14:paraId="6079977D" w14:textId="77777777" w:rsidR="00076856" w:rsidRDefault="00DE4299" w:rsidP="00756C58">
      <w:pPr>
        <w:pStyle w:val="Heading2"/>
        <w:numPr>
          <w:ilvl w:val="1"/>
          <w:numId w:val="1"/>
        </w:numPr>
        <w:spacing w:line="360" w:lineRule="auto"/>
        <w:ind w:firstLine="0"/>
        <w:jc w:val="both"/>
        <w:rPr>
          <w:rFonts w:ascii="Arial" w:eastAsia="Arial" w:hAnsi="Arial" w:cs="Arial"/>
          <w:sz w:val="24"/>
          <w:szCs w:val="24"/>
        </w:rPr>
      </w:pPr>
      <w:bookmarkStart w:id="22" w:name="_heading=h.ie6rt9qzmuw5" w:colFirst="0" w:colLast="0"/>
      <w:bookmarkStart w:id="23" w:name="_Toc75635803"/>
      <w:bookmarkEnd w:id="22"/>
      <w:r>
        <w:rPr>
          <w:rFonts w:ascii="Arial" w:eastAsia="Arial" w:hAnsi="Arial" w:cs="Arial"/>
          <w:sz w:val="24"/>
          <w:szCs w:val="24"/>
        </w:rPr>
        <w:lastRenderedPageBreak/>
        <w:t>Drugo pitanje: Je li Vam teško suzdržati se od pušenja u prostorima gdje je zabranjeno pušenje? (npr. crkva, knjižnica i slično)</w:t>
      </w:r>
      <w:bookmarkEnd w:id="23"/>
    </w:p>
    <w:p w14:paraId="33B57D5D" w14:textId="77777777" w:rsidR="00076856" w:rsidRPr="00A54222" w:rsidRDefault="00DE4299" w:rsidP="00756C58">
      <w:pPr>
        <w:spacing w:before="240" w:after="240" w:line="360" w:lineRule="auto"/>
        <w:jc w:val="both"/>
        <w:rPr>
          <w:rFonts w:ascii="Arial" w:eastAsia="Arial" w:hAnsi="Arial" w:cs="Arial"/>
          <w:sz w:val="20"/>
        </w:rPr>
      </w:pPr>
      <w:r w:rsidRPr="00A54222">
        <w:rPr>
          <w:rFonts w:ascii="Arial" w:eastAsia="Arial" w:hAnsi="Arial" w:cs="Arial"/>
          <w:sz w:val="20"/>
        </w:rPr>
        <w:t>Velikoj većini ispitanika (90,2%) nije se teško suzdržati od pušenja u prostorima gdje je pušenje zabranjeno (crkva, knjižnica...) te nisu pronađene statistički značajne razlike ni prema spolu, (ꭓ</w:t>
      </w:r>
      <w:r w:rsidRPr="00A54222">
        <w:rPr>
          <w:rFonts w:ascii="Arial" w:eastAsia="Arial" w:hAnsi="Arial" w:cs="Arial"/>
          <w:sz w:val="20"/>
          <w:vertAlign w:val="superscript"/>
        </w:rPr>
        <w:t xml:space="preserve">2 </w:t>
      </w:r>
      <w:r w:rsidRPr="00A54222">
        <w:rPr>
          <w:rFonts w:ascii="Arial" w:eastAsia="Arial" w:hAnsi="Arial" w:cs="Arial"/>
          <w:sz w:val="20"/>
        </w:rPr>
        <w:t>= 3,448; df = 1; P = 0,063 uz Yatesovu korekciju za tablice 2x2), ni prema gradu, (ꭓ</w:t>
      </w:r>
      <w:r w:rsidRPr="00A54222">
        <w:rPr>
          <w:rFonts w:ascii="Arial" w:eastAsia="Arial" w:hAnsi="Arial" w:cs="Arial"/>
          <w:sz w:val="20"/>
          <w:vertAlign w:val="superscript"/>
        </w:rPr>
        <w:t xml:space="preserve">2 </w:t>
      </w:r>
      <w:r w:rsidRPr="00A54222">
        <w:rPr>
          <w:rFonts w:ascii="Arial" w:eastAsia="Arial" w:hAnsi="Arial" w:cs="Arial"/>
          <w:sz w:val="20"/>
        </w:rPr>
        <w:t>= 2,315; df = 2; P = 0,314) ni prema tipu studija, (ꭓ</w:t>
      </w:r>
      <w:r w:rsidRPr="00A54222">
        <w:rPr>
          <w:rFonts w:ascii="Arial" w:eastAsia="Arial" w:hAnsi="Arial" w:cs="Arial"/>
          <w:sz w:val="20"/>
          <w:vertAlign w:val="superscript"/>
        </w:rPr>
        <w:t>2</w:t>
      </w:r>
      <w:r w:rsidRPr="00A54222">
        <w:rPr>
          <w:rFonts w:ascii="Arial" w:eastAsia="Arial" w:hAnsi="Arial" w:cs="Arial"/>
          <w:sz w:val="20"/>
        </w:rPr>
        <w:t>= 0,025; df = 1; P = 0,874 uz Yatesovu korekciju) ni prema području studija (ꭓ</w:t>
      </w:r>
      <w:r w:rsidRPr="00A54222">
        <w:rPr>
          <w:rFonts w:ascii="Arial" w:eastAsia="Arial" w:hAnsi="Arial" w:cs="Arial"/>
          <w:sz w:val="20"/>
          <w:vertAlign w:val="superscript"/>
        </w:rPr>
        <w:t>2</w:t>
      </w:r>
      <w:r w:rsidRPr="00A54222">
        <w:rPr>
          <w:rFonts w:ascii="Arial" w:eastAsia="Arial" w:hAnsi="Arial" w:cs="Arial"/>
          <w:sz w:val="20"/>
        </w:rPr>
        <w:t>= 0,309; df = 2; P = 0,857).</w:t>
      </w:r>
    </w:p>
    <w:p w14:paraId="450B51FD" w14:textId="77777777" w:rsidR="00076856" w:rsidRPr="00A54222" w:rsidRDefault="00DE4299" w:rsidP="00756C58">
      <w:pPr>
        <w:spacing w:before="240" w:after="240" w:line="360" w:lineRule="auto"/>
        <w:rPr>
          <w:rFonts w:ascii="Arial" w:eastAsia="Arial" w:hAnsi="Arial" w:cs="Arial"/>
          <w:sz w:val="20"/>
        </w:rPr>
      </w:pPr>
      <w:r w:rsidRPr="00A54222">
        <w:rPr>
          <w:rFonts w:ascii="Arial" w:eastAsia="Arial" w:hAnsi="Arial" w:cs="Arial"/>
          <w:b/>
          <w:sz w:val="20"/>
        </w:rPr>
        <w:t xml:space="preserve">Tablica 6. </w:t>
      </w:r>
      <w:r w:rsidRPr="00A54222">
        <w:rPr>
          <w:rFonts w:ascii="Arial" w:eastAsia="Arial" w:hAnsi="Arial" w:cs="Arial"/>
          <w:b/>
          <w:sz w:val="20"/>
        </w:rPr>
        <w:tab/>
      </w:r>
      <w:r w:rsidRPr="00A54222">
        <w:rPr>
          <w:rFonts w:ascii="Arial" w:eastAsia="Arial" w:hAnsi="Arial" w:cs="Arial"/>
          <w:sz w:val="20"/>
        </w:rPr>
        <w:t xml:space="preserve">Raspodjela ispitanika prema odgovorima na drugo pitanje. </w:t>
      </w:r>
    </w:p>
    <w:tbl>
      <w:tblPr>
        <w:tblStyle w:val="af8"/>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2551"/>
        <w:gridCol w:w="3402"/>
      </w:tblGrid>
      <w:tr w:rsidR="00076856" w:rsidRPr="00A54222" w14:paraId="182E5987" w14:textId="77777777">
        <w:trPr>
          <w:trHeight w:val="992"/>
        </w:trPr>
        <w:tc>
          <w:tcPr>
            <w:tcW w:w="2660" w:type="dxa"/>
            <w:tcBorders>
              <w:top w:val="single" w:sz="12" w:space="0" w:color="000000"/>
              <w:left w:val="single" w:sz="12" w:space="0" w:color="000000"/>
              <w:bottom w:val="single" w:sz="12" w:space="0" w:color="000000"/>
            </w:tcBorders>
            <w:shd w:val="clear" w:color="auto" w:fill="D9D9D9"/>
            <w:vAlign w:val="center"/>
          </w:tcPr>
          <w:p w14:paraId="5E554055" w14:textId="77777777" w:rsidR="00076856" w:rsidRPr="00A54222" w:rsidRDefault="00DE4299" w:rsidP="00756C58">
            <w:pPr>
              <w:spacing w:line="360" w:lineRule="auto"/>
              <w:rPr>
                <w:rFonts w:ascii="Arial" w:eastAsia="Arial" w:hAnsi="Arial" w:cs="Arial"/>
                <w:sz w:val="20"/>
                <w:szCs w:val="20"/>
              </w:rPr>
            </w:pPr>
            <w:r w:rsidRPr="00A54222">
              <w:rPr>
                <w:rFonts w:ascii="Arial" w:eastAsia="Arial" w:hAnsi="Arial" w:cs="Arial"/>
                <w:sz w:val="20"/>
                <w:szCs w:val="20"/>
              </w:rPr>
              <w:t>Odgovori na 2. pitanje</w:t>
            </w:r>
          </w:p>
        </w:tc>
        <w:tc>
          <w:tcPr>
            <w:tcW w:w="2551" w:type="dxa"/>
            <w:tcBorders>
              <w:top w:val="single" w:sz="12" w:space="0" w:color="000000"/>
              <w:bottom w:val="single" w:sz="12" w:space="0" w:color="000000"/>
            </w:tcBorders>
            <w:shd w:val="clear" w:color="auto" w:fill="D9D9D9"/>
            <w:vAlign w:val="center"/>
          </w:tcPr>
          <w:p w14:paraId="0791EC87" w14:textId="77777777" w:rsidR="00076856" w:rsidRPr="00A54222" w:rsidRDefault="00DE4299" w:rsidP="00756C58">
            <w:pPr>
              <w:spacing w:line="360" w:lineRule="auto"/>
              <w:rPr>
                <w:rFonts w:ascii="Arial" w:eastAsia="Arial" w:hAnsi="Arial" w:cs="Arial"/>
                <w:sz w:val="20"/>
                <w:szCs w:val="20"/>
              </w:rPr>
            </w:pPr>
            <w:r w:rsidRPr="00A54222">
              <w:rPr>
                <w:rFonts w:ascii="Arial" w:eastAsia="Arial" w:hAnsi="Arial" w:cs="Arial"/>
                <w:sz w:val="20"/>
                <w:szCs w:val="20"/>
              </w:rPr>
              <w:t>Broj (N)</w:t>
            </w:r>
          </w:p>
        </w:tc>
        <w:tc>
          <w:tcPr>
            <w:tcW w:w="3402" w:type="dxa"/>
            <w:tcBorders>
              <w:top w:val="single" w:sz="12" w:space="0" w:color="000000"/>
              <w:bottom w:val="single" w:sz="12" w:space="0" w:color="000000"/>
              <w:right w:val="single" w:sz="12" w:space="0" w:color="000000"/>
            </w:tcBorders>
            <w:shd w:val="clear" w:color="auto" w:fill="D9D9D9"/>
            <w:vAlign w:val="center"/>
          </w:tcPr>
          <w:p w14:paraId="042B9CE3" w14:textId="77777777" w:rsidR="00076856" w:rsidRPr="00A54222" w:rsidRDefault="00DE4299" w:rsidP="00756C58">
            <w:pPr>
              <w:spacing w:line="360" w:lineRule="auto"/>
              <w:rPr>
                <w:rFonts w:ascii="Arial" w:eastAsia="Arial" w:hAnsi="Arial" w:cs="Arial"/>
                <w:sz w:val="20"/>
                <w:szCs w:val="20"/>
              </w:rPr>
            </w:pPr>
            <w:r w:rsidRPr="00A54222">
              <w:rPr>
                <w:rFonts w:ascii="Arial" w:eastAsia="Arial" w:hAnsi="Arial" w:cs="Arial"/>
                <w:sz w:val="20"/>
                <w:szCs w:val="20"/>
              </w:rPr>
              <w:t>Postotak (%)</w:t>
            </w:r>
          </w:p>
        </w:tc>
      </w:tr>
      <w:tr w:rsidR="00076856" w:rsidRPr="00A54222" w14:paraId="7DB4ED3C" w14:textId="77777777">
        <w:trPr>
          <w:trHeight w:val="425"/>
        </w:trPr>
        <w:tc>
          <w:tcPr>
            <w:tcW w:w="2660" w:type="dxa"/>
            <w:tcBorders>
              <w:top w:val="single" w:sz="12" w:space="0" w:color="000000"/>
              <w:left w:val="single" w:sz="12" w:space="0" w:color="000000"/>
            </w:tcBorders>
            <w:vAlign w:val="center"/>
          </w:tcPr>
          <w:p w14:paraId="452D5833" w14:textId="77777777" w:rsidR="00076856" w:rsidRPr="00A54222" w:rsidRDefault="00DE4299" w:rsidP="00756C58">
            <w:pPr>
              <w:spacing w:line="360" w:lineRule="auto"/>
              <w:rPr>
                <w:rFonts w:ascii="Arial" w:eastAsia="Arial" w:hAnsi="Arial" w:cs="Arial"/>
                <w:sz w:val="20"/>
                <w:szCs w:val="20"/>
              </w:rPr>
            </w:pPr>
            <w:r w:rsidRPr="00A54222">
              <w:rPr>
                <w:rFonts w:ascii="Arial" w:eastAsia="Arial" w:hAnsi="Arial" w:cs="Arial"/>
                <w:sz w:val="20"/>
                <w:szCs w:val="20"/>
              </w:rPr>
              <w:t>DA</w:t>
            </w:r>
          </w:p>
        </w:tc>
        <w:tc>
          <w:tcPr>
            <w:tcW w:w="2551" w:type="dxa"/>
            <w:tcBorders>
              <w:top w:val="single" w:sz="12" w:space="0" w:color="000000"/>
            </w:tcBorders>
            <w:vAlign w:val="center"/>
          </w:tcPr>
          <w:p w14:paraId="779D734B"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139</w:t>
            </w:r>
          </w:p>
        </w:tc>
        <w:tc>
          <w:tcPr>
            <w:tcW w:w="3402" w:type="dxa"/>
            <w:tcBorders>
              <w:top w:val="single" w:sz="12" w:space="0" w:color="000000"/>
              <w:right w:val="single" w:sz="12" w:space="0" w:color="000000"/>
            </w:tcBorders>
            <w:vAlign w:val="center"/>
          </w:tcPr>
          <w:p w14:paraId="6E5CEB1F"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9,8</w:t>
            </w:r>
          </w:p>
        </w:tc>
      </w:tr>
      <w:tr w:rsidR="00076856" w:rsidRPr="00A54222" w14:paraId="7316C28D" w14:textId="77777777">
        <w:trPr>
          <w:trHeight w:val="425"/>
        </w:trPr>
        <w:tc>
          <w:tcPr>
            <w:tcW w:w="2660" w:type="dxa"/>
            <w:tcBorders>
              <w:left w:val="single" w:sz="12" w:space="0" w:color="000000"/>
            </w:tcBorders>
            <w:vAlign w:val="center"/>
          </w:tcPr>
          <w:p w14:paraId="20FE0312" w14:textId="77777777" w:rsidR="00076856" w:rsidRPr="00A54222" w:rsidRDefault="00DE4299" w:rsidP="00756C58">
            <w:pPr>
              <w:spacing w:line="360" w:lineRule="auto"/>
              <w:rPr>
                <w:rFonts w:ascii="Arial" w:eastAsia="Arial" w:hAnsi="Arial" w:cs="Arial"/>
                <w:sz w:val="20"/>
                <w:szCs w:val="20"/>
              </w:rPr>
            </w:pPr>
            <w:r w:rsidRPr="00A54222">
              <w:rPr>
                <w:rFonts w:ascii="Arial" w:eastAsia="Arial" w:hAnsi="Arial" w:cs="Arial"/>
                <w:sz w:val="20"/>
                <w:szCs w:val="20"/>
              </w:rPr>
              <w:t>NE</w:t>
            </w:r>
          </w:p>
        </w:tc>
        <w:tc>
          <w:tcPr>
            <w:tcW w:w="2551" w:type="dxa"/>
            <w:vAlign w:val="center"/>
          </w:tcPr>
          <w:p w14:paraId="4BC88F26"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1284</w:t>
            </w:r>
          </w:p>
        </w:tc>
        <w:tc>
          <w:tcPr>
            <w:tcW w:w="3402" w:type="dxa"/>
            <w:tcBorders>
              <w:right w:val="single" w:sz="12" w:space="0" w:color="000000"/>
            </w:tcBorders>
            <w:vAlign w:val="center"/>
          </w:tcPr>
          <w:p w14:paraId="682874D3"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90,2</w:t>
            </w:r>
          </w:p>
        </w:tc>
      </w:tr>
      <w:tr w:rsidR="00076856" w:rsidRPr="00A54222" w14:paraId="5138F6F2" w14:textId="77777777">
        <w:trPr>
          <w:trHeight w:val="425"/>
        </w:trPr>
        <w:tc>
          <w:tcPr>
            <w:tcW w:w="2660" w:type="dxa"/>
            <w:tcBorders>
              <w:top w:val="single" w:sz="12" w:space="0" w:color="000000"/>
              <w:left w:val="single" w:sz="12" w:space="0" w:color="000000"/>
              <w:bottom w:val="single" w:sz="12" w:space="0" w:color="000000"/>
            </w:tcBorders>
            <w:shd w:val="clear" w:color="auto" w:fill="D9D9D9"/>
            <w:vAlign w:val="center"/>
          </w:tcPr>
          <w:p w14:paraId="4B329DBF" w14:textId="77777777" w:rsidR="00076856" w:rsidRPr="00A54222" w:rsidRDefault="00DE4299" w:rsidP="00756C58">
            <w:pPr>
              <w:spacing w:line="360" w:lineRule="auto"/>
              <w:rPr>
                <w:rFonts w:ascii="Arial" w:eastAsia="Arial" w:hAnsi="Arial" w:cs="Arial"/>
                <w:sz w:val="20"/>
                <w:szCs w:val="20"/>
              </w:rPr>
            </w:pPr>
            <w:r w:rsidRPr="00A54222">
              <w:rPr>
                <w:rFonts w:ascii="Arial" w:eastAsia="Arial" w:hAnsi="Arial" w:cs="Arial"/>
                <w:sz w:val="20"/>
                <w:szCs w:val="20"/>
              </w:rPr>
              <w:t>Ukupno</w:t>
            </w:r>
          </w:p>
        </w:tc>
        <w:tc>
          <w:tcPr>
            <w:tcW w:w="2551" w:type="dxa"/>
            <w:tcBorders>
              <w:top w:val="single" w:sz="12" w:space="0" w:color="000000"/>
              <w:bottom w:val="single" w:sz="12" w:space="0" w:color="000000"/>
            </w:tcBorders>
            <w:shd w:val="clear" w:color="auto" w:fill="D9D9D9"/>
            <w:vAlign w:val="center"/>
          </w:tcPr>
          <w:p w14:paraId="6FDA9268"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1423</w:t>
            </w:r>
          </w:p>
        </w:tc>
        <w:tc>
          <w:tcPr>
            <w:tcW w:w="3402" w:type="dxa"/>
            <w:tcBorders>
              <w:top w:val="single" w:sz="12" w:space="0" w:color="000000"/>
              <w:bottom w:val="single" w:sz="12" w:space="0" w:color="000000"/>
              <w:right w:val="single" w:sz="12" w:space="0" w:color="000000"/>
            </w:tcBorders>
            <w:shd w:val="clear" w:color="auto" w:fill="D9D9D9"/>
            <w:vAlign w:val="center"/>
          </w:tcPr>
          <w:p w14:paraId="2F2FA0CF"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100,0</w:t>
            </w:r>
          </w:p>
        </w:tc>
      </w:tr>
    </w:tbl>
    <w:p w14:paraId="11668246" w14:textId="77777777" w:rsidR="00076856" w:rsidRDefault="00076856" w:rsidP="00756C58">
      <w:pPr>
        <w:pBdr>
          <w:top w:val="nil"/>
          <w:left w:val="nil"/>
          <w:bottom w:val="nil"/>
          <w:right w:val="nil"/>
          <w:between w:val="nil"/>
        </w:pBdr>
        <w:spacing w:line="360" w:lineRule="auto"/>
        <w:rPr>
          <w:rFonts w:ascii="Arial" w:eastAsia="Arial" w:hAnsi="Arial" w:cs="Arial"/>
          <w:b/>
        </w:rPr>
      </w:pPr>
    </w:p>
    <w:p w14:paraId="24A08189" w14:textId="77777777" w:rsidR="00076856" w:rsidRDefault="00DE4299" w:rsidP="00756C58">
      <w:pPr>
        <w:pStyle w:val="Heading2"/>
        <w:numPr>
          <w:ilvl w:val="1"/>
          <w:numId w:val="1"/>
        </w:numPr>
        <w:spacing w:before="240" w:after="240" w:line="360" w:lineRule="auto"/>
        <w:ind w:firstLine="0"/>
        <w:rPr>
          <w:rFonts w:ascii="Arial" w:eastAsia="Arial" w:hAnsi="Arial" w:cs="Arial"/>
          <w:sz w:val="24"/>
          <w:szCs w:val="24"/>
        </w:rPr>
      </w:pPr>
      <w:bookmarkStart w:id="24" w:name="_heading=h.5ukxd39l08df" w:colFirst="0" w:colLast="0"/>
      <w:bookmarkStart w:id="25" w:name="_Toc75635804"/>
      <w:bookmarkEnd w:id="24"/>
      <w:r>
        <w:rPr>
          <w:rFonts w:ascii="Arial" w:eastAsia="Arial" w:hAnsi="Arial" w:cs="Arial"/>
          <w:sz w:val="24"/>
          <w:szCs w:val="24"/>
        </w:rPr>
        <w:t>Treće pitanje: Koje biste se cigarete  najteže odrekli?</w:t>
      </w:r>
      <w:bookmarkEnd w:id="25"/>
    </w:p>
    <w:p w14:paraId="3C9630E6" w14:textId="77777777" w:rsidR="00076856" w:rsidRPr="00A54222" w:rsidRDefault="00DE4299" w:rsidP="00756C58">
      <w:pPr>
        <w:spacing w:before="240" w:after="240" w:line="360" w:lineRule="auto"/>
        <w:jc w:val="both"/>
        <w:rPr>
          <w:rFonts w:ascii="Arial" w:eastAsia="Arial" w:hAnsi="Arial" w:cs="Arial"/>
          <w:sz w:val="20"/>
        </w:rPr>
      </w:pPr>
      <w:r w:rsidRPr="00A54222">
        <w:rPr>
          <w:rFonts w:ascii="Arial" w:eastAsia="Arial" w:hAnsi="Arial" w:cs="Arial"/>
          <w:sz w:val="20"/>
        </w:rPr>
        <w:t>Prilikom statističke obrade odgovora na pitanje “Koje biste se cigarete najteže odrekli?” (prve jutarnje / bilo koje) pronađena je statistički značajna razlika s obzirom na spol (ꭓ</w:t>
      </w:r>
      <w:r w:rsidRPr="00A54222">
        <w:rPr>
          <w:rFonts w:ascii="Arial" w:eastAsia="Arial" w:hAnsi="Arial" w:cs="Arial"/>
          <w:sz w:val="20"/>
          <w:vertAlign w:val="superscript"/>
        </w:rPr>
        <w:t>2</w:t>
      </w:r>
      <w:r w:rsidRPr="00A54222">
        <w:rPr>
          <w:rFonts w:ascii="Arial" w:eastAsia="Arial" w:hAnsi="Arial" w:cs="Arial"/>
          <w:sz w:val="20"/>
        </w:rPr>
        <w:t>= 5,036; df = 1; P = 0,21 uz Yatesovu korekciju; V = 0,061 ), tip studija (ꭓ</w:t>
      </w:r>
      <w:r w:rsidRPr="00A54222">
        <w:rPr>
          <w:rFonts w:ascii="Arial" w:eastAsia="Arial" w:hAnsi="Arial" w:cs="Arial"/>
          <w:sz w:val="20"/>
          <w:vertAlign w:val="superscript"/>
        </w:rPr>
        <w:t>2</w:t>
      </w:r>
      <w:r w:rsidRPr="00A54222">
        <w:rPr>
          <w:rFonts w:ascii="Arial" w:eastAsia="Arial" w:hAnsi="Arial" w:cs="Arial"/>
          <w:sz w:val="20"/>
        </w:rPr>
        <w:t>= 6,854; df = 1; P = 0,009 uz Yatesovu korekciju; V = 0,069) i  područje studija (ꭓ</w:t>
      </w:r>
      <w:r w:rsidRPr="00A54222">
        <w:rPr>
          <w:rFonts w:ascii="Arial" w:eastAsia="Arial" w:hAnsi="Arial" w:cs="Arial"/>
          <w:sz w:val="20"/>
          <w:vertAlign w:val="superscript"/>
        </w:rPr>
        <w:t>2</w:t>
      </w:r>
      <w:r w:rsidRPr="00A54222">
        <w:rPr>
          <w:rFonts w:ascii="Arial" w:eastAsia="Arial" w:hAnsi="Arial" w:cs="Arial"/>
          <w:sz w:val="20"/>
        </w:rPr>
        <w:t>= 7,041; df = 2; P = 0,030; V = 0,070). Pokazalo se da bi se muškarci teže odrekli prve jutarnje cigarete (37,7%) nego žene (31,0%) te da studenti medicine rjeđe odabiru prvu jutarnju cigaretu kao onu koje bi se najteže odrekli (27,8%) naspram ostalih studenata (34,9%). Osim toga je među studentima ne-medicinskih područja utvrđeno da bi se studenti društveno-humanističkog područja (35,1%) teže odrekli prve jutarnje nego studenti umjetničkog područja (33,0%). Ti su rezultati prikazani u Grafičkom prikazu 4.</w:t>
      </w:r>
    </w:p>
    <w:p w14:paraId="68DEB002" w14:textId="77777777" w:rsidR="00076856" w:rsidRDefault="00DE4299" w:rsidP="00756C58">
      <w:pPr>
        <w:spacing w:before="240" w:after="240" w:line="360" w:lineRule="auto"/>
        <w:jc w:val="center"/>
        <w:rPr>
          <w:rFonts w:ascii="Arial" w:eastAsia="Arial" w:hAnsi="Arial" w:cs="Arial"/>
        </w:rPr>
      </w:pPr>
      <w:r>
        <w:rPr>
          <w:rFonts w:ascii="Arial" w:eastAsia="Arial" w:hAnsi="Arial" w:cs="Arial"/>
          <w:noProof/>
        </w:rPr>
        <w:lastRenderedPageBreak/>
        <w:drawing>
          <wp:inline distT="114300" distB="114300" distL="114300" distR="114300" wp14:anchorId="27497D8E" wp14:editId="37B0421C">
            <wp:extent cx="4210050" cy="2114550"/>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l="7201" t="14010" r="43579" b="26187"/>
                    <a:stretch>
                      <a:fillRect/>
                    </a:stretch>
                  </pic:blipFill>
                  <pic:spPr>
                    <a:xfrm>
                      <a:off x="0" y="0"/>
                      <a:ext cx="4210321" cy="2114686"/>
                    </a:xfrm>
                    <a:prstGeom prst="rect">
                      <a:avLst/>
                    </a:prstGeom>
                    <a:ln/>
                  </pic:spPr>
                </pic:pic>
              </a:graphicData>
            </a:graphic>
          </wp:inline>
        </w:drawing>
      </w:r>
    </w:p>
    <w:p w14:paraId="42132F5E" w14:textId="77777777" w:rsidR="00076856" w:rsidRPr="006D15B2" w:rsidRDefault="00DE4299" w:rsidP="00756C58">
      <w:pPr>
        <w:spacing w:before="240" w:after="240" w:line="360" w:lineRule="auto"/>
        <w:rPr>
          <w:rFonts w:ascii="Arial" w:eastAsia="Arial" w:hAnsi="Arial" w:cs="Arial"/>
          <w:i/>
          <w:sz w:val="20"/>
        </w:rPr>
      </w:pPr>
      <w:r w:rsidRPr="006D15B2">
        <w:rPr>
          <w:rFonts w:ascii="Arial" w:eastAsia="Arial" w:hAnsi="Arial" w:cs="Arial"/>
          <w:b/>
          <w:i/>
          <w:sz w:val="20"/>
        </w:rPr>
        <w:t>Grafički prikaz 4.</w:t>
      </w:r>
      <w:r w:rsidRPr="006D15B2">
        <w:rPr>
          <w:rFonts w:ascii="Arial" w:eastAsia="Arial" w:hAnsi="Arial" w:cs="Arial"/>
          <w:b/>
          <w:i/>
          <w:sz w:val="20"/>
        </w:rPr>
        <w:tab/>
      </w:r>
      <w:r w:rsidRPr="006D15B2">
        <w:rPr>
          <w:rFonts w:ascii="Arial" w:eastAsia="Arial" w:hAnsi="Arial" w:cs="Arial"/>
          <w:i/>
          <w:sz w:val="20"/>
        </w:rPr>
        <w:t>Raspodjela odgovora na treće pitanje prema području studija</w:t>
      </w:r>
    </w:p>
    <w:p w14:paraId="750CFF8A" w14:textId="77777777" w:rsidR="00756C58" w:rsidRDefault="00756C58" w:rsidP="00756C58">
      <w:pPr>
        <w:spacing w:before="240" w:after="240" w:line="360" w:lineRule="auto"/>
        <w:rPr>
          <w:rFonts w:ascii="Arial" w:eastAsia="Arial" w:hAnsi="Arial" w:cs="Arial"/>
          <w:i/>
        </w:rPr>
      </w:pPr>
    </w:p>
    <w:p w14:paraId="0EB43B89" w14:textId="77777777" w:rsidR="00076856" w:rsidRDefault="00DE4299" w:rsidP="00756C58">
      <w:pPr>
        <w:pStyle w:val="Heading2"/>
        <w:numPr>
          <w:ilvl w:val="1"/>
          <w:numId w:val="1"/>
        </w:numPr>
        <w:spacing w:before="240" w:after="240" w:line="360" w:lineRule="auto"/>
        <w:ind w:firstLine="0"/>
        <w:rPr>
          <w:rFonts w:ascii="Arial" w:eastAsia="Arial" w:hAnsi="Arial" w:cs="Arial"/>
          <w:sz w:val="24"/>
          <w:szCs w:val="24"/>
        </w:rPr>
      </w:pPr>
      <w:bookmarkStart w:id="26" w:name="_heading=h.a18u3qohxfn5" w:colFirst="0" w:colLast="0"/>
      <w:bookmarkStart w:id="27" w:name="_Toc75635805"/>
      <w:bookmarkEnd w:id="26"/>
      <w:r>
        <w:rPr>
          <w:rFonts w:ascii="Arial" w:eastAsia="Arial" w:hAnsi="Arial" w:cs="Arial"/>
          <w:sz w:val="24"/>
          <w:szCs w:val="24"/>
        </w:rPr>
        <w:t>Četvrto pitanje: Koliko cigareta dnevno popušite?</w:t>
      </w:r>
      <w:bookmarkEnd w:id="27"/>
      <w:r>
        <w:rPr>
          <w:rFonts w:ascii="Arial" w:eastAsia="Arial" w:hAnsi="Arial" w:cs="Arial"/>
          <w:sz w:val="24"/>
          <w:szCs w:val="24"/>
        </w:rPr>
        <w:t xml:space="preserve"> </w:t>
      </w:r>
    </w:p>
    <w:p w14:paraId="335CA78D" w14:textId="77777777" w:rsidR="00076856" w:rsidRPr="006D15B2" w:rsidRDefault="00DE4299" w:rsidP="00756C58">
      <w:pPr>
        <w:spacing w:before="240" w:after="240" w:line="360" w:lineRule="auto"/>
        <w:jc w:val="both"/>
        <w:rPr>
          <w:rFonts w:ascii="Arial" w:eastAsia="Arial" w:hAnsi="Arial" w:cs="Arial"/>
          <w:sz w:val="20"/>
        </w:rPr>
      </w:pPr>
      <w:r w:rsidRPr="006D15B2">
        <w:rPr>
          <w:rFonts w:ascii="Arial" w:eastAsia="Arial" w:hAnsi="Arial" w:cs="Arial"/>
          <w:sz w:val="20"/>
        </w:rPr>
        <w:t>Otprilike dvije trećine ispitanika (66,7%) dnevno puši 10 cigareta ili manje, a skoro 95% njih puši 20 cigareta ili manje. Tek 5,7% ispitanika puši više od 20 cigareta (više od jedne kutije) dnevno, od čega 5,1% puši 21-30 cigareta, a 0,6% dnevno puši 31 cigaretu ili više.</w:t>
      </w:r>
    </w:p>
    <w:p w14:paraId="04948938" w14:textId="5C179FD5" w:rsidR="00076856" w:rsidRPr="006D15B2" w:rsidRDefault="00DE4299" w:rsidP="00756C58">
      <w:pPr>
        <w:spacing w:before="240" w:after="240" w:line="360" w:lineRule="auto"/>
        <w:rPr>
          <w:rFonts w:ascii="Arial" w:eastAsia="Arial" w:hAnsi="Arial" w:cs="Arial"/>
          <w:b/>
          <w:sz w:val="20"/>
        </w:rPr>
      </w:pPr>
      <w:r w:rsidRPr="006D15B2">
        <w:rPr>
          <w:rFonts w:ascii="Arial" w:eastAsia="Arial" w:hAnsi="Arial" w:cs="Arial"/>
          <w:b/>
          <w:sz w:val="20"/>
        </w:rPr>
        <w:t xml:space="preserve">Tablica 7. </w:t>
      </w:r>
      <w:r w:rsidRPr="006D15B2">
        <w:rPr>
          <w:rFonts w:ascii="Arial" w:eastAsia="Arial" w:hAnsi="Arial" w:cs="Arial"/>
          <w:sz w:val="20"/>
        </w:rPr>
        <w:tab/>
        <w:t xml:space="preserve">Odgovori ispitanika na četvrto pitanje </w:t>
      </w:r>
    </w:p>
    <w:tbl>
      <w:tblPr>
        <w:tblStyle w:val="af9"/>
        <w:tblW w:w="8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5"/>
        <w:gridCol w:w="1100"/>
        <w:gridCol w:w="1655"/>
        <w:gridCol w:w="2955"/>
      </w:tblGrid>
      <w:tr w:rsidR="00076856" w:rsidRPr="006D15B2" w14:paraId="5202D2D6" w14:textId="77777777" w:rsidTr="006D15B2">
        <w:trPr>
          <w:trHeight w:val="324"/>
        </w:trPr>
        <w:tc>
          <w:tcPr>
            <w:tcW w:w="2495" w:type="dxa"/>
            <w:tcBorders>
              <w:top w:val="single" w:sz="12" w:space="0" w:color="000000"/>
              <w:left w:val="single" w:sz="12" w:space="0" w:color="000000"/>
              <w:bottom w:val="single" w:sz="12" w:space="0" w:color="000000"/>
            </w:tcBorders>
            <w:shd w:val="clear" w:color="auto" w:fill="D9D9D9"/>
            <w:vAlign w:val="center"/>
          </w:tcPr>
          <w:p w14:paraId="5160D746" w14:textId="77777777" w:rsidR="00076856" w:rsidRPr="006D15B2" w:rsidRDefault="00DE4299" w:rsidP="00756C58">
            <w:pPr>
              <w:spacing w:line="360" w:lineRule="auto"/>
              <w:rPr>
                <w:rFonts w:ascii="Arial" w:eastAsia="Arial" w:hAnsi="Arial" w:cs="Arial"/>
                <w:sz w:val="20"/>
                <w:szCs w:val="20"/>
              </w:rPr>
            </w:pPr>
            <w:r w:rsidRPr="006D15B2">
              <w:rPr>
                <w:rFonts w:ascii="Arial" w:eastAsia="Arial" w:hAnsi="Arial" w:cs="Arial"/>
                <w:sz w:val="20"/>
                <w:szCs w:val="20"/>
              </w:rPr>
              <w:t>Broj cigareta dnevno</w:t>
            </w:r>
          </w:p>
        </w:tc>
        <w:tc>
          <w:tcPr>
            <w:tcW w:w="1100" w:type="dxa"/>
            <w:tcBorders>
              <w:top w:val="single" w:sz="12" w:space="0" w:color="000000"/>
              <w:bottom w:val="single" w:sz="12" w:space="0" w:color="000000"/>
            </w:tcBorders>
            <w:shd w:val="clear" w:color="auto" w:fill="D9D9D9"/>
            <w:vAlign w:val="center"/>
          </w:tcPr>
          <w:p w14:paraId="0B2F7F89" w14:textId="77777777" w:rsidR="00076856" w:rsidRPr="006D15B2" w:rsidRDefault="00DE4299" w:rsidP="00756C58">
            <w:pPr>
              <w:spacing w:line="360" w:lineRule="auto"/>
              <w:rPr>
                <w:rFonts w:ascii="Arial" w:eastAsia="Arial" w:hAnsi="Arial" w:cs="Arial"/>
                <w:sz w:val="20"/>
                <w:szCs w:val="20"/>
              </w:rPr>
            </w:pPr>
            <w:r w:rsidRPr="006D15B2">
              <w:rPr>
                <w:rFonts w:ascii="Arial" w:eastAsia="Arial" w:hAnsi="Arial" w:cs="Arial"/>
                <w:sz w:val="20"/>
                <w:szCs w:val="20"/>
              </w:rPr>
              <w:t>Broj (N)</w:t>
            </w:r>
          </w:p>
        </w:tc>
        <w:tc>
          <w:tcPr>
            <w:tcW w:w="1655" w:type="dxa"/>
            <w:tcBorders>
              <w:top w:val="single" w:sz="12" w:space="0" w:color="000000"/>
              <w:bottom w:val="single" w:sz="12" w:space="0" w:color="000000"/>
              <w:right w:val="single" w:sz="12" w:space="0" w:color="000000"/>
            </w:tcBorders>
            <w:shd w:val="clear" w:color="auto" w:fill="D9D9D9"/>
            <w:vAlign w:val="center"/>
          </w:tcPr>
          <w:p w14:paraId="383C5BD9" w14:textId="77777777" w:rsidR="00076856" w:rsidRPr="006D15B2" w:rsidRDefault="00DE4299" w:rsidP="00756C58">
            <w:pPr>
              <w:spacing w:line="360" w:lineRule="auto"/>
              <w:rPr>
                <w:rFonts w:ascii="Arial" w:eastAsia="Arial" w:hAnsi="Arial" w:cs="Arial"/>
                <w:sz w:val="20"/>
                <w:szCs w:val="20"/>
              </w:rPr>
            </w:pPr>
            <w:r w:rsidRPr="006D15B2">
              <w:rPr>
                <w:rFonts w:ascii="Arial" w:eastAsia="Arial" w:hAnsi="Arial" w:cs="Arial"/>
                <w:sz w:val="20"/>
                <w:szCs w:val="20"/>
              </w:rPr>
              <w:t>Postotak (%)</w:t>
            </w:r>
          </w:p>
        </w:tc>
        <w:tc>
          <w:tcPr>
            <w:tcW w:w="2955" w:type="dxa"/>
            <w:tcBorders>
              <w:top w:val="single" w:sz="12" w:space="0" w:color="000000"/>
              <w:bottom w:val="single" w:sz="12" w:space="0" w:color="000000"/>
              <w:right w:val="single" w:sz="12" w:space="0" w:color="000000"/>
            </w:tcBorders>
            <w:shd w:val="clear" w:color="auto" w:fill="D9D9D9"/>
            <w:vAlign w:val="center"/>
          </w:tcPr>
          <w:p w14:paraId="7E9C6CB2" w14:textId="77777777" w:rsidR="00076856" w:rsidRPr="006D15B2" w:rsidRDefault="00DE4299" w:rsidP="00756C58">
            <w:pPr>
              <w:spacing w:line="360" w:lineRule="auto"/>
              <w:rPr>
                <w:rFonts w:ascii="Arial" w:eastAsia="Arial" w:hAnsi="Arial" w:cs="Arial"/>
                <w:sz w:val="20"/>
                <w:szCs w:val="20"/>
              </w:rPr>
            </w:pPr>
            <w:r w:rsidRPr="006D15B2">
              <w:rPr>
                <w:rFonts w:ascii="Arial" w:eastAsia="Arial" w:hAnsi="Arial" w:cs="Arial"/>
                <w:sz w:val="20"/>
                <w:szCs w:val="20"/>
              </w:rPr>
              <w:t>Kumulativni postotak (%)</w:t>
            </w:r>
          </w:p>
        </w:tc>
      </w:tr>
      <w:tr w:rsidR="00076856" w:rsidRPr="006D15B2" w14:paraId="73249367" w14:textId="77777777" w:rsidTr="006D15B2">
        <w:trPr>
          <w:trHeight w:val="139"/>
        </w:trPr>
        <w:tc>
          <w:tcPr>
            <w:tcW w:w="2495" w:type="dxa"/>
            <w:tcBorders>
              <w:top w:val="single" w:sz="12" w:space="0" w:color="000000"/>
              <w:left w:val="single" w:sz="12" w:space="0" w:color="000000"/>
            </w:tcBorders>
          </w:tcPr>
          <w:p w14:paraId="515F446B" w14:textId="77777777" w:rsidR="00076856" w:rsidRPr="006D15B2" w:rsidRDefault="00DE4299" w:rsidP="00756C58">
            <w:pPr>
              <w:spacing w:line="360" w:lineRule="auto"/>
              <w:rPr>
                <w:rFonts w:ascii="Arial" w:eastAsia="Arial" w:hAnsi="Arial" w:cs="Arial"/>
                <w:sz w:val="20"/>
                <w:szCs w:val="20"/>
              </w:rPr>
            </w:pPr>
            <w:r w:rsidRPr="006D15B2">
              <w:rPr>
                <w:rFonts w:ascii="Arial" w:eastAsia="Arial" w:hAnsi="Arial" w:cs="Arial"/>
                <w:color w:val="264A60"/>
                <w:sz w:val="20"/>
                <w:szCs w:val="20"/>
              </w:rPr>
              <w:t>10 ili manje</w:t>
            </w:r>
          </w:p>
        </w:tc>
        <w:tc>
          <w:tcPr>
            <w:tcW w:w="1100" w:type="dxa"/>
            <w:tcBorders>
              <w:top w:val="single" w:sz="12" w:space="0" w:color="000000"/>
            </w:tcBorders>
          </w:tcPr>
          <w:p w14:paraId="4ED08D32" w14:textId="77777777" w:rsidR="00076856" w:rsidRPr="006D15B2" w:rsidRDefault="00DE4299" w:rsidP="00756C58">
            <w:pPr>
              <w:spacing w:line="360" w:lineRule="auto"/>
              <w:jc w:val="right"/>
              <w:rPr>
                <w:rFonts w:ascii="Arial" w:eastAsia="Arial" w:hAnsi="Arial" w:cs="Arial"/>
                <w:sz w:val="20"/>
                <w:szCs w:val="20"/>
              </w:rPr>
            </w:pPr>
            <w:r w:rsidRPr="006D15B2">
              <w:rPr>
                <w:rFonts w:ascii="Arial" w:eastAsia="Arial" w:hAnsi="Arial" w:cs="Arial"/>
                <w:color w:val="010205"/>
                <w:sz w:val="20"/>
                <w:szCs w:val="20"/>
              </w:rPr>
              <w:t>949</w:t>
            </w:r>
          </w:p>
        </w:tc>
        <w:tc>
          <w:tcPr>
            <w:tcW w:w="1655" w:type="dxa"/>
            <w:tcBorders>
              <w:top w:val="single" w:sz="12" w:space="0" w:color="000000"/>
              <w:right w:val="single" w:sz="12" w:space="0" w:color="000000"/>
            </w:tcBorders>
          </w:tcPr>
          <w:p w14:paraId="31C58637" w14:textId="77777777" w:rsidR="00076856" w:rsidRPr="006D15B2" w:rsidRDefault="00DE4299" w:rsidP="00756C58">
            <w:pPr>
              <w:spacing w:line="360" w:lineRule="auto"/>
              <w:jc w:val="right"/>
              <w:rPr>
                <w:rFonts w:ascii="Arial" w:eastAsia="Arial" w:hAnsi="Arial" w:cs="Arial"/>
                <w:sz w:val="20"/>
                <w:szCs w:val="20"/>
              </w:rPr>
            </w:pPr>
            <w:r w:rsidRPr="006D15B2">
              <w:rPr>
                <w:rFonts w:ascii="Arial" w:eastAsia="Arial" w:hAnsi="Arial" w:cs="Arial"/>
                <w:color w:val="010205"/>
                <w:sz w:val="20"/>
                <w:szCs w:val="20"/>
              </w:rPr>
              <w:t>66,7</w:t>
            </w:r>
          </w:p>
        </w:tc>
        <w:tc>
          <w:tcPr>
            <w:tcW w:w="2955" w:type="dxa"/>
            <w:tcBorders>
              <w:top w:val="single" w:sz="12" w:space="0" w:color="000000"/>
              <w:right w:val="single" w:sz="12" w:space="0" w:color="000000"/>
            </w:tcBorders>
          </w:tcPr>
          <w:p w14:paraId="01BAB7AA" w14:textId="77777777" w:rsidR="00076856" w:rsidRPr="006D15B2" w:rsidRDefault="00DE4299" w:rsidP="00756C58">
            <w:pPr>
              <w:spacing w:line="360" w:lineRule="auto"/>
              <w:jc w:val="right"/>
              <w:rPr>
                <w:rFonts w:ascii="Arial" w:eastAsia="Arial" w:hAnsi="Arial" w:cs="Arial"/>
                <w:color w:val="010205"/>
                <w:sz w:val="20"/>
                <w:szCs w:val="20"/>
              </w:rPr>
            </w:pPr>
            <w:r w:rsidRPr="006D15B2">
              <w:rPr>
                <w:rFonts w:ascii="Arial" w:eastAsia="Arial" w:hAnsi="Arial" w:cs="Arial"/>
                <w:color w:val="010205"/>
                <w:sz w:val="20"/>
                <w:szCs w:val="20"/>
              </w:rPr>
              <w:t>66,7</w:t>
            </w:r>
          </w:p>
        </w:tc>
      </w:tr>
      <w:tr w:rsidR="00076856" w:rsidRPr="006D15B2" w14:paraId="4F639B03" w14:textId="77777777" w:rsidTr="006D15B2">
        <w:trPr>
          <w:trHeight w:val="139"/>
        </w:trPr>
        <w:tc>
          <w:tcPr>
            <w:tcW w:w="2495" w:type="dxa"/>
            <w:tcBorders>
              <w:left w:val="single" w:sz="12" w:space="0" w:color="000000"/>
            </w:tcBorders>
          </w:tcPr>
          <w:p w14:paraId="5D37BB6C" w14:textId="77777777" w:rsidR="00076856" w:rsidRPr="006D15B2" w:rsidRDefault="00DE4299" w:rsidP="00756C58">
            <w:pPr>
              <w:spacing w:line="360" w:lineRule="auto"/>
              <w:rPr>
                <w:rFonts w:ascii="Arial" w:eastAsia="Arial" w:hAnsi="Arial" w:cs="Arial"/>
                <w:sz w:val="20"/>
                <w:szCs w:val="20"/>
              </w:rPr>
            </w:pPr>
            <w:r w:rsidRPr="006D15B2">
              <w:rPr>
                <w:rFonts w:ascii="Arial" w:eastAsia="Arial" w:hAnsi="Arial" w:cs="Arial"/>
                <w:color w:val="264A60"/>
                <w:sz w:val="20"/>
                <w:szCs w:val="20"/>
              </w:rPr>
              <w:t>11-20</w:t>
            </w:r>
          </w:p>
        </w:tc>
        <w:tc>
          <w:tcPr>
            <w:tcW w:w="1100" w:type="dxa"/>
          </w:tcPr>
          <w:p w14:paraId="3E1E0975" w14:textId="77777777" w:rsidR="00076856" w:rsidRPr="006D15B2" w:rsidRDefault="00DE4299" w:rsidP="00756C58">
            <w:pPr>
              <w:spacing w:line="360" w:lineRule="auto"/>
              <w:jc w:val="right"/>
              <w:rPr>
                <w:rFonts w:ascii="Arial" w:eastAsia="Arial" w:hAnsi="Arial" w:cs="Arial"/>
                <w:sz w:val="20"/>
                <w:szCs w:val="20"/>
              </w:rPr>
            </w:pPr>
            <w:r w:rsidRPr="006D15B2">
              <w:rPr>
                <w:rFonts w:ascii="Arial" w:eastAsia="Arial" w:hAnsi="Arial" w:cs="Arial"/>
                <w:color w:val="010205"/>
                <w:sz w:val="20"/>
                <w:szCs w:val="20"/>
              </w:rPr>
              <w:t>393</w:t>
            </w:r>
          </w:p>
        </w:tc>
        <w:tc>
          <w:tcPr>
            <w:tcW w:w="1655" w:type="dxa"/>
            <w:tcBorders>
              <w:right w:val="single" w:sz="12" w:space="0" w:color="000000"/>
            </w:tcBorders>
          </w:tcPr>
          <w:p w14:paraId="215DA493" w14:textId="77777777" w:rsidR="00076856" w:rsidRPr="006D15B2" w:rsidRDefault="00DE4299" w:rsidP="00756C58">
            <w:pPr>
              <w:spacing w:line="360" w:lineRule="auto"/>
              <w:jc w:val="right"/>
              <w:rPr>
                <w:rFonts w:ascii="Arial" w:eastAsia="Arial" w:hAnsi="Arial" w:cs="Arial"/>
                <w:sz w:val="20"/>
                <w:szCs w:val="20"/>
              </w:rPr>
            </w:pPr>
            <w:r w:rsidRPr="006D15B2">
              <w:rPr>
                <w:rFonts w:ascii="Arial" w:eastAsia="Arial" w:hAnsi="Arial" w:cs="Arial"/>
                <w:color w:val="010205"/>
                <w:sz w:val="20"/>
                <w:szCs w:val="20"/>
              </w:rPr>
              <w:t>27,6</w:t>
            </w:r>
          </w:p>
        </w:tc>
        <w:tc>
          <w:tcPr>
            <w:tcW w:w="2955" w:type="dxa"/>
            <w:tcBorders>
              <w:right w:val="single" w:sz="12" w:space="0" w:color="000000"/>
            </w:tcBorders>
          </w:tcPr>
          <w:p w14:paraId="207F516E" w14:textId="77777777" w:rsidR="00076856" w:rsidRPr="006D15B2" w:rsidRDefault="00DE4299" w:rsidP="00756C58">
            <w:pPr>
              <w:spacing w:line="360" w:lineRule="auto"/>
              <w:jc w:val="right"/>
              <w:rPr>
                <w:rFonts w:ascii="Arial" w:eastAsia="Arial" w:hAnsi="Arial" w:cs="Arial"/>
                <w:color w:val="010205"/>
                <w:sz w:val="20"/>
                <w:szCs w:val="20"/>
              </w:rPr>
            </w:pPr>
            <w:r w:rsidRPr="006D15B2">
              <w:rPr>
                <w:rFonts w:ascii="Arial" w:eastAsia="Arial" w:hAnsi="Arial" w:cs="Arial"/>
                <w:color w:val="010205"/>
                <w:sz w:val="20"/>
                <w:szCs w:val="20"/>
              </w:rPr>
              <w:t>94,3</w:t>
            </w:r>
          </w:p>
        </w:tc>
      </w:tr>
      <w:tr w:rsidR="00076856" w:rsidRPr="006D15B2" w14:paraId="6801F157" w14:textId="77777777" w:rsidTr="006D15B2">
        <w:trPr>
          <w:trHeight w:val="139"/>
        </w:trPr>
        <w:tc>
          <w:tcPr>
            <w:tcW w:w="2495" w:type="dxa"/>
            <w:tcBorders>
              <w:left w:val="single" w:sz="12" w:space="0" w:color="000000"/>
            </w:tcBorders>
          </w:tcPr>
          <w:p w14:paraId="3B3EA8D1" w14:textId="77777777" w:rsidR="00076856" w:rsidRPr="006D15B2" w:rsidRDefault="00DE4299" w:rsidP="00756C58">
            <w:pPr>
              <w:spacing w:line="360" w:lineRule="auto"/>
              <w:rPr>
                <w:rFonts w:ascii="Arial" w:eastAsia="Arial" w:hAnsi="Arial" w:cs="Arial"/>
                <w:sz w:val="20"/>
                <w:szCs w:val="20"/>
              </w:rPr>
            </w:pPr>
            <w:r w:rsidRPr="006D15B2">
              <w:rPr>
                <w:rFonts w:ascii="Arial" w:eastAsia="Arial" w:hAnsi="Arial" w:cs="Arial"/>
                <w:color w:val="264A60"/>
                <w:sz w:val="20"/>
                <w:szCs w:val="20"/>
              </w:rPr>
              <w:t>21-30</w:t>
            </w:r>
          </w:p>
        </w:tc>
        <w:tc>
          <w:tcPr>
            <w:tcW w:w="1100" w:type="dxa"/>
          </w:tcPr>
          <w:p w14:paraId="6DDF34E3" w14:textId="77777777" w:rsidR="00076856" w:rsidRPr="006D15B2" w:rsidRDefault="00DE4299" w:rsidP="00756C58">
            <w:pPr>
              <w:spacing w:line="360" w:lineRule="auto"/>
              <w:jc w:val="right"/>
              <w:rPr>
                <w:rFonts w:ascii="Arial" w:eastAsia="Arial" w:hAnsi="Arial" w:cs="Arial"/>
                <w:sz w:val="20"/>
                <w:szCs w:val="20"/>
              </w:rPr>
            </w:pPr>
            <w:r w:rsidRPr="006D15B2">
              <w:rPr>
                <w:rFonts w:ascii="Arial" w:eastAsia="Arial" w:hAnsi="Arial" w:cs="Arial"/>
                <w:color w:val="010205"/>
                <w:sz w:val="20"/>
                <w:szCs w:val="20"/>
              </w:rPr>
              <w:t>73</w:t>
            </w:r>
          </w:p>
        </w:tc>
        <w:tc>
          <w:tcPr>
            <w:tcW w:w="1655" w:type="dxa"/>
            <w:tcBorders>
              <w:right w:val="single" w:sz="12" w:space="0" w:color="000000"/>
            </w:tcBorders>
          </w:tcPr>
          <w:p w14:paraId="26FCD5F0" w14:textId="77777777" w:rsidR="00076856" w:rsidRPr="006D15B2" w:rsidRDefault="00DE4299" w:rsidP="00756C58">
            <w:pPr>
              <w:spacing w:line="360" w:lineRule="auto"/>
              <w:jc w:val="right"/>
              <w:rPr>
                <w:rFonts w:ascii="Arial" w:eastAsia="Arial" w:hAnsi="Arial" w:cs="Arial"/>
                <w:sz w:val="20"/>
                <w:szCs w:val="20"/>
              </w:rPr>
            </w:pPr>
            <w:r w:rsidRPr="006D15B2">
              <w:rPr>
                <w:rFonts w:ascii="Arial" w:eastAsia="Arial" w:hAnsi="Arial" w:cs="Arial"/>
                <w:color w:val="010205"/>
                <w:sz w:val="20"/>
                <w:szCs w:val="20"/>
              </w:rPr>
              <w:t>5,1</w:t>
            </w:r>
          </w:p>
        </w:tc>
        <w:tc>
          <w:tcPr>
            <w:tcW w:w="2955" w:type="dxa"/>
            <w:tcBorders>
              <w:right w:val="single" w:sz="12" w:space="0" w:color="000000"/>
            </w:tcBorders>
          </w:tcPr>
          <w:p w14:paraId="4CA81A33" w14:textId="77777777" w:rsidR="00076856" w:rsidRPr="006D15B2" w:rsidRDefault="00DE4299" w:rsidP="00756C58">
            <w:pPr>
              <w:spacing w:line="360" w:lineRule="auto"/>
              <w:jc w:val="right"/>
              <w:rPr>
                <w:rFonts w:ascii="Arial" w:eastAsia="Arial" w:hAnsi="Arial" w:cs="Arial"/>
                <w:color w:val="010205"/>
                <w:sz w:val="20"/>
                <w:szCs w:val="20"/>
              </w:rPr>
            </w:pPr>
            <w:r w:rsidRPr="006D15B2">
              <w:rPr>
                <w:rFonts w:ascii="Arial" w:eastAsia="Arial" w:hAnsi="Arial" w:cs="Arial"/>
                <w:color w:val="010205"/>
                <w:sz w:val="20"/>
                <w:szCs w:val="20"/>
              </w:rPr>
              <w:t>99,4</w:t>
            </w:r>
          </w:p>
        </w:tc>
      </w:tr>
      <w:tr w:rsidR="00076856" w:rsidRPr="006D15B2" w14:paraId="7EC1E9CF" w14:textId="77777777" w:rsidTr="006D15B2">
        <w:trPr>
          <w:trHeight w:val="139"/>
        </w:trPr>
        <w:tc>
          <w:tcPr>
            <w:tcW w:w="2495" w:type="dxa"/>
            <w:tcBorders>
              <w:left w:val="single" w:sz="12" w:space="0" w:color="000000"/>
            </w:tcBorders>
          </w:tcPr>
          <w:p w14:paraId="2D947624" w14:textId="77777777" w:rsidR="00076856" w:rsidRPr="006D15B2" w:rsidRDefault="00DE4299" w:rsidP="00756C58">
            <w:pPr>
              <w:spacing w:line="360" w:lineRule="auto"/>
              <w:rPr>
                <w:rFonts w:ascii="Arial" w:eastAsia="Arial" w:hAnsi="Arial" w:cs="Arial"/>
                <w:sz w:val="20"/>
                <w:szCs w:val="20"/>
              </w:rPr>
            </w:pPr>
            <w:r w:rsidRPr="006D15B2">
              <w:rPr>
                <w:rFonts w:ascii="Arial" w:eastAsia="Arial" w:hAnsi="Arial" w:cs="Arial"/>
                <w:color w:val="264A60"/>
                <w:sz w:val="20"/>
                <w:szCs w:val="20"/>
              </w:rPr>
              <w:t>31 i više</w:t>
            </w:r>
          </w:p>
        </w:tc>
        <w:tc>
          <w:tcPr>
            <w:tcW w:w="1100" w:type="dxa"/>
          </w:tcPr>
          <w:p w14:paraId="33850D42" w14:textId="77777777" w:rsidR="00076856" w:rsidRPr="006D15B2" w:rsidRDefault="00DE4299" w:rsidP="00756C58">
            <w:pPr>
              <w:spacing w:line="360" w:lineRule="auto"/>
              <w:jc w:val="right"/>
              <w:rPr>
                <w:rFonts w:ascii="Arial" w:eastAsia="Arial" w:hAnsi="Arial" w:cs="Arial"/>
                <w:sz w:val="20"/>
                <w:szCs w:val="20"/>
              </w:rPr>
            </w:pPr>
            <w:r w:rsidRPr="006D15B2">
              <w:rPr>
                <w:rFonts w:ascii="Arial" w:eastAsia="Arial" w:hAnsi="Arial" w:cs="Arial"/>
                <w:color w:val="010205"/>
                <w:sz w:val="20"/>
                <w:szCs w:val="20"/>
              </w:rPr>
              <w:t>8</w:t>
            </w:r>
          </w:p>
        </w:tc>
        <w:tc>
          <w:tcPr>
            <w:tcW w:w="1655" w:type="dxa"/>
            <w:tcBorders>
              <w:right w:val="single" w:sz="12" w:space="0" w:color="000000"/>
            </w:tcBorders>
          </w:tcPr>
          <w:p w14:paraId="125A7013" w14:textId="77777777" w:rsidR="00076856" w:rsidRPr="006D15B2" w:rsidRDefault="00DE4299" w:rsidP="00756C58">
            <w:pPr>
              <w:spacing w:line="360" w:lineRule="auto"/>
              <w:jc w:val="right"/>
              <w:rPr>
                <w:rFonts w:ascii="Arial" w:eastAsia="Arial" w:hAnsi="Arial" w:cs="Arial"/>
                <w:sz w:val="20"/>
                <w:szCs w:val="20"/>
              </w:rPr>
            </w:pPr>
            <w:r w:rsidRPr="006D15B2">
              <w:rPr>
                <w:rFonts w:ascii="Arial" w:eastAsia="Arial" w:hAnsi="Arial" w:cs="Arial"/>
                <w:color w:val="010205"/>
                <w:sz w:val="20"/>
                <w:szCs w:val="20"/>
              </w:rPr>
              <w:t>0,6</w:t>
            </w:r>
          </w:p>
        </w:tc>
        <w:tc>
          <w:tcPr>
            <w:tcW w:w="2955" w:type="dxa"/>
            <w:tcBorders>
              <w:right w:val="single" w:sz="12" w:space="0" w:color="000000"/>
            </w:tcBorders>
          </w:tcPr>
          <w:p w14:paraId="328A4D3D" w14:textId="77777777" w:rsidR="00076856" w:rsidRPr="006D15B2" w:rsidRDefault="00DE4299" w:rsidP="00756C58">
            <w:pPr>
              <w:spacing w:line="360" w:lineRule="auto"/>
              <w:jc w:val="right"/>
              <w:rPr>
                <w:rFonts w:ascii="Arial" w:eastAsia="Arial" w:hAnsi="Arial" w:cs="Arial"/>
                <w:color w:val="010205"/>
                <w:sz w:val="20"/>
                <w:szCs w:val="20"/>
              </w:rPr>
            </w:pPr>
            <w:r w:rsidRPr="006D15B2">
              <w:rPr>
                <w:rFonts w:ascii="Arial" w:eastAsia="Arial" w:hAnsi="Arial" w:cs="Arial"/>
                <w:color w:val="010205"/>
                <w:sz w:val="20"/>
                <w:szCs w:val="20"/>
              </w:rPr>
              <w:t>100,0</w:t>
            </w:r>
          </w:p>
        </w:tc>
      </w:tr>
      <w:tr w:rsidR="00076856" w:rsidRPr="006D15B2" w14:paraId="38E2AAC5" w14:textId="77777777" w:rsidTr="006D15B2">
        <w:trPr>
          <w:trHeight w:val="139"/>
        </w:trPr>
        <w:tc>
          <w:tcPr>
            <w:tcW w:w="2495" w:type="dxa"/>
            <w:tcBorders>
              <w:top w:val="single" w:sz="12" w:space="0" w:color="000000"/>
              <w:left w:val="single" w:sz="12" w:space="0" w:color="000000"/>
              <w:bottom w:val="single" w:sz="12" w:space="0" w:color="000000"/>
            </w:tcBorders>
            <w:shd w:val="clear" w:color="auto" w:fill="D9D9D9"/>
            <w:vAlign w:val="center"/>
          </w:tcPr>
          <w:p w14:paraId="7033A36E" w14:textId="77777777" w:rsidR="00076856" w:rsidRPr="006D15B2" w:rsidRDefault="00DE4299" w:rsidP="00756C58">
            <w:pPr>
              <w:spacing w:line="360" w:lineRule="auto"/>
              <w:rPr>
                <w:rFonts w:ascii="Arial" w:eastAsia="Arial" w:hAnsi="Arial" w:cs="Arial"/>
                <w:sz w:val="20"/>
                <w:szCs w:val="20"/>
              </w:rPr>
            </w:pPr>
            <w:r w:rsidRPr="006D15B2">
              <w:rPr>
                <w:rFonts w:ascii="Arial" w:eastAsia="Arial" w:hAnsi="Arial" w:cs="Arial"/>
                <w:sz w:val="20"/>
                <w:szCs w:val="20"/>
              </w:rPr>
              <w:t>Ukupno</w:t>
            </w:r>
          </w:p>
        </w:tc>
        <w:tc>
          <w:tcPr>
            <w:tcW w:w="1100" w:type="dxa"/>
            <w:tcBorders>
              <w:top w:val="single" w:sz="12" w:space="0" w:color="000000"/>
              <w:bottom w:val="single" w:sz="12" w:space="0" w:color="000000"/>
            </w:tcBorders>
            <w:shd w:val="clear" w:color="auto" w:fill="D9D9D9"/>
            <w:vAlign w:val="center"/>
          </w:tcPr>
          <w:p w14:paraId="0811AF45" w14:textId="77777777" w:rsidR="00076856" w:rsidRPr="006D15B2" w:rsidRDefault="00DE4299" w:rsidP="00756C58">
            <w:pPr>
              <w:spacing w:line="360" w:lineRule="auto"/>
              <w:jc w:val="right"/>
              <w:rPr>
                <w:rFonts w:ascii="Arial" w:eastAsia="Arial" w:hAnsi="Arial" w:cs="Arial"/>
                <w:sz w:val="20"/>
                <w:szCs w:val="20"/>
              </w:rPr>
            </w:pPr>
            <w:r w:rsidRPr="006D15B2">
              <w:rPr>
                <w:rFonts w:ascii="Arial" w:eastAsia="Arial" w:hAnsi="Arial" w:cs="Arial"/>
                <w:sz w:val="20"/>
                <w:szCs w:val="20"/>
              </w:rPr>
              <w:t>1423</w:t>
            </w:r>
          </w:p>
        </w:tc>
        <w:tc>
          <w:tcPr>
            <w:tcW w:w="1655" w:type="dxa"/>
            <w:tcBorders>
              <w:top w:val="single" w:sz="12" w:space="0" w:color="000000"/>
              <w:bottom w:val="single" w:sz="12" w:space="0" w:color="000000"/>
              <w:right w:val="single" w:sz="12" w:space="0" w:color="000000"/>
            </w:tcBorders>
            <w:shd w:val="clear" w:color="auto" w:fill="D9D9D9"/>
            <w:vAlign w:val="center"/>
          </w:tcPr>
          <w:p w14:paraId="297DAABB" w14:textId="77777777" w:rsidR="00076856" w:rsidRPr="006D15B2" w:rsidRDefault="00DE4299" w:rsidP="00756C58">
            <w:pPr>
              <w:spacing w:line="360" w:lineRule="auto"/>
              <w:jc w:val="right"/>
              <w:rPr>
                <w:rFonts w:ascii="Arial" w:eastAsia="Arial" w:hAnsi="Arial" w:cs="Arial"/>
                <w:sz w:val="20"/>
                <w:szCs w:val="20"/>
              </w:rPr>
            </w:pPr>
            <w:r w:rsidRPr="006D15B2">
              <w:rPr>
                <w:rFonts w:ascii="Arial" w:eastAsia="Arial" w:hAnsi="Arial" w:cs="Arial"/>
                <w:sz w:val="20"/>
                <w:szCs w:val="20"/>
              </w:rPr>
              <w:t>100,0</w:t>
            </w:r>
          </w:p>
        </w:tc>
        <w:tc>
          <w:tcPr>
            <w:tcW w:w="2955" w:type="dxa"/>
            <w:tcBorders>
              <w:top w:val="single" w:sz="12" w:space="0" w:color="000000"/>
              <w:bottom w:val="single" w:sz="12" w:space="0" w:color="000000"/>
              <w:right w:val="single" w:sz="12" w:space="0" w:color="000000"/>
            </w:tcBorders>
            <w:shd w:val="clear" w:color="auto" w:fill="D9D9D9"/>
          </w:tcPr>
          <w:p w14:paraId="550B9868" w14:textId="77777777" w:rsidR="00076856" w:rsidRPr="006D15B2" w:rsidRDefault="00076856" w:rsidP="00756C58">
            <w:pPr>
              <w:spacing w:line="360" w:lineRule="auto"/>
              <w:jc w:val="right"/>
              <w:rPr>
                <w:rFonts w:ascii="Arial" w:eastAsia="Arial" w:hAnsi="Arial" w:cs="Arial"/>
                <w:sz w:val="20"/>
                <w:szCs w:val="20"/>
              </w:rPr>
            </w:pPr>
          </w:p>
        </w:tc>
      </w:tr>
    </w:tbl>
    <w:p w14:paraId="17B8EB20" w14:textId="77777777" w:rsidR="00076856" w:rsidRPr="006D15B2" w:rsidRDefault="00DE4299" w:rsidP="00756C58">
      <w:pPr>
        <w:spacing w:before="240" w:after="240" w:line="360" w:lineRule="auto"/>
        <w:jc w:val="both"/>
        <w:rPr>
          <w:rFonts w:ascii="Arial" w:eastAsia="Arial" w:hAnsi="Arial" w:cs="Arial"/>
          <w:sz w:val="20"/>
        </w:rPr>
      </w:pPr>
      <w:r w:rsidRPr="006D15B2">
        <w:rPr>
          <w:rFonts w:ascii="Arial" w:eastAsia="Arial" w:hAnsi="Arial" w:cs="Arial"/>
          <w:sz w:val="20"/>
        </w:rPr>
        <w:t>Prilikom testiranja statističke značajnosti razlika, razlike u odgovoru na četvrto pitanje na temelju spola nisu bile statistički značajne (ꭓ</w:t>
      </w:r>
      <w:r w:rsidRPr="006D15B2">
        <w:rPr>
          <w:rFonts w:ascii="Arial" w:eastAsia="Arial" w:hAnsi="Arial" w:cs="Arial"/>
          <w:sz w:val="20"/>
          <w:vertAlign w:val="superscript"/>
        </w:rPr>
        <w:t>2</w:t>
      </w:r>
      <w:r w:rsidRPr="006D15B2">
        <w:rPr>
          <w:rFonts w:ascii="Arial" w:eastAsia="Arial" w:hAnsi="Arial" w:cs="Arial"/>
          <w:sz w:val="20"/>
        </w:rPr>
        <w:t>= 6,151; df = 3; P = 0,104).  Razlike frekvencija odgovora na temelju grada također nisu bile statistički značajne (ꭓ</w:t>
      </w:r>
      <w:r w:rsidRPr="006D15B2">
        <w:rPr>
          <w:rFonts w:ascii="Arial" w:eastAsia="Arial" w:hAnsi="Arial" w:cs="Arial"/>
          <w:sz w:val="20"/>
          <w:vertAlign w:val="superscript"/>
        </w:rPr>
        <w:t>2</w:t>
      </w:r>
      <w:r w:rsidRPr="006D15B2">
        <w:rPr>
          <w:rFonts w:ascii="Arial" w:eastAsia="Arial" w:hAnsi="Arial" w:cs="Arial"/>
          <w:sz w:val="20"/>
        </w:rPr>
        <w:t>= 5,390; df = 6; P = 0,495). Razlika između studenata medicine i ostalih studenata isto nije bila statistički značajna (ꭓ</w:t>
      </w:r>
      <w:r w:rsidRPr="006D15B2">
        <w:rPr>
          <w:rFonts w:ascii="Arial" w:eastAsia="Arial" w:hAnsi="Arial" w:cs="Arial"/>
          <w:sz w:val="20"/>
          <w:vertAlign w:val="superscript"/>
        </w:rPr>
        <w:t>2</w:t>
      </w:r>
      <w:r w:rsidRPr="006D15B2">
        <w:rPr>
          <w:rFonts w:ascii="Arial" w:eastAsia="Arial" w:hAnsi="Arial" w:cs="Arial"/>
          <w:sz w:val="20"/>
        </w:rPr>
        <w:t>= 7,114 ; df = 3; P = 0,068), kao ni prema području studija (ꭓ</w:t>
      </w:r>
      <w:r w:rsidRPr="006D15B2">
        <w:rPr>
          <w:rFonts w:ascii="Arial" w:eastAsia="Arial" w:hAnsi="Arial" w:cs="Arial"/>
          <w:sz w:val="20"/>
          <w:vertAlign w:val="superscript"/>
        </w:rPr>
        <w:t xml:space="preserve">2 </w:t>
      </w:r>
      <w:r w:rsidRPr="006D15B2">
        <w:rPr>
          <w:rFonts w:ascii="Arial" w:eastAsia="Arial" w:hAnsi="Arial" w:cs="Arial"/>
          <w:sz w:val="20"/>
        </w:rPr>
        <w:t>= 4,140; df = 2; P = 0,126).</w:t>
      </w:r>
    </w:p>
    <w:p w14:paraId="04937602" w14:textId="77777777" w:rsidR="00076856" w:rsidRPr="00DE4299" w:rsidRDefault="00DE4299" w:rsidP="00756C58">
      <w:pPr>
        <w:pStyle w:val="Heading2"/>
        <w:numPr>
          <w:ilvl w:val="1"/>
          <w:numId w:val="1"/>
        </w:numPr>
        <w:spacing w:before="240" w:after="240" w:line="360" w:lineRule="auto"/>
        <w:ind w:firstLine="0"/>
        <w:rPr>
          <w:rFonts w:ascii="Arial" w:eastAsia="Arial" w:hAnsi="Arial" w:cs="Arial"/>
          <w:sz w:val="24"/>
          <w:szCs w:val="22"/>
        </w:rPr>
      </w:pPr>
      <w:bookmarkStart w:id="28" w:name="_heading=h.ddq3ua3b3co4" w:colFirst="0" w:colLast="0"/>
      <w:bookmarkStart w:id="29" w:name="_Toc75635806"/>
      <w:bookmarkEnd w:id="28"/>
      <w:r w:rsidRPr="00DE4299">
        <w:rPr>
          <w:rFonts w:ascii="Arial" w:eastAsia="Arial" w:hAnsi="Arial" w:cs="Arial"/>
          <w:sz w:val="24"/>
          <w:szCs w:val="22"/>
        </w:rPr>
        <w:lastRenderedPageBreak/>
        <w:t>Peto pitanje: Pušite li češće u jutarnjim satima?</w:t>
      </w:r>
      <w:bookmarkEnd w:id="29"/>
    </w:p>
    <w:p w14:paraId="2822E147" w14:textId="77777777" w:rsidR="00076856" w:rsidRPr="006D15B2" w:rsidRDefault="00DE4299" w:rsidP="00756C58">
      <w:pPr>
        <w:spacing w:before="240" w:after="240" w:line="360" w:lineRule="auto"/>
        <w:jc w:val="both"/>
        <w:rPr>
          <w:rFonts w:ascii="Arial" w:eastAsia="Arial" w:hAnsi="Arial" w:cs="Arial"/>
          <w:sz w:val="20"/>
        </w:rPr>
      </w:pPr>
      <w:r w:rsidRPr="006D15B2">
        <w:rPr>
          <w:rFonts w:ascii="Arial" w:eastAsia="Arial" w:hAnsi="Arial" w:cs="Arial"/>
          <w:sz w:val="20"/>
        </w:rPr>
        <w:t>Pokazalo se kako većina ispitanika ne puši češće u jutarnjim satima (79,5% od ukupnog broja). Statistički značajne razlike pronađene su kada su se studenti uspoređivali prema području studija (ꭓ</w:t>
      </w:r>
      <w:r w:rsidRPr="006D15B2">
        <w:rPr>
          <w:rFonts w:ascii="Arial" w:eastAsia="Arial" w:hAnsi="Arial" w:cs="Arial"/>
          <w:sz w:val="20"/>
          <w:vertAlign w:val="superscript"/>
        </w:rPr>
        <w:t xml:space="preserve">2 </w:t>
      </w:r>
      <w:r w:rsidRPr="006D15B2">
        <w:rPr>
          <w:rFonts w:ascii="Arial" w:eastAsia="Arial" w:hAnsi="Arial" w:cs="Arial"/>
          <w:sz w:val="20"/>
        </w:rPr>
        <w:t>= 8,841; df = 2; P = 0,012; V = 0,079) i prema tipu studija (ꭓ</w:t>
      </w:r>
      <w:r w:rsidRPr="006D15B2">
        <w:rPr>
          <w:rFonts w:ascii="Arial" w:eastAsia="Arial" w:hAnsi="Arial" w:cs="Arial"/>
          <w:sz w:val="20"/>
          <w:vertAlign w:val="superscript"/>
        </w:rPr>
        <w:t>2</w:t>
      </w:r>
      <w:r w:rsidRPr="006D15B2">
        <w:rPr>
          <w:rFonts w:ascii="Arial" w:eastAsia="Arial" w:hAnsi="Arial" w:cs="Arial"/>
          <w:sz w:val="20"/>
        </w:rPr>
        <w:t xml:space="preserve">= 5,952; df = 1; P = 0,015 uz Yatesovu korekciju; V = 0,067).  Studenti ne-medicinskih područja češće puše u jutarnjim satima (22,3%) u usporedbi sa studentima medicine (16,5%). Pri daljnjoj analizi utvrđeno je kako studenti medicine i umjetničkog područja podjednako često puše u jutarnjim satima (za obje kategorije 16,5%) naspram društveno humanističkog područja čiji studenti češće puše u jutarnjim satima od ostalih (23,1%). </w:t>
      </w:r>
    </w:p>
    <w:p w14:paraId="5D291D42" w14:textId="2260E771" w:rsidR="00076856" w:rsidRPr="006D15B2" w:rsidRDefault="00DE4299" w:rsidP="006D15B2">
      <w:pPr>
        <w:spacing w:before="240" w:after="240" w:line="360" w:lineRule="auto"/>
        <w:rPr>
          <w:rFonts w:ascii="Arial" w:eastAsia="Arial" w:hAnsi="Arial" w:cs="Arial"/>
          <w:b/>
          <w:sz w:val="20"/>
        </w:rPr>
      </w:pPr>
      <w:r w:rsidRPr="006D15B2">
        <w:rPr>
          <w:rFonts w:ascii="Arial" w:eastAsia="Arial" w:hAnsi="Arial" w:cs="Arial"/>
          <w:b/>
          <w:sz w:val="20"/>
        </w:rPr>
        <w:t xml:space="preserve">Tablica 8. </w:t>
      </w:r>
      <w:r w:rsidRPr="006D15B2">
        <w:rPr>
          <w:rFonts w:ascii="Arial" w:eastAsia="Arial" w:hAnsi="Arial" w:cs="Arial"/>
          <w:b/>
          <w:sz w:val="20"/>
        </w:rPr>
        <w:tab/>
      </w:r>
      <w:r w:rsidRPr="006D15B2">
        <w:rPr>
          <w:rFonts w:ascii="Arial" w:eastAsia="Arial" w:hAnsi="Arial" w:cs="Arial"/>
          <w:sz w:val="20"/>
        </w:rPr>
        <w:t>Usporedba odgovora na pitanje „Pušite li češće u jutarnjim satima“ s obzirom na područje studija</w:t>
      </w:r>
    </w:p>
    <w:tbl>
      <w:tblPr>
        <w:tblStyle w:val="afa"/>
        <w:tblW w:w="9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2"/>
        <w:gridCol w:w="1929"/>
        <w:gridCol w:w="1890"/>
        <w:gridCol w:w="1811"/>
        <w:gridCol w:w="1022"/>
      </w:tblGrid>
      <w:tr w:rsidR="00076856" w:rsidRPr="00A701FA" w14:paraId="748A924E" w14:textId="77777777" w:rsidTr="006D15B2">
        <w:trPr>
          <w:trHeight w:val="441"/>
        </w:trPr>
        <w:tc>
          <w:tcPr>
            <w:tcW w:w="4631" w:type="dxa"/>
            <w:gridSpan w:val="2"/>
            <w:vMerge w:val="restart"/>
            <w:tcBorders>
              <w:top w:val="single" w:sz="12" w:space="0" w:color="000000"/>
              <w:left w:val="single" w:sz="12" w:space="0" w:color="000000"/>
              <w:right w:val="single" w:sz="4" w:space="0" w:color="000000"/>
            </w:tcBorders>
            <w:shd w:val="clear" w:color="auto" w:fill="D9D9D9"/>
            <w:vAlign w:val="center"/>
          </w:tcPr>
          <w:p w14:paraId="0D545D39"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Područje</w:t>
            </w:r>
          </w:p>
        </w:tc>
        <w:tc>
          <w:tcPr>
            <w:tcW w:w="3701" w:type="dxa"/>
            <w:gridSpan w:val="2"/>
            <w:tcBorders>
              <w:top w:val="single" w:sz="12" w:space="0" w:color="000000"/>
              <w:left w:val="single" w:sz="4" w:space="0" w:color="000000"/>
              <w:bottom w:val="single" w:sz="4" w:space="0" w:color="000000"/>
              <w:right w:val="single" w:sz="12" w:space="0" w:color="000000"/>
            </w:tcBorders>
            <w:shd w:val="clear" w:color="auto" w:fill="D9D9D9"/>
            <w:vAlign w:val="center"/>
          </w:tcPr>
          <w:p w14:paraId="78890AED"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Pušite li češće u jutarnjim satima?</w:t>
            </w:r>
          </w:p>
        </w:tc>
        <w:tc>
          <w:tcPr>
            <w:tcW w:w="1022" w:type="dxa"/>
            <w:vMerge w:val="restart"/>
            <w:tcBorders>
              <w:top w:val="single" w:sz="12" w:space="0" w:color="000000"/>
              <w:right w:val="single" w:sz="12" w:space="0" w:color="000000"/>
            </w:tcBorders>
            <w:shd w:val="clear" w:color="auto" w:fill="D9D9D9"/>
            <w:vAlign w:val="center"/>
          </w:tcPr>
          <w:p w14:paraId="3C752148"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Ukupno</w:t>
            </w:r>
          </w:p>
        </w:tc>
      </w:tr>
      <w:tr w:rsidR="00076856" w:rsidRPr="00A701FA" w14:paraId="5800241E" w14:textId="77777777" w:rsidTr="006D15B2">
        <w:trPr>
          <w:trHeight w:val="441"/>
        </w:trPr>
        <w:tc>
          <w:tcPr>
            <w:tcW w:w="4631" w:type="dxa"/>
            <w:gridSpan w:val="2"/>
            <w:vMerge/>
            <w:tcBorders>
              <w:top w:val="single" w:sz="12" w:space="0" w:color="000000"/>
              <w:left w:val="single" w:sz="12" w:space="0" w:color="000000"/>
              <w:right w:val="single" w:sz="4" w:space="0" w:color="000000"/>
            </w:tcBorders>
            <w:shd w:val="clear" w:color="auto" w:fill="D9D9D9"/>
            <w:vAlign w:val="center"/>
          </w:tcPr>
          <w:p w14:paraId="031BC1A9" w14:textId="77777777" w:rsidR="00076856" w:rsidRPr="00A701FA" w:rsidRDefault="00076856" w:rsidP="00756C58">
            <w:pPr>
              <w:widowControl w:val="0"/>
              <w:pBdr>
                <w:top w:val="nil"/>
                <w:left w:val="nil"/>
                <w:bottom w:val="nil"/>
                <w:right w:val="nil"/>
                <w:between w:val="nil"/>
              </w:pBdr>
              <w:spacing w:line="360" w:lineRule="auto"/>
              <w:rPr>
                <w:rFonts w:ascii="Arial" w:eastAsia="Arial" w:hAnsi="Arial" w:cs="Arial"/>
                <w:sz w:val="20"/>
                <w:szCs w:val="20"/>
              </w:rPr>
            </w:pPr>
          </w:p>
        </w:tc>
        <w:tc>
          <w:tcPr>
            <w:tcW w:w="1890" w:type="dxa"/>
            <w:tcBorders>
              <w:top w:val="single" w:sz="4" w:space="0" w:color="000000"/>
              <w:left w:val="single" w:sz="4" w:space="0" w:color="000000"/>
              <w:bottom w:val="single" w:sz="12" w:space="0" w:color="000000"/>
            </w:tcBorders>
            <w:shd w:val="clear" w:color="auto" w:fill="D9D9D9"/>
            <w:vAlign w:val="center"/>
          </w:tcPr>
          <w:p w14:paraId="5AE125AB"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unutar 5 minuta</w:t>
            </w:r>
          </w:p>
        </w:tc>
        <w:tc>
          <w:tcPr>
            <w:tcW w:w="1811" w:type="dxa"/>
            <w:tcBorders>
              <w:top w:val="single" w:sz="4" w:space="0" w:color="000000"/>
              <w:bottom w:val="single" w:sz="12" w:space="0" w:color="000000"/>
              <w:right w:val="single" w:sz="12" w:space="0" w:color="000000"/>
            </w:tcBorders>
            <w:shd w:val="clear" w:color="auto" w:fill="D9D9D9"/>
            <w:vAlign w:val="center"/>
          </w:tcPr>
          <w:p w14:paraId="0A6EF096"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5 do 30 minuta</w:t>
            </w:r>
          </w:p>
        </w:tc>
        <w:tc>
          <w:tcPr>
            <w:tcW w:w="1022" w:type="dxa"/>
            <w:vMerge/>
            <w:tcBorders>
              <w:top w:val="single" w:sz="12" w:space="0" w:color="000000"/>
              <w:right w:val="single" w:sz="12" w:space="0" w:color="000000"/>
            </w:tcBorders>
            <w:shd w:val="clear" w:color="auto" w:fill="D9D9D9"/>
            <w:vAlign w:val="center"/>
          </w:tcPr>
          <w:p w14:paraId="5D105E57" w14:textId="77777777" w:rsidR="00076856" w:rsidRPr="00A701FA" w:rsidRDefault="00076856" w:rsidP="00756C58">
            <w:pPr>
              <w:widowControl w:val="0"/>
              <w:pBdr>
                <w:top w:val="nil"/>
                <w:left w:val="nil"/>
                <w:bottom w:val="nil"/>
                <w:right w:val="nil"/>
                <w:between w:val="nil"/>
              </w:pBdr>
              <w:spacing w:line="360" w:lineRule="auto"/>
              <w:rPr>
                <w:rFonts w:ascii="Arial" w:eastAsia="Arial" w:hAnsi="Arial" w:cs="Arial"/>
                <w:sz w:val="20"/>
                <w:szCs w:val="20"/>
              </w:rPr>
            </w:pPr>
          </w:p>
        </w:tc>
      </w:tr>
      <w:tr w:rsidR="00076856" w:rsidRPr="00A701FA" w14:paraId="71A79A61" w14:textId="77777777" w:rsidTr="006D15B2">
        <w:trPr>
          <w:trHeight w:val="252"/>
        </w:trPr>
        <w:tc>
          <w:tcPr>
            <w:tcW w:w="2702" w:type="dxa"/>
            <w:vMerge w:val="restart"/>
            <w:tcBorders>
              <w:top w:val="single" w:sz="12" w:space="0" w:color="000000"/>
              <w:left w:val="single" w:sz="12" w:space="0" w:color="000000"/>
              <w:right w:val="single" w:sz="4" w:space="0" w:color="000000"/>
            </w:tcBorders>
            <w:vAlign w:val="center"/>
          </w:tcPr>
          <w:p w14:paraId="18767E0C"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Biomedicinsko</w:t>
            </w:r>
          </w:p>
          <w:p w14:paraId="14CE6276"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područje (medicina)</w:t>
            </w:r>
          </w:p>
        </w:tc>
        <w:tc>
          <w:tcPr>
            <w:tcW w:w="1929" w:type="dxa"/>
            <w:tcBorders>
              <w:top w:val="single" w:sz="12" w:space="0" w:color="000000"/>
              <w:left w:val="single" w:sz="4" w:space="0" w:color="000000"/>
              <w:right w:val="single" w:sz="4" w:space="0" w:color="000000"/>
            </w:tcBorders>
            <w:vAlign w:val="center"/>
          </w:tcPr>
          <w:p w14:paraId="4CA40303"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Broj (N)</w:t>
            </w:r>
          </w:p>
        </w:tc>
        <w:tc>
          <w:tcPr>
            <w:tcW w:w="1890" w:type="dxa"/>
            <w:tcBorders>
              <w:top w:val="single" w:sz="12" w:space="0" w:color="000000"/>
              <w:left w:val="single" w:sz="4" w:space="0" w:color="000000"/>
              <w:right w:val="single" w:sz="4" w:space="0" w:color="000000"/>
            </w:tcBorders>
            <w:vAlign w:val="center"/>
          </w:tcPr>
          <w:p w14:paraId="4B146221"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sz w:val="20"/>
                <w:szCs w:val="20"/>
              </w:rPr>
              <w:t>73</w:t>
            </w:r>
          </w:p>
        </w:tc>
        <w:tc>
          <w:tcPr>
            <w:tcW w:w="1811" w:type="dxa"/>
            <w:tcBorders>
              <w:top w:val="single" w:sz="12" w:space="0" w:color="000000"/>
              <w:left w:val="single" w:sz="4" w:space="0" w:color="000000"/>
              <w:right w:val="single" w:sz="4" w:space="0" w:color="000000"/>
            </w:tcBorders>
            <w:vAlign w:val="center"/>
          </w:tcPr>
          <w:p w14:paraId="6805763C"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sz w:val="20"/>
                <w:szCs w:val="20"/>
              </w:rPr>
              <w:t>369</w:t>
            </w:r>
          </w:p>
        </w:tc>
        <w:tc>
          <w:tcPr>
            <w:tcW w:w="1022" w:type="dxa"/>
            <w:tcBorders>
              <w:top w:val="single" w:sz="12" w:space="0" w:color="000000"/>
              <w:left w:val="single" w:sz="12" w:space="0" w:color="000000"/>
              <w:right w:val="single" w:sz="12" w:space="0" w:color="000000"/>
            </w:tcBorders>
            <w:vAlign w:val="center"/>
          </w:tcPr>
          <w:p w14:paraId="3495CB5E"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sz w:val="20"/>
                <w:szCs w:val="20"/>
              </w:rPr>
              <w:t>442</w:t>
            </w:r>
          </w:p>
        </w:tc>
      </w:tr>
      <w:tr w:rsidR="00076856" w:rsidRPr="00A701FA" w14:paraId="58281BD8" w14:textId="77777777" w:rsidTr="006D15B2">
        <w:trPr>
          <w:trHeight w:val="252"/>
        </w:trPr>
        <w:tc>
          <w:tcPr>
            <w:tcW w:w="2702" w:type="dxa"/>
            <w:vMerge/>
            <w:tcBorders>
              <w:top w:val="single" w:sz="12" w:space="0" w:color="000000"/>
              <w:left w:val="single" w:sz="12" w:space="0" w:color="000000"/>
              <w:right w:val="single" w:sz="4" w:space="0" w:color="000000"/>
            </w:tcBorders>
            <w:vAlign w:val="center"/>
          </w:tcPr>
          <w:p w14:paraId="45DA7526" w14:textId="77777777" w:rsidR="00076856" w:rsidRPr="00A701FA" w:rsidRDefault="00076856" w:rsidP="00756C58">
            <w:pPr>
              <w:widowControl w:val="0"/>
              <w:pBdr>
                <w:top w:val="nil"/>
                <w:left w:val="nil"/>
                <w:bottom w:val="nil"/>
                <w:right w:val="nil"/>
                <w:between w:val="nil"/>
              </w:pBdr>
              <w:spacing w:line="360" w:lineRule="auto"/>
              <w:rPr>
                <w:rFonts w:ascii="Arial" w:eastAsia="Arial" w:hAnsi="Arial" w:cs="Arial"/>
                <w:sz w:val="20"/>
                <w:szCs w:val="20"/>
              </w:rPr>
            </w:pPr>
          </w:p>
        </w:tc>
        <w:tc>
          <w:tcPr>
            <w:tcW w:w="1929" w:type="dxa"/>
            <w:tcBorders>
              <w:top w:val="single" w:sz="4" w:space="0" w:color="000000"/>
              <w:left w:val="single" w:sz="4" w:space="0" w:color="000000"/>
              <w:right w:val="single" w:sz="4" w:space="0" w:color="000000"/>
            </w:tcBorders>
            <w:vAlign w:val="center"/>
          </w:tcPr>
          <w:p w14:paraId="68CCFAA9"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 unutar područja</w:t>
            </w:r>
          </w:p>
        </w:tc>
        <w:tc>
          <w:tcPr>
            <w:tcW w:w="1890" w:type="dxa"/>
            <w:tcBorders>
              <w:left w:val="single" w:sz="4" w:space="0" w:color="000000"/>
              <w:right w:val="single" w:sz="4" w:space="0" w:color="000000"/>
            </w:tcBorders>
            <w:vAlign w:val="center"/>
          </w:tcPr>
          <w:p w14:paraId="1AB906A7"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sz w:val="20"/>
                <w:szCs w:val="20"/>
              </w:rPr>
              <w:t>16,5%</w:t>
            </w:r>
          </w:p>
        </w:tc>
        <w:tc>
          <w:tcPr>
            <w:tcW w:w="1811" w:type="dxa"/>
            <w:tcBorders>
              <w:left w:val="single" w:sz="4" w:space="0" w:color="000000"/>
              <w:right w:val="single" w:sz="4" w:space="0" w:color="000000"/>
            </w:tcBorders>
            <w:vAlign w:val="center"/>
          </w:tcPr>
          <w:p w14:paraId="474105AA"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sz w:val="20"/>
                <w:szCs w:val="20"/>
              </w:rPr>
              <w:t>83,5%</w:t>
            </w:r>
          </w:p>
        </w:tc>
        <w:tc>
          <w:tcPr>
            <w:tcW w:w="1022" w:type="dxa"/>
            <w:tcBorders>
              <w:left w:val="single" w:sz="12" w:space="0" w:color="000000"/>
              <w:right w:val="single" w:sz="12" w:space="0" w:color="000000"/>
            </w:tcBorders>
            <w:vAlign w:val="center"/>
          </w:tcPr>
          <w:p w14:paraId="24833229"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sz w:val="20"/>
                <w:szCs w:val="20"/>
              </w:rPr>
              <w:t>100,0%</w:t>
            </w:r>
          </w:p>
        </w:tc>
      </w:tr>
      <w:tr w:rsidR="00076856" w:rsidRPr="00A701FA" w14:paraId="05455A0F" w14:textId="77777777" w:rsidTr="006D15B2">
        <w:trPr>
          <w:trHeight w:val="252"/>
        </w:trPr>
        <w:tc>
          <w:tcPr>
            <w:tcW w:w="2702" w:type="dxa"/>
            <w:vMerge w:val="restart"/>
            <w:tcBorders>
              <w:left w:val="single" w:sz="12" w:space="0" w:color="000000"/>
              <w:right w:val="single" w:sz="4" w:space="0" w:color="000000"/>
            </w:tcBorders>
            <w:vAlign w:val="center"/>
          </w:tcPr>
          <w:p w14:paraId="15C11C37"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 xml:space="preserve">Umjetničko </w:t>
            </w:r>
          </w:p>
          <w:p w14:paraId="2C642F4A"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područje</w:t>
            </w:r>
          </w:p>
        </w:tc>
        <w:tc>
          <w:tcPr>
            <w:tcW w:w="1929" w:type="dxa"/>
            <w:tcBorders>
              <w:left w:val="single" w:sz="4" w:space="0" w:color="000000"/>
              <w:right w:val="single" w:sz="4" w:space="0" w:color="000000"/>
            </w:tcBorders>
            <w:vAlign w:val="center"/>
          </w:tcPr>
          <w:p w14:paraId="1A770466"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Broj (N)</w:t>
            </w:r>
          </w:p>
        </w:tc>
        <w:tc>
          <w:tcPr>
            <w:tcW w:w="1890" w:type="dxa"/>
            <w:tcBorders>
              <w:left w:val="single" w:sz="4" w:space="0" w:color="000000"/>
              <w:right w:val="single" w:sz="4" w:space="0" w:color="000000"/>
            </w:tcBorders>
            <w:vAlign w:val="center"/>
          </w:tcPr>
          <w:p w14:paraId="62F080B7"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sz w:val="20"/>
                <w:szCs w:val="20"/>
              </w:rPr>
              <w:t>18</w:t>
            </w:r>
          </w:p>
        </w:tc>
        <w:tc>
          <w:tcPr>
            <w:tcW w:w="1811" w:type="dxa"/>
            <w:tcBorders>
              <w:left w:val="single" w:sz="4" w:space="0" w:color="000000"/>
              <w:right w:val="single" w:sz="4" w:space="0" w:color="000000"/>
            </w:tcBorders>
            <w:vAlign w:val="center"/>
          </w:tcPr>
          <w:p w14:paraId="3F86C725"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sz w:val="20"/>
                <w:szCs w:val="20"/>
              </w:rPr>
              <w:t>91</w:t>
            </w:r>
          </w:p>
        </w:tc>
        <w:tc>
          <w:tcPr>
            <w:tcW w:w="1022" w:type="dxa"/>
            <w:tcBorders>
              <w:left w:val="single" w:sz="12" w:space="0" w:color="000000"/>
              <w:right w:val="single" w:sz="12" w:space="0" w:color="000000"/>
            </w:tcBorders>
            <w:vAlign w:val="center"/>
          </w:tcPr>
          <w:p w14:paraId="3092A80A"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sz w:val="20"/>
                <w:szCs w:val="20"/>
              </w:rPr>
              <w:t>109</w:t>
            </w:r>
          </w:p>
        </w:tc>
      </w:tr>
      <w:tr w:rsidR="00076856" w:rsidRPr="00A701FA" w14:paraId="05A28DC6" w14:textId="77777777" w:rsidTr="006D15B2">
        <w:trPr>
          <w:trHeight w:val="252"/>
        </w:trPr>
        <w:tc>
          <w:tcPr>
            <w:tcW w:w="2702" w:type="dxa"/>
            <w:vMerge/>
            <w:tcBorders>
              <w:left w:val="single" w:sz="12" w:space="0" w:color="000000"/>
              <w:right w:val="single" w:sz="4" w:space="0" w:color="000000"/>
            </w:tcBorders>
            <w:vAlign w:val="center"/>
          </w:tcPr>
          <w:p w14:paraId="509C9D6E" w14:textId="77777777" w:rsidR="00076856" w:rsidRPr="00A701FA" w:rsidRDefault="00076856" w:rsidP="00756C58">
            <w:pPr>
              <w:widowControl w:val="0"/>
              <w:pBdr>
                <w:top w:val="nil"/>
                <w:left w:val="nil"/>
                <w:bottom w:val="nil"/>
                <w:right w:val="nil"/>
                <w:between w:val="nil"/>
              </w:pBdr>
              <w:spacing w:line="360" w:lineRule="auto"/>
              <w:rPr>
                <w:rFonts w:ascii="Arial" w:eastAsia="Arial" w:hAnsi="Arial" w:cs="Arial"/>
                <w:sz w:val="20"/>
                <w:szCs w:val="20"/>
              </w:rPr>
            </w:pPr>
          </w:p>
        </w:tc>
        <w:tc>
          <w:tcPr>
            <w:tcW w:w="1929" w:type="dxa"/>
            <w:tcBorders>
              <w:left w:val="single" w:sz="4" w:space="0" w:color="000000"/>
              <w:right w:val="single" w:sz="4" w:space="0" w:color="000000"/>
            </w:tcBorders>
            <w:vAlign w:val="center"/>
          </w:tcPr>
          <w:p w14:paraId="235076B4"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 unutar područja</w:t>
            </w:r>
          </w:p>
        </w:tc>
        <w:tc>
          <w:tcPr>
            <w:tcW w:w="1890" w:type="dxa"/>
            <w:tcBorders>
              <w:left w:val="single" w:sz="4" w:space="0" w:color="000000"/>
              <w:right w:val="single" w:sz="4" w:space="0" w:color="000000"/>
            </w:tcBorders>
            <w:vAlign w:val="center"/>
          </w:tcPr>
          <w:p w14:paraId="60E6A6E3"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sz w:val="20"/>
                <w:szCs w:val="20"/>
              </w:rPr>
              <w:t>16,5%</w:t>
            </w:r>
          </w:p>
        </w:tc>
        <w:tc>
          <w:tcPr>
            <w:tcW w:w="1811" w:type="dxa"/>
            <w:tcBorders>
              <w:left w:val="single" w:sz="4" w:space="0" w:color="000000"/>
              <w:right w:val="single" w:sz="4" w:space="0" w:color="000000"/>
            </w:tcBorders>
            <w:vAlign w:val="center"/>
          </w:tcPr>
          <w:p w14:paraId="0B9D47F5"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sz w:val="20"/>
                <w:szCs w:val="20"/>
              </w:rPr>
              <w:t>83,5%</w:t>
            </w:r>
          </w:p>
        </w:tc>
        <w:tc>
          <w:tcPr>
            <w:tcW w:w="1022" w:type="dxa"/>
            <w:tcBorders>
              <w:left w:val="single" w:sz="12" w:space="0" w:color="000000"/>
              <w:right w:val="single" w:sz="12" w:space="0" w:color="000000"/>
            </w:tcBorders>
            <w:vAlign w:val="center"/>
          </w:tcPr>
          <w:p w14:paraId="2BDE2E4A"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sz w:val="20"/>
                <w:szCs w:val="20"/>
              </w:rPr>
              <w:t>100,0%</w:t>
            </w:r>
          </w:p>
        </w:tc>
      </w:tr>
      <w:tr w:rsidR="00076856" w:rsidRPr="00A701FA" w14:paraId="5BD70230" w14:textId="77777777" w:rsidTr="006D15B2">
        <w:trPr>
          <w:trHeight w:val="252"/>
        </w:trPr>
        <w:tc>
          <w:tcPr>
            <w:tcW w:w="2702" w:type="dxa"/>
            <w:vMerge w:val="restart"/>
            <w:tcBorders>
              <w:left w:val="single" w:sz="12" w:space="0" w:color="000000"/>
              <w:right w:val="single" w:sz="4" w:space="0" w:color="000000"/>
            </w:tcBorders>
            <w:vAlign w:val="center"/>
          </w:tcPr>
          <w:p w14:paraId="4825A3F2"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 xml:space="preserve">Društveno-humanističko </w:t>
            </w:r>
          </w:p>
          <w:p w14:paraId="670F4B89"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područje</w:t>
            </w:r>
          </w:p>
        </w:tc>
        <w:tc>
          <w:tcPr>
            <w:tcW w:w="1929" w:type="dxa"/>
            <w:tcBorders>
              <w:left w:val="single" w:sz="4" w:space="0" w:color="000000"/>
              <w:right w:val="single" w:sz="4" w:space="0" w:color="000000"/>
            </w:tcBorders>
            <w:vAlign w:val="center"/>
          </w:tcPr>
          <w:p w14:paraId="50D1B1B1"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Broj (N)</w:t>
            </w:r>
          </w:p>
        </w:tc>
        <w:tc>
          <w:tcPr>
            <w:tcW w:w="1890" w:type="dxa"/>
            <w:tcBorders>
              <w:left w:val="single" w:sz="4" w:space="0" w:color="000000"/>
              <w:right w:val="single" w:sz="4" w:space="0" w:color="000000"/>
            </w:tcBorders>
            <w:vAlign w:val="center"/>
          </w:tcPr>
          <w:p w14:paraId="179AB4DC"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sz w:val="20"/>
                <w:szCs w:val="20"/>
              </w:rPr>
              <w:t>201</w:t>
            </w:r>
          </w:p>
        </w:tc>
        <w:tc>
          <w:tcPr>
            <w:tcW w:w="1811" w:type="dxa"/>
            <w:tcBorders>
              <w:left w:val="single" w:sz="4" w:space="0" w:color="000000"/>
              <w:right w:val="single" w:sz="4" w:space="0" w:color="000000"/>
            </w:tcBorders>
            <w:vAlign w:val="center"/>
          </w:tcPr>
          <w:p w14:paraId="2519226E"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sz w:val="20"/>
                <w:szCs w:val="20"/>
              </w:rPr>
              <w:t>671</w:t>
            </w:r>
          </w:p>
        </w:tc>
        <w:tc>
          <w:tcPr>
            <w:tcW w:w="1022" w:type="dxa"/>
            <w:tcBorders>
              <w:left w:val="single" w:sz="12" w:space="0" w:color="000000"/>
              <w:right w:val="single" w:sz="12" w:space="0" w:color="000000"/>
            </w:tcBorders>
            <w:vAlign w:val="center"/>
          </w:tcPr>
          <w:p w14:paraId="504AACE1"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sz w:val="20"/>
                <w:szCs w:val="20"/>
              </w:rPr>
              <w:t>872</w:t>
            </w:r>
          </w:p>
        </w:tc>
      </w:tr>
      <w:tr w:rsidR="00076856" w:rsidRPr="00A701FA" w14:paraId="486D8439" w14:textId="77777777" w:rsidTr="006D15B2">
        <w:trPr>
          <w:trHeight w:val="252"/>
        </w:trPr>
        <w:tc>
          <w:tcPr>
            <w:tcW w:w="2702" w:type="dxa"/>
            <w:vMerge/>
            <w:tcBorders>
              <w:left w:val="single" w:sz="12" w:space="0" w:color="000000"/>
              <w:right w:val="single" w:sz="4" w:space="0" w:color="000000"/>
            </w:tcBorders>
            <w:vAlign w:val="center"/>
          </w:tcPr>
          <w:p w14:paraId="627BCC18" w14:textId="77777777" w:rsidR="00076856" w:rsidRPr="00A701FA" w:rsidRDefault="00076856" w:rsidP="00756C58">
            <w:pPr>
              <w:widowControl w:val="0"/>
              <w:pBdr>
                <w:top w:val="nil"/>
                <w:left w:val="nil"/>
                <w:bottom w:val="nil"/>
                <w:right w:val="nil"/>
                <w:between w:val="nil"/>
              </w:pBdr>
              <w:spacing w:line="360" w:lineRule="auto"/>
              <w:rPr>
                <w:rFonts w:ascii="Arial" w:eastAsia="Arial" w:hAnsi="Arial" w:cs="Arial"/>
                <w:sz w:val="20"/>
                <w:szCs w:val="20"/>
              </w:rPr>
            </w:pPr>
          </w:p>
        </w:tc>
        <w:tc>
          <w:tcPr>
            <w:tcW w:w="1929" w:type="dxa"/>
            <w:tcBorders>
              <w:left w:val="single" w:sz="4" w:space="0" w:color="000000"/>
              <w:right w:val="single" w:sz="4" w:space="0" w:color="000000"/>
            </w:tcBorders>
            <w:vAlign w:val="center"/>
          </w:tcPr>
          <w:p w14:paraId="42519AB2"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 unutar područja</w:t>
            </w:r>
          </w:p>
        </w:tc>
        <w:tc>
          <w:tcPr>
            <w:tcW w:w="1890" w:type="dxa"/>
            <w:tcBorders>
              <w:left w:val="single" w:sz="4" w:space="0" w:color="000000"/>
              <w:right w:val="single" w:sz="4" w:space="0" w:color="000000"/>
            </w:tcBorders>
            <w:vAlign w:val="center"/>
          </w:tcPr>
          <w:p w14:paraId="4FA880AB"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sz w:val="20"/>
                <w:szCs w:val="20"/>
              </w:rPr>
              <w:t>23,1%</w:t>
            </w:r>
          </w:p>
        </w:tc>
        <w:tc>
          <w:tcPr>
            <w:tcW w:w="1811" w:type="dxa"/>
            <w:tcBorders>
              <w:left w:val="single" w:sz="4" w:space="0" w:color="000000"/>
              <w:right w:val="single" w:sz="4" w:space="0" w:color="000000"/>
            </w:tcBorders>
            <w:vAlign w:val="center"/>
          </w:tcPr>
          <w:p w14:paraId="0E5D1071"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sz w:val="20"/>
                <w:szCs w:val="20"/>
              </w:rPr>
              <w:t>76,9%</w:t>
            </w:r>
          </w:p>
        </w:tc>
        <w:tc>
          <w:tcPr>
            <w:tcW w:w="1022" w:type="dxa"/>
            <w:tcBorders>
              <w:left w:val="single" w:sz="12" w:space="0" w:color="000000"/>
              <w:right w:val="single" w:sz="12" w:space="0" w:color="000000"/>
            </w:tcBorders>
            <w:vAlign w:val="center"/>
          </w:tcPr>
          <w:p w14:paraId="234C7D3E"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sz w:val="20"/>
                <w:szCs w:val="20"/>
              </w:rPr>
              <w:t>100,0%</w:t>
            </w:r>
          </w:p>
        </w:tc>
      </w:tr>
      <w:tr w:rsidR="00076856" w:rsidRPr="00A701FA" w14:paraId="26CED37C" w14:textId="77777777" w:rsidTr="006D15B2">
        <w:trPr>
          <w:trHeight w:val="177"/>
        </w:trPr>
        <w:tc>
          <w:tcPr>
            <w:tcW w:w="2702" w:type="dxa"/>
            <w:vMerge w:val="restart"/>
            <w:tcBorders>
              <w:top w:val="single" w:sz="12" w:space="0" w:color="000000"/>
              <w:left w:val="single" w:sz="12" w:space="0" w:color="000000"/>
              <w:right w:val="single" w:sz="4" w:space="0" w:color="000000"/>
            </w:tcBorders>
            <w:shd w:val="clear" w:color="auto" w:fill="D9D9D9"/>
            <w:vAlign w:val="center"/>
          </w:tcPr>
          <w:p w14:paraId="2C764A3C"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Ukupno</w:t>
            </w:r>
          </w:p>
        </w:tc>
        <w:tc>
          <w:tcPr>
            <w:tcW w:w="1929"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10ABD3B"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Broj (N)</w:t>
            </w:r>
          </w:p>
        </w:tc>
        <w:tc>
          <w:tcPr>
            <w:tcW w:w="1890" w:type="dxa"/>
            <w:tcBorders>
              <w:top w:val="single" w:sz="12" w:space="0" w:color="000000"/>
              <w:left w:val="single" w:sz="4" w:space="0" w:color="000000"/>
              <w:right w:val="single" w:sz="4" w:space="0" w:color="000000"/>
            </w:tcBorders>
            <w:shd w:val="clear" w:color="auto" w:fill="D9D9D9"/>
            <w:vAlign w:val="center"/>
          </w:tcPr>
          <w:p w14:paraId="240A6DAE"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sz w:val="20"/>
                <w:szCs w:val="20"/>
              </w:rPr>
              <w:t>292</w:t>
            </w:r>
          </w:p>
        </w:tc>
        <w:tc>
          <w:tcPr>
            <w:tcW w:w="1811" w:type="dxa"/>
            <w:tcBorders>
              <w:top w:val="single" w:sz="12" w:space="0" w:color="000000"/>
              <w:left w:val="single" w:sz="4" w:space="0" w:color="000000"/>
              <w:right w:val="single" w:sz="4" w:space="0" w:color="000000"/>
            </w:tcBorders>
            <w:shd w:val="clear" w:color="auto" w:fill="D9D9D9"/>
            <w:vAlign w:val="center"/>
          </w:tcPr>
          <w:p w14:paraId="3F1E7F9B"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sz w:val="20"/>
                <w:szCs w:val="20"/>
              </w:rPr>
              <w:t>1131</w:t>
            </w:r>
          </w:p>
        </w:tc>
        <w:tc>
          <w:tcPr>
            <w:tcW w:w="1022" w:type="dxa"/>
            <w:tcBorders>
              <w:top w:val="single" w:sz="12" w:space="0" w:color="000000"/>
              <w:left w:val="single" w:sz="12" w:space="0" w:color="000000"/>
              <w:right w:val="single" w:sz="12" w:space="0" w:color="000000"/>
            </w:tcBorders>
            <w:shd w:val="clear" w:color="auto" w:fill="D9D9D9"/>
            <w:vAlign w:val="center"/>
          </w:tcPr>
          <w:p w14:paraId="10123D85"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sz w:val="20"/>
                <w:szCs w:val="20"/>
              </w:rPr>
              <w:t>1423</w:t>
            </w:r>
          </w:p>
        </w:tc>
      </w:tr>
      <w:tr w:rsidR="00076856" w:rsidRPr="00A701FA" w14:paraId="5FA7D7FC" w14:textId="77777777" w:rsidTr="006D15B2">
        <w:trPr>
          <w:trHeight w:val="252"/>
        </w:trPr>
        <w:tc>
          <w:tcPr>
            <w:tcW w:w="2702" w:type="dxa"/>
            <w:vMerge/>
            <w:tcBorders>
              <w:top w:val="single" w:sz="12" w:space="0" w:color="000000"/>
              <w:left w:val="single" w:sz="12" w:space="0" w:color="000000"/>
              <w:right w:val="single" w:sz="4" w:space="0" w:color="000000"/>
            </w:tcBorders>
            <w:shd w:val="clear" w:color="auto" w:fill="D9D9D9"/>
            <w:vAlign w:val="center"/>
          </w:tcPr>
          <w:p w14:paraId="6794106A" w14:textId="77777777" w:rsidR="00076856" w:rsidRPr="00A701FA" w:rsidRDefault="00076856" w:rsidP="00756C58">
            <w:pPr>
              <w:widowControl w:val="0"/>
              <w:pBdr>
                <w:top w:val="nil"/>
                <w:left w:val="nil"/>
                <w:bottom w:val="nil"/>
                <w:right w:val="nil"/>
                <w:between w:val="nil"/>
              </w:pBdr>
              <w:spacing w:line="360" w:lineRule="auto"/>
              <w:rPr>
                <w:rFonts w:ascii="Arial" w:eastAsia="Arial" w:hAnsi="Arial" w:cs="Arial"/>
                <w:sz w:val="20"/>
                <w:szCs w:val="20"/>
              </w:rPr>
            </w:pPr>
          </w:p>
        </w:tc>
        <w:tc>
          <w:tcPr>
            <w:tcW w:w="1929" w:type="dxa"/>
            <w:tcBorders>
              <w:top w:val="single" w:sz="4" w:space="0" w:color="000000"/>
              <w:left w:val="single" w:sz="4" w:space="0" w:color="000000"/>
              <w:bottom w:val="single" w:sz="12" w:space="0" w:color="000000"/>
              <w:right w:val="single" w:sz="4" w:space="0" w:color="000000"/>
            </w:tcBorders>
            <w:shd w:val="clear" w:color="auto" w:fill="D9D9D9"/>
            <w:vAlign w:val="center"/>
          </w:tcPr>
          <w:p w14:paraId="3646A094" w14:textId="77777777" w:rsidR="00076856" w:rsidRPr="00A701FA" w:rsidRDefault="00DE4299" w:rsidP="00756C58">
            <w:pPr>
              <w:spacing w:line="360" w:lineRule="auto"/>
              <w:rPr>
                <w:rFonts w:ascii="Arial" w:eastAsia="Arial" w:hAnsi="Arial" w:cs="Arial"/>
                <w:sz w:val="20"/>
                <w:szCs w:val="20"/>
              </w:rPr>
            </w:pPr>
            <w:r w:rsidRPr="00A701FA">
              <w:rPr>
                <w:rFonts w:ascii="Arial" w:eastAsia="Arial" w:hAnsi="Arial" w:cs="Arial"/>
                <w:sz w:val="20"/>
                <w:szCs w:val="20"/>
              </w:rPr>
              <w:t>Postotak (%)</w:t>
            </w:r>
          </w:p>
        </w:tc>
        <w:tc>
          <w:tcPr>
            <w:tcW w:w="1890" w:type="dxa"/>
            <w:tcBorders>
              <w:left w:val="single" w:sz="4" w:space="0" w:color="000000"/>
              <w:bottom w:val="single" w:sz="12" w:space="0" w:color="000000"/>
              <w:right w:val="single" w:sz="4" w:space="0" w:color="000000"/>
            </w:tcBorders>
            <w:shd w:val="clear" w:color="auto" w:fill="D9D9D9"/>
            <w:vAlign w:val="center"/>
          </w:tcPr>
          <w:p w14:paraId="4E8B2116"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sz w:val="20"/>
                <w:szCs w:val="20"/>
              </w:rPr>
              <w:t>20,5%</w:t>
            </w:r>
          </w:p>
        </w:tc>
        <w:tc>
          <w:tcPr>
            <w:tcW w:w="1811" w:type="dxa"/>
            <w:tcBorders>
              <w:left w:val="single" w:sz="4" w:space="0" w:color="000000"/>
              <w:bottom w:val="single" w:sz="12" w:space="0" w:color="000000"/>
              <w:right w:val="single" w:sz="4" w:space="0" w:color="000000"/>
            </w:tcBorders>
            <w:shd w:val="clear" w:color="auto" w:fill="D9D9D9"/>
            <w:vAlign w:val="center"/>
          </w:tcPr>
          <w:p w14:paraId="4A81223B"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sz w:val="20"/>
                <w:szCs w:val="20"/>
              </w:rPr>
              <w:t>79,5%</w:t>
            </w:r>
          </w:p>
        </w:tc>
        <w:tc>
          <w:tcPr>
            <w:tcW w:w="1022" w:type="dxa"/>
            <w:tcBorders>
              <w:left w:val="single" w:sz="12" w:space="0" w:color="000000"/>
              <w:bottom w:val="single" w:sz="12" w:space="0" w:color="000000"/>
              <w:right w:val="single" w:sz="12" w:space="0" w:color="000000"/>
            </w:tcBorders>
            <w:shd w:val="clear" w:color="auto" w:fill="D9D9D9"/>
            <w:vAlign w:val="center"/>
          </w:tcPr>
          <w:p w14:paraId="570B1816" w14:textId="77777777" w:rsidR="00076856" w:rsidRPr="00A701FA" w:rsidRDefault="00DE4299" w:rsidP="00756C58">
            <w:pPr>
              <w:spacing w:line="360" w:lineRule="auto"/>
              <w:jc w:val="right"/>
              <w:rPr>
                <w:rFonts w:ascii="Arial" w:eastAsia="Arial" w:hAnsi="Arial" w:cs="Arial"/>
                <w:sz w:val="20"/>
                <w:szCs w:val="20"/>
              </w:rPr>
            </w:pPr>
            <w:r w:rsidRPr="00A701FA">
              <w:rPr>
                <w:rFonts w:ascii="Arial" w:eastAsia="Arial" w:hAnsi="Arial" w:cs="Arial"/>
                <w:sz w:val="20"/>
                <w:szCs w:val="20"/>
              </w:rPr>
              <w:t>100,0%</w:t>
            </w:r>
          </w:p>
        </w:tc>
      </w:tr>
    </w:tbl>
    <w:p w14:paraId="4515D023" w14:textId="77777777" w:rsidR="00076856" w:rsidRDefault="00076856" w:rsidP="00756C58">
      <w:pPr>
        <w:spacing w:before="240" w:after="240" w:line="360" w:lineRule="auto"/>
        <w:rPr>
          <w:rFonts w:ascii="Arial" w:eastAsia="Arial" w:hAnsi="Arial" w:cs="Arial"/>
        </w:rPr>
      </w:pPr>
    </w:p>
    <w:p w14:paraId="70DEB6A3" w14:textId="77777777" w:rsidR="00076856" w:rsidRPr="00A701FA" w:rsidRDefault="00DE4299" w:rsidP="00756C58">
      <w:pPr>
        <w:spacing w:before="240" w:after="240" w:line="360" w:lineRule="auto"/>
        <w:rPr>
          <w:rFonts w:ascii="Arial" w:eastAsia="Arial" w:hAnsi="Arial" w:cs="Arial"/>
          <w:sz w:val="20"/>
        </w:rPr>
      </w:pPr>
      <w:r w:rsidRPr="00A701FA">
        <w:rPr>
          <w:rFonts w:ascii="Arial" w:eastAsia="Arial" w:hAnsi="Arial" w:cs="Arial"/>
          <w:sz w:val="20"/>
        </w:rPr>
        <w:t>Statistički neznačajne razlike u odgovoru na peto pitanje bile su razlike prema spolu (ꭓ</w:t>
      </w:r>
      <w:r w:rsidRPr="00A701FA">
        <w:rPr>
          <w:rFonts w:ascii="Arial" w:eastAsia="Arial" w:hAnsi="Arial" w:cs="Arial"/>
          <w:sz w:val="20"/>
          <w:vertAlign w:val="superscript"/>
        </w:rPr>
        <w:t>2</w:t>
      </w:r>
      <w:r w:rsidRPr="00A701FA">
        <w:rPr>
          <w:rFonts w:ascii="Arial" w:eastAsia="Arial" w:hAnsi="Arial" w:cs="Arial"/>
          <w:sz w:val="20"/>
        </w:rPr>
        <w:t>= 0,874; df = 1; P = 0,350 uz Yatesovu korekciju) te prema gradu (ꭓ</w:t>
      </w:r>
      <w:r w:rsidRPr="00A701FA">
        <w:rPr>
          <w:rFonts w:ascii="Arial" w:eastAsia="Arial" w:hAnsi="Arial" w:cs="Arial"/>
          <w:sz w:val="20"/>
          <w:vertAlign w:val="superscript"/>
        </w:rPr>
        <w:t>2</w:t>
      </w:r>
      <w:r w:rsidRPr="00A701FA">
        <w:rPr>
          <w:rFonts w:ascii="Arial" w:eastAsia="Arial" w:hAnsi="Arial" w:cs="Arial"/>
          <w:sz w:val="20"/>
        </w:rPr>
        <w:t>= 1,238; df = 2; P = 0,539).</w:t>
      </w:r>
    </w:p>
    <w:p w14:paraId="2B1188F2" w14:textId="77777777" w:rsidR="00076856" w:rsidRDefault="00076856" w:rsidP="00756C58">
      <w:pPr>
        <w:spacing w:before="240" w:after="240" w:line="360" w:lineRule="auto"/>
        <w:rPr>
          <w:rFonts w:ascii="Arial" w:eastAsia="Arial" w:hAnsi="Arial" w:cs="Arial"/>
        </w:rPr>
      </w:pPr>
    </w:p>
    <w:p w14:paraId="5ABF7DF6" w14:textId="77777777" w:rsidR="00076856" w:rsidRPr="0075286B" w:rsidRDefault="00DE4299" w:rsidP="00756C58">
      <w:pPr>
        <w:pStyle w:val="Heading2"/>
        <w:numPr>
          <w:ilvl w:val="1"/>
          <w:numId w:val="1"/>
        </w:numPr>
        <w:spacing w:before="240" w:after="240" w:line="360" w:lineRule="auto"/>
        <w:ind w:firstLine="0"/>
        <w:rPr>
          <w:rFonts w:ascii="Arial" w:eastAsia="Arial" w:hAnsi="Arial" w:cs="Arial"/>
          <w:sz w:val="24"/>
          <w:szCs w:val="24"/>
        </w:rPr>
      </w:pPr>
      <w:bookmarkStart w:id="30" w:name="_heading=h.jmcy2ctheliy" w:colFirst="0" w:colLast="0"/>
      <w:bookmarkStart w:id="31" w:name="_Toc75635807"/>
      <w:bookmarkEnd w:id="30"/>
      <w:r w:rsidRPr="0075286B">
        <w:rPr>
          <w:rFonts w:ascii="Arial" w:eastAsia="Arial" w:hAnsi="Arial" w:cs="Arial"/>
          <w:sz w:val="24"/>
          <w:szCs w:val="24"/>
        </w:rPr>
        <w:lastRenderedPageBreak/>
        <w:t>Šesto pitanje: Pušite li tijekom većine dana u slučaju kad ste toliko bolesni da Vas veže uz krevet?</w:t>
      </w:r>
      <w:bookmarkEnd w:id="31"/>
    </w:p>
    <w:p w14:paraId="7F501C3B" w14:textId="77777777" w:rsidR="00076856" w:rsidRPr="006D15B2" w:rsidRDefault="00DE4299" w:rsidP="00756C58">
      <w:pPr>
        <w:spacing w:before="240" w:after="240" w:line="360" w:lineRule="auto"/>
        <w:jc w:val="both"/>
        <w:rPr>
          <w:rFonts w:ascii="Arial" w:eastAsia="Arial" w:hAnsi="Arial" w:cs="Arial"/>
          <w:sz w:val="20"/>
        </w:rPr>
      </w:pPr>
      <w:r w:rsidRPr="006D15B2">
        <w:rPr>
          <w:rFonts w:ascii="Arial" w:eastAsia="Arial" w:hAnsi="Arial" w:cs="Arial"/>
          <w:sz w:val="20"/>
        </w:rPr>
        <w:t>Ukupno 91,4% ispitanika navelo je kako ne puše kada su toliko bolesni da ih bolest veže za krevet. Razlike prema spolu nisu bile statistički značajne (ꭓ</w:t>
      </w:r>
      <w:r w:rsidRPr="006D15B2">
        <w:rPr>
          <w:rFonts w:ascii="Arial" w:eastAsia="Arial" w:hAnsi="Arial" w:cs="Arial"/>
          <w:sz w:val="20"/>
          <w:vertAlign w:val="superscript"/>
        </w:rPr>
        <w:t>2</w:t>
      </w:r>
      <w:r w:rsidRPr="006D15B2">
        <w:rPr>
          <w:rFonts w:ascii="Arial" w:eastAsia="Arial" w:hAnsi="Arial" w:cs="Arial"/>
          <w:sz w:val="20"/>
        </w:rPr>
        <w:t>= 0,874; df = 1;  P = 0,350 uz Yatesovu korekciju), kao ni razlike prema gradu (ꭓ</w:t>
      </w:r>
      <w:r w:rsidRPr="006D15B2">
        <w:rPr>
          <w:rFonts w:ascii="Arial" w:eastAsia="Arial" w:hAnsi="Arial" w:cs="Arial"/>
          <w:sz w:val="20"/>
          <w:vertAlign w:val="superscript"/>
        </w:rPr>
        <w:t>2</w:t>
      </w:r>
      <w:r w:rsidRPr="006D15B2">
        <w:rPr>
          <w:rFonts w:ascii="Arial" w:eastAsia="Arial" w:hAnsi="Arial" w:cs="Arial"/>
          <w:sz w:val="20"/>
        </w:rPr>
        <w:t>= 1,238; df = 2; P = 0,539). Razlike između studenata medicine i ostalih studenata također nisu bile statistički značajne (ꭓ</w:t>
      </w:r>
      <w:r w:rsidRPr="006D15B2">
        <w:rPr>
          <w:rFonts w:ascii="Arial" w:eastAsia="Arial" w:hAnsi="Arial" w:cs="Arial"/>
          <w:sz w:val="20"/>
          <w:vertAlign w:val="superscript"/>
        </w:rPr>
        <w:t>2</w:t>
      </w:r>
      <w:r w:rsidRPr="006D15B2">
        <w:rPr>
          <w:rFonts w:ascii="Arial" w:eastAsia="Arial" w:hAnsi="Arial" w:cs="Arial"/>
          <w:sz w:val="20"/>
        </w:rPr>
        <w:t>= 3,695; df = 1; P = 0,055 uz Yatesovu korekciju), kao ni prema području studija (ꭓ</w:t>
      </w:r>
      <w:r w:rsidRPr="006D15B2">
        <w:rPr>
          <w:rFonts w:ascii="Arial" w:eastAsia="Arial" w:hAnsi="Arial" w:cs="Arial"/>
          <w:sz w:val="20"/>
          <w:vertAlign w:val="superscript"/>
        </w:rPr>
        <w:t>2</w:t>
      </w:r>
      <w:r w:rsidRPr="006D15B2">
        <w:rPr>
          <w:rFonts w:ascii="Arial" w:eastAsia="Arial" w:hAnsi="Arial" w:cs="Arial"/>
          <w:sz w:val="20"/>
        </w:rPr>
        <w:t>= 4,140; df = 2; P = 0,126).</w:t>
      </w:r>
    </w:p>
    <w:p w14:paraId="3F5809C8" w14:textId="77777777" w:rsidR="00076856" w:rsidRPr="006D15B2" w:rsidRDefault="00DE4299" w:rsidP="00756C58">
      <w:pPr>
        <w:spacing w:before="240" w:after="240" w:line="360" w:lineRule="auto"/>
        <w:rPr>
          <w:rFonts w:ascii="Arial" w:eastAsia="Arial" w:hAnsi="Arial" w:cs="Arial"/>
          <w:b/>
          <w:sz w:val="20"/>
        </w:rPr>
      </w:pPr>
      <w:r w:rsidRPr="006D15B2">
        <w:rPr>
          <w:rFonts w:ascii="Arial" w:eastAsia="Arial" w:hAnsi="Arial" w:cs="Arial"/>
          <w:b/>
          <w:sz w:val="20"/>
        </w:rPr>
        <w:t>Tablica 9.</w:t>
      </w:r>
      <w:r w:rsidRPr="006D15B2">
        <w:rPr>
          <w:rFonts w:ascii="Arial" w:eastAsia="Arial" w:hAnsi="Arial" w:cs="Arial"/>
          <w:b/>
          <w:sz w:val="20"/>
        </w:rPr>
        <w:tab/>
      </w:r>
      <w:r w:rsidRPr="006D15B2">
        <w:rPr>
          <w:rFonts w:ascii="Arial" w:eastAsia="Arial" w:hAnsi="Arial" w:cs="Arial"/>
          <w:sz w:val="20"/>
        </w:rPr>
        <w:t>Odgovori ispitanika na 6. pitanje.</w:t>
      </w:r>
    </w:p>
    <w:tbl>
      <w:tblPr>
        <w:tblStyle w:val="afb"/>
        <w:tblW w:w="4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3"/>
        <w:gridCol w:w="905"/>
        <w:gridCol w:w="1361"/>
      </w:tblGrid>
      <w:tr w:rsidR="00076856" w:rsidRPr="00A54222" w14:paraId="7157283B" w14:textId="77777777">
        <w:trPr>
          <w:trHeight w:val="992"/>
        </w:trPr>
        <w:tc>
          <w:tcPr>
            <w:tcW w:w="2173" w:type="dxa"/>
            <w:tcBorders>
              <w:top w:val="single" w:sz="12" w:space="0" w:color="000000"/>
              <w:left w:val="single" w:sz="12" w:space="0" w:color="000000"/>
              <w:bottom w:val="single" w:sz="12" w:space="0" w:color="000000"/>
            </w:tcBorders>
            <w:shd w:val="clear" w:color="auto" w:fill="D9D9D9"/>
            <w:vAlign w:val="center"/>
          </w:tcPr>
          <w:p w14:paraId="2F7C0B5C" w14:textId="77777777" w:rsidR="00076856" w:rsidRPr="00A54222" w:rsidRDefault="00DE4299" w:rsidP="00756C58">
            <w:pPr>
              <w:spacing w:line="360" w:lineRule="auto"/>
              <w:rPr>
                <w:rFonts w:ascii="Arial" w:eastAsia="Arial" w:hAnsi="Arial" w:cs="Arial"/>
                <w:sz w:val="20"/>
                <w:szCs w:val="20"/>
              </w:rPr>
            </w:pPr>
            <w:r w:rsidRPr="00A54222">
              <w:rPr>
                <w:rFonts w:ascii="Arial" w:eastAsia="Arial" w:hAnsi="Arial" w:cs="Arial"/>
                <w:sz w:val="20"/>
                <w:szCs w:val="20"/>
              </w:rPr>
              <w:t>Odgovori na 6. pitanje</w:t>
            </w:r>
          </w:p>
        </w:tc>
        <w:tc>
          <w:tcPr>
            <w:tcW w:w="905" w:type="dxa"/>
            <w:tcBorders>
              <w:top w:val="single" w:sz="12" w:space="0" w:color="000000"/>
              <w:bottom w:val="single" w:sz="12" w:space="0" w:color="000000"/>
            </w:tcBorders>
            <w:shd w:val="clear" w:color="auto" w:fill="D9D9D9"/>
            <w:vAlign w:val="center"/>
          </w:tcPr>
          <w:p w14:paraId="44CC89C2" w14:textId="77777777" w:rsidR="00076856" w:rsidRPr="00A54222" w:rsidRDefault="00DE4299" w:rsidP="00756C58">
            <w:pPr>
              <w:spacing w:line="360" w:lineRule="auto"/>
              <w:rPr>
                <w:rFonts w:ascii="Arial" w:eastAsia="Arial" w:hAnsi="Arial" w:cs="Arial"/>
                <w:sz w:val="20"/>
                <w:szCs w:val="20"/>
              </w:rPr>
            </w:pPr>
            <w:r w:rsidRPr="00A54222">
              <w:rPr>
                <w:rFonts w:ascii="Arial" w:eastAsia="Arial" w:hAnsi="Arial" w:cs="Arial"/>
                <w:sz w:val="20"/>
                <w:szCs w:val="20"/>
              </w:rPr>
              <w:t>Broj (N)</w:t>
            </w:r>
          </w:p>
        </w:tc>
        <w:tc>
          <w:tcPr>
            <w:tcW w:w="1361" w:type="dxa"/>
            <w:tcBorders>
              <w:top w:val="single" w:sz="12" w:space="0" w:color="000000"/>
              <w:bottom w:val="single" w:sz="12" w:space="0" w:color="000000"/>
              <w:right w:val="single" w:sz="12" w:space="0" w:color="000000"/>
            </w:tcBorders>
            <w:shd w:val="clear" w:color="auto" w:fill="D9D9D9"/>
            <w:vAlign w:val="center"/>
          </w:tcPr>
          <w:p w14:paraId="75CDC04C" w14:textId="77777777" w:rsidR="00076856" w:rsidRPr="00A54222" w:rsidRDefault="00DE4299" w:rsidP="00756C58">
            <w:pPr>
              <w:spacing w:line="360" w:lineRule="auto"/>
              <w:rPr>
                <w:rFonts w:ascii="Arial" w:eastAsia="Arial" w:hAnsi="Arial" w:cs="Arial"/>
                <w:sz w:val="20"/>
                <w:szCs w:val="20"/>
              </w:rPr>
            </w:pPr>
            <w:r w:rsidRPr="00A54222">
              <w:rPr>
                <w:rFonts w:ascii="Arial" w:eastAsia="Arial" w:hAnsi="Arial" w:cs="Arial"/>
                <w:sz w:val="20"/>
                <w:szCs w:val="20"/>
              </w:rPr>
              <w:t>Postotak (%)</w:t>
            </w:r>
          </w:p>
        </w:tc>
      </w:tr>
      <w:tr w:rsidR="00076856" w:rsidRPr="00A54222" w14:paraId="15D1E895" w14:textId="77777777">
        <w:trPr>
          <w:trHeight w:val="425"/>
        </w:trPr>
        <w:tc>
          <w:tcPr>
            <w:tcW w:w="2173" w:type="dxa"/>
            <w:tcBorders>
              <w:top w:val="single" w:sz="12" w:space="0" w:color="000000"/>
              <w:left w:val="single" w:sz="12" w:space="0" w:color="000000"/>
            </w:tcBorders>
            <w:vAlign w:val="center"/>
          </w:tcPr>
          <w:p w14:paraId="37AF4CC1" w14:textId="77777777" w:rsidR="00076856" w:rsidRPr="00A54222" w:rsidRDefault="00DE4299" w:rsidP="00756C58">
            <w:pPr>
              <w:spacing w:line="360" w:lineRule="auto"/>
              <w:rPr>
                <w:rFonts w:ascii="Arial" w:eastAsia="Arial" w:hAnsi="Arial" w:cs="Arial"/>
                <w:sz w:val="20"/>
                <w:szCs w:val="20"/>
              </w:rPr>
            </w:pPr>
            <w:r w:rsidRPr="00A54222">
              <w:rPr>
                <w:rFonts w:ascii="Arial" w:eastAsia="Arial" w:hAnsi="Arial" w:cs="Arial"/>
                <w:sz w:val="20"/>
                <w:szCs w:val="20"/>
              </w:rPr>
              <w:t>DA</w:t>
            </w:r>
          </w:p>
        </w:tc>
        <w:tc>
          <w:tcPr>
            <w:tcW w:w="905" w:type="dxa"/>
            <w:tcBorders>
              <w:top w:val="single" w:sz="12" w:space="0" w:color="000000"/>
            </w:tcBorders>
            <w:vAlign w:val="center"/>
          </w:tcPr>
          <w:p w14:paraId="5B20628D"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color w:val="010205"/>
                <w:sz w:val="20"/>
                <w:szCs w:val="20"/>
              </w:rPr>
              <w:t>122</w:t>
            </w:r>
          </w:p>
        </w:tc>
        <w:tc>
          <w:tcPr>
            <w:tcW w:w="1361" w:type="dxa"/>
            <w:tcBorders>
              <w:top w:val="single" w:sz="12" w:space="0" w:color="000000"/>
              <w:right w:val="single" w:sz="12" w:space="0" w:color="000000"/>
            </w:tcBorders>
            <w:vAlign w:val="center"/>
          </w:tcPr>
          <w:p w14:paraId="04719E48"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color w:val="010205"/>
                <w:sz w:val="20"/>
                <w:szCs w:val="20"/>
              </w:rPr>
              <w:t>8,6</w:t>
            </w:r>
          </w:p>
        </w:tc>
      </w:tr>
      <w:tr w:rsidR="00076856" w:rsidRPr="00A54222" w14:paraId="0DFCDA50" w14:textId="77777777">
        <w:trPr>
          <w:trHeight w:val="425"/>
        </w:trPr>
        <w:tc>
          <w:tcPr>
            <w:tcW w:w="2173" w:type="dxa"/>
            <w:tcBorders>
              <w:left w:val="single" w:sz="12" w:space="0" w:color="000000"/>
            </w:tcBorders>
            <w:vAlign w:val="center"/>
          </w:tcPr>
          <w:p w14:paraId="30D446FD" w14:textId="77777777" w:rsidR="00076856" w:rsidRPr="00A54222" w:rsidRDefault="00DE4299" w:rsidP="00756C58">
            <w:pPr>
              <w:spacing w:line="360" w:lineRule="auto"/>
              <w:rPr>
                <w:rFonts w:ascii="Arial" w:eastAsia="Arial" w:hAnsi="Arial" w:cs="Arial"/>
                <w:sz w:val="20"/>
                <w:szCs w:val="20"/>
              </w:rPr>
            </w:pPr>
            <w:r w:rsidRPr="00A54222">
              <w:rPr>
                <w:rFonts w:ascii="Arial" w:eastAsia="Arial" w:hAnsi="Arial" w:cs="Arial"/>
                <w:sz w:val="20"/>
                <w:szCs w:val="20"/>
              </w:rPr>
              <w:t>NE</w:t>
            </w:r>
          </w:p>
        </w:tc>
        <w:tc>
          <w:tcPr>
            <w:tcW w:w="905" w:type="dxa"/>
            <w:vAlign w:val="center"/>
          </w:tcPr>
          <w:p w14:paraId="5AB42DDA"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color w:val="010205"/>
                <w:sz w:val="20"/>
                <w:szCs w:val="20"/>
              </w:rPr>
              <w:t>1301</w:t>
            </w:r>
          </w:p>
        </w:tc>
        <w:tc>
          <w:tcPr>
            <w:tcW w:w="1361" w:type="dxa"/>
            <w:tcBorders>
              <w:right w:val="single" w:sz="12" w:space="0" w:color="000000"/>
            </w:tcBorders>
            <w:vAlign w:val="center"/>
          </w:tcPr>
          <w:p w14:paraId="4D4FEB25"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color w:val="010205"/>
                <w:sz w:val="20"/>
                <w:szCs w:val="20"/>
              </w:rPr>
              <w:t>91,4</w:t>
            </w:r>
          </w:p>
        </w:tc>
      </w:tr>
      <w:tr w:rsidR="00076856" w:rsidRPr="00A54222" w14:paraId="4860DC1D" w14:textId="77777777">
        <w:trPr>
          <w:trHeight w:val="425"/>
        </w:trPr>
        <w:tc>
          <w:tcPr>
            <w:tcW w:w="2173" w:type="dxa"/>
            <w:tcBorders>
              <w:top w:val="single" w:sz="12" w:space="0" w:color="000000"/>
              <w:left w:val="single" w:sz="12" w:space="0" w:color="000000"/>
              <w:bottom w:val="single" w:sz="12" w:space="0" w:color="000000"/>
            </w:tcBorders>
            <w:shd w:val="clear" w:color="auto" w:fill="D9D9D9"/>
            <w:vAlign w:val="center"/>
          </w:tcPr>
          <w:p w14:paraId="384FE9CF" w14:textId="77777777" w:rsidR="00076856" w:rsidRPr="00A54222" w:rsidRDefault="00DE4299" w:rsidP="00756C58">
            <w:pPr>
              <w:spacing w:line="360" w:lineRule="auto"/>
              <w:rPr>
                <w:rFonts w:ascii="Arial" w:eastAsia="Arial" w:hAnsi="Arial" w:cs="Arial"/>
                <w:sz w:val="20"/>
                <w:szCs w:val="20"/>
              </w:rPr>
            </w:pPr>
            <w:r w:rsidRPr="00A54222">
              <w:rPr>
                <w:rFonts w:ascii="Arial" w:eastAsia="Arial" w:hAnsi="Arial" w:cs="Arial"/>
                <w:sz w:val="20"/>
                <w:szCs w:val="20"/>
              </w:rPr>
              <w:t>Ukupno</w:t>
            </w:r>
          </w:p>
        </w:tc>
        <w:tc>
          <w:tcPr>
            <w:tcW w:w="905" w:type="dxa"/>
            <w:tcBorders>
              <w:top w:val="single" w:sz="12" w:space="0" w:color="000000"/>
              <w:bottom w:val="single" w:sz="12" w:space="0" w:color="000000"/>
            </w:tcBorders>
            <w:shd w:val="clear" w:color="auto" w:fill="D9D9D9"/>
            <w:vAlign w:val="center"/>
          </w:tcPr>
          <w:p w14:paraId="6CC96D42"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1423</w:t>
            </w:r>
          </w:p>
        </w:tc>
        <w:tc>
          <w:tcPr>
            <w:tcW w:w="1361" w:type="dxa"/>
            <w:tcBorders>
              <w:top w:val="single" w:sz="12" w:space="0" w:color="000000"/>
              <w:bottom w:val="single" w:sz="12" w:space="0" w:color="000000"/>
              <w:right w:val="single" w:sz="12" w:space="0" w:color="000000"/>
            </w:tcBorders>
            <w:shd w:val="clear" w:color="auto" w:fill="D9D9D9"/>
            <w:vAlign w:val="center"/>
          </w:tcPr>
          <w:p w14:paraId="06716CA0"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100,0</w:t>
            </w:r>
          </w:p>
        </w:tc>
      </w:tr>
    </w:tbl>
    <w:p w14:paraId="46E921E5" w14:textId="77777777" w:rsidR="00076856" w:rsidRDefault="00076856" w:rsidP="00756C58">
      <w:pPr>
        <w:pBdr>
          <w:top w:val="nil"/>
          <w:left w:val="nil"/>
          <w:bottom w:val="nil"/>
          <w:right w:val="nil"/>
          <w:between w:val="nil"/>
        </w:pBdr>
        <w:spacing w:line="360" w:lineRule="auto"/>
        <w:rPr>
          <w:rFonts w:ascii="Arial" w:eastAsia="Arial" w:hAnsi="Arial" w:cs="Arial"/>
          <w:b/>
        </w:rPr>
      </w:pPr>
    </w:p>
    <w:p w14:paraId="78C63477" w14:textId="77777777" w:rsidR="00076856" w:rsidRPr="0075286B" w:rsidRDefault="00DE4299" w:rsidP="00756C58">
      <w:pPr>
        <w:pStyle w:val="Heading2"/>
        <w:spacing w:line="360" w:lineRule="auto"/>
        <w:ind w:firstLine="720"/>
        <w:rPr>
          <w:rFonts w:ascii="Arial" w:eastAsia="Arial" w:hAnsi="Arial" w:cs="Arial"/>
          <w:sz w:val="22"/>
          <w:szCs w:val="24"/>
        </w:rPr>
      </w:pPr>
      <w:bookmarkStart w:id="32" w:name="_heading=h.7ydpc3vw6qlw" w:colFirst="0" w:colLast="0"/>
      <w:bookmarkStart w:id="33" w:name="_Toc75635808"/>
      <w:bookmarkEnd w:id="32"/>
      <w:r w:rsidRPr="0075286B">
        <w:rPr>
          <w:rFonts w:ascii="Arial" w:hAnsi="Arial" w:cs="Arial"/>
          <w:sz w:val="22"/>
          <w:szCs w:val="24"/>
        </w:rPr>
        <w:t xml:space="preserve">5.9. </w:t>
      </w:r>
      <w:r w:rsidR="001C6B46" w:rsidRPr="0075286B">
        <w:rPr>
          <w:rFonts w:ascii="Arial" w:hAnsi="Arial" w:cs="Arial"/>
          <w:sz w:val="22"/>
          <w:szCs w:val="24"/>
        </w:rPr>
        <w:tab/>
      </w:r>
      <w:r w:rsidRPr="0075286B">
        <w:rPr>
          <w:rFonts w:ascii="Arial" w:hAnsi="Arial" w:cs="Arial"/>
          <w:sz w:val="24"/>
          <w:szCs w:val="24"/>
        </w:rPr>
        <w:t>Pitanje o potencijalnom prihvaćanju lijeka</w:t>
      </w:r>
      <w:bookmarkEnd w:id="33"/>
    </w:p>
    <w:p w14:paraId="66D7B71C" w14:textId="77777777" w:rsidR="00076856" w:rsidRPr="006D15B2" w:rsidRDefault="00DE4299" w:rsidP="00756C58">
      <w:pPr>
        <w:spacing w:before="240" w:after="240" w:line="360" w:lineRule="auto"/>
        <w:jc w:val="both"/>
        <w:rPr>
          <w:rFonts w:ascii="Arial" w:eastAsia="Arial" w:hAnsi="Arial" w:cs="Arial"/>
          <w:b/>
          <w:sz w:val="20"/>
        </w:rPr>
      </w:pPr>
      <w:r w:rsidRPr="006D15B2">
        <w:rPr>
          <w:rFonts w:ascii="Arial" w:eastAsia="Arial" w:hAnsi="Arial" w:cs="Arial"/>
          <w:sz w:val="20"/>
        </w:rPr>
        <w:t>U posljednjem pitanju ankete studenti su bili upitani bi li prihvatili lijek za pomoć pri prestanku pušenja ukoliko bi im bio ponuđen. Analiza odgovora na ovo pitanje pokazala je kako su studenti uglavnom neodlučni. Preko dvije trećine ispitanika na ovo je pitanje ponudilo ili odgovor „vjerojatno da“ ili „vjerojatno ne“. Treba istaknuti i podatak da bi dvostruko više ispitanika definitivno odbilo lijek nego što bi ga definitivno prihvatilo. Pritom su pronađene statistički značajne razlike u stavovima među spolovima; studentice su manje sklone prihvaćanju ponuđenog lijeka u usporedbi s muškim studentima (ꭓ</w:t>
      </w:r>
      <w:r w:rsidRPr="006D15B2">
        <w:rPr>
          <w:rFonts w:ascii="Arial" w:eastAsia="Arial" w:hAnsi="Arial" w:cs="Arial"/>
          <w:sz w:val="20"/>
          <w:vertAlign w:val="superscript"/>
        </w:rPr>
        <w:t>2</w:t>
      </w:r>
      <w:r w:rsidRPr="006D15B2">
        <w:rPr>
          <w:rFonts w:ascii="Arial" w:eastAsia="Arial" w:hAnsi="Arial" w:cs="Arial"/>
          <w:sz w:val="20"/>
        </w:rPr>
        <w:t>= 9,074; df = 3; P = 0,02; V = 0,083). Statistički značajne razlike nađene su i prema tipu studija. Studenti medicine generalno su skloniji ideji uzimanja lijeka za pomoć pri prestanku pušenja nego studenti ne-medicinskih područja (ꭓ</w:t>
      </w:r>
      <w:r w:rsidRPr="006D15B2">
        <w:rPr>
          <w:rFonts w:ascii="Arial" w:eastAsia="Arial" w:hAnsi="Arial" w:cs="Arial"/>
          <w:sz w:val="20"/>
          <w:vertAlign w:val="superscript"/>
        </w:rPr>
        <w:t>2</w:t>
      </w:r>
      <w:r w:rsidRPr="006D15B2">
        <w:rPr>
          <w:rFonts w:ascii="Arial" w:eastAsia="Arial" w:hAnsi="Arial" w:cs="Arial"/>
          <w:sz w:val="20"/>
        </w:rPr>
        <w:t>= 14,673; df = 3; P = 0,002; V = 0,102). Lijek bi definitivno prihvatilo 13,8% studenata medicine, a vjerojatno bi ga prihvatilo njih 31,4%. Lijek vjerojatno ne bi prihvatilo 36,7% studenata medicine dok ga definitivno ne bi prihvatilo njih 18,1%. Ponuđeni bi lijek među studentima ne-medicinskih područja definitivno prihvatilo 9,6% studenata, vjerojatno bi ga prihvatilo 25,8%, vjerojatno ga ne bi prihvatilo 40,5%, a 24,2% ga definitivno ne bi prihvatilo (Grafički prikaz 5.). Pronađene su statistički značajne razlike i prema području studija (ꭓ</w:t>
      </w:r>
      <w:r w:rsidRPr="006D15B2">
        <w:rPr>
          <w:rFonts w:ascii="Arial" w:eastAsia="Arial" w:hAnsi="Arial" w:cs="Arial"/>
          <w:sz w:val="20"/>
          <w:vertAlign w:val="superscript"/>
        </w:rPr>
        <w:t>2</w:t>
      </w:r>
      <w:r w:rsidRPr="006D15B2">
        <w:rPr>
          <w:rFonts w:ascii="Arial" w:eastAsia="Arial" w:hAnsi="Arial" w:cs="Arial"/>
          <w:sz w:val="20"/>
        </w:rPr>
        <w:t xml:space="preserve">= 18,696; df = 6; P = 0,005; V = 0,081), a usporedba odgovora ispitanika na ovo pitanje po </w:t>
      </w:r>
      <w:r w:rsidRPr="006D15B2">
        <w:rPr>
          <w:rFonts w:ascii="Arial" w:eastAsia="Arial" w:hAnsi="Arial" w:cs="Arial"/>
          <w:sz w:val="20"/>
        </w:rPr>
        <w:lastRenderedPageBreak/>
        <w:t>području studija prikazana je u Tablici 10. Statistički značajna razlika između gradova u kojima studenti studiraju nije pronađena (ꭓ</w:t>
      </w:r>
      <w:r w:rsidRPr="006D15B2">
        <w:rPr>
          <w:rFonts w:ascii="Arial" w:eastAsia="Arial" w:hAnsi="Arial" w:cs="Arial"/>
          <w:sz w:val="20"/>
          <w:vertAlign w:val="superscript"/>
        </w:rPr>
        <w:t>2</w:t>
      </w:r>
      <w:r w:rsidRPr="006D15B2">
        <w:rPr>
          <w:rFonts w:ascii="Arial" w:eastAsia="Arial" w:hAnsi="Arial" w:cs="Arial"/>
          <w:sz w:val="20"/>
        </w:rPr>
        <w:t>= 9,813; df  =6; P = 0,133).</w:t>
      </w:r>
    </w:p>
    <w:p w14:paraId="7C988D00" w14:textId="77777777" w:rsidR="00076856" w:rsidRDefault="00076856" w:rsidP="00756C58">
      <w:pPr>
        <w:spacing w:before="240" w:after="240" w:line="360" w:lineRule="auto"/>
        <w:rPr>
          <w:rFonts w:ascii="Arial" w:eastAsia="Arial" w:hAnsi="Arial" w:cs="Arial"/>
          <w:b/>
        </w:rPr>
      </w:pPr>
    </w:p>
    <w:p w14:paraId="0581DCA3" w14:textId="1919ED59" w:rsidR="00076856" w:rsidRPr="006D15B2" w:rsidRDefault="00DE4299" w:rsidP="006D15B2">
      <w:pPr>
        <w:spacing w:line="360" w:lineRule="auto"/>
        <w:rPr>
          <w:rFonts w:ascii="Arial" w:eastAsia="Arial" w:hAnsi="Arial" w:cs="Arial"/>
          <w:b/>
        </w:rPr>
      </w:pPr>
      <w:r w:rsidRPr="006D15B2">
        <w:rPr>
          <w:rFonts w:ascii="Arial" w:eastAsia="Arial" w:hAnsi="Arial" w:cs="Arial"/>
          <w:b/>
          <w:sz w:val="20"/>
        </w:rPr>
        <w:t>Tablica 10.</w:t>
      </w:r>
      <w:r w:rsidRPr="006D15B2">
        <w:rPr>
          <w:rFonts w:ascii="Arial" w:eastAsia="Arial" w:hAnsi="Arial" w:cs="Arial"/>
          <w:b/>
          <w:sz w:val="20"/>
        </w:rPr>
        <w:tab/>
      </w:r>
      <w:r w:rsidRPr="006D15B2">
        <w:rPr>
          <w:rFonts w:ascii="Arial" w:eastAsia="Arial" w:hAnsi="Arial" w:cs="Arial"/>
          <w:sz w:val="20"/>
        </w:rPr>
        <w:t>Usporedba odgovora o prihvaćanju lijeka za pomoć pri prestanku pušenja s obzirom na područje studija.</w:t>
      </w:r>
    </w:p>
    <w:tbl>
      <w:tblPr>
        <w:tblStyle w:val="afc"/>
        <w:tblW w:w="9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7"/>
        <w:gridCol w:w="1527"/>
        <w:gridCol w:w="1221"/>
        <w:gridCol w:w="1221"/>
        <w:gridCol w:w="1224"/>
        <w:gridCol w:w="1221"/>
      </w:tblGrid>
      <w:tr w:rsidR="00076856" w:rsidRPr="00A54222" w14:paraId="50B762A2" w14:textId="77777777" w:rsidTr="006D15B2">
        <w:trPr>
          <w:trHeight w:val="236"/>
        </w:trPr>
        <w:tc>
          <w:tcPr>
            <w:tcW w:w="4414" w:type="dxa"/>
            <w:gridSpan w:val="2"/>
            <w:vMerge w:val="restart"/>
            <w:tcBorders>
              <w:top w:val="single" w:sz="12" w:space="0" w:color="000000"/>
              <w:left w:val="single" w:sz="12" w:space="0" w:color="000000"/>
              <w:right w:val="single" w:sz="4" w:space="0" w:color="000000"/>
            </w:tcBorders>
            <w:shd w:val="clear" w:color="auto" w:fill="D9D9D9"/>
            <w:vAlign w:val="center"/>
          </w:tcPr>
          <w:p w14:paraId="61FA069F" w14:textId="77777777" w:rsidR="00076856" w:rsidRPr="00A54222" w:rsidRDefault="00DE4299" w:rsidP="00756C58">
            <w:pPr>
              <w:spacing w:line="360" w:lineRule="auto"/>
              <w:rPr>
                <w:rFonts w:ascii="Arial" w:eastAsia="Arial" w:hAnsi="Arial" w:cs="Arial"/>
                <w:sz w:val="20"/>
                <w:szCs w:val="20"/>
              </w:rPr>
            </w:pPr>
            <w:r w:rsidRPr="00A54222">
              <w:rPr>
                <w:rFonts w:ascii="Arial" w:eastAsia="Arial" w:hAnsi="Arial" w:cs="Arial"/>
                <w:sz w:val="20"/>
                <w:szCs w:val="20"/>
              </w:rPr>
              <w:t>Ukoliko bi Vam ponudili lijek za pomoć pri prestanku pušenja biste li ga prihvatili?</w:t>
            </w:r>
          </w:p>
        </w:tc>
        <w:tc>
          <w:tcPr>
            <w:tcW w:w="3666" w:type="dxa"/>
            <w:gridSpan w:val="3"/>
            <w:tcBorders>
              <w:top w:val="single" w:sz="12" w:space="0" w:color="000000"/>
              <w:left w:val="single" w:sz="4" w:space="0" w:color="000000"/>
              <w:bottom w:val="single" w:sz="4" w:space="0" w:color="000000"/>
              <w:right w:val="single" w:sz="12" w:space="0" w:color="000000"/>
            </w:tcBorders>
            <w:shd w:val="clear" w:color="auto" w:fill="D9D9D9"/>
            <w:vAlign w:val="center"/>
          </w:tcPr>
          <w:p w14:paraId="4FDCDE73" w14:textId="77777777" w:rsidR="00076856" w:rsidRPr="00A54222" w:rsidRDefault="00DE4299" w:rsidP="00756C58">
            <w:pPr>
              <w:spacing w:line="360" w:lineRule="auto"/>
              <w:jc w:val="center"/>
              <w:rPr>
                <w:rFonts w:ascii="Arial" w:eastAsia="Arial" w:hAnsi="Arial" w:cs="Arial"/>
                <w:sz w:val="20"/>
                <w:szCs w:val="20"/>
              </w:rPr>
            </w:pPr>
            <w:r w:rsidRPr="00A54222">
              <w:rPr>
                <w:rFonts w:ascii="Arial" w:eastAsia="Arial" w:hAnsi="Arial" w:cs="Arial"/>
                <w:sz w:val="20"/>
                <w:szCs w:val="20"/>
              </w:rPr>
              <w:t>Područje studija</w:t>
            </w:r>
          </w:p>
        </w:tc>
        <w:tc>
          <w:tcPr>
            <w:tcW w:w="1221" w:type="dxa"/>
            <w:vMerge w:val="restart"/>
            <w:tcBorders>
              <w:top w:val="single" w:sz="12" w:space="0" w:color="000000"/>
              <w:right w:val="single" w:sz="12" w:space="0" w:color="000000"/>
            </w:tcBorders>
            <w:shd w:val="clear" w:color="auto" w:fill="D9D9D9"/>
            <w:vAlign w:val="center"/>
          </w:tcPr>
          <w:p w14:paraId="674EAFB3" w14:textId="77777777" w:rsidR="00076856" w:rsidRPr="00A54222" w:rsidRDefault="00DE4299" w:rsidP="00756C58">
            <w:pPr>
              <w:spacing w:line="360" w:lineRule="auto"/>
              <w:rPr>
                <w:rFonts w:ascii="Arial" w:eastAsia="Arial" w:hAnsi="Arial" w:cs="Arial"/>
                <w:sz w:val="20"/>
                <w:szCs w:val="20"/>
              </w:rPr>
            </w:pPr>
            <w:r w:rsidRPr="00A54222">
              <w:rPr>
                <w:rFonts w:ascii="Arial" w:eastAsia="Arial" w:hAnsi="Arial" w:cs="Arial"/>
                <w:sz w:val="20"/>
                <w:szCs w:val="20"/>
              </w:rPr>
              <w:t>Ukupno</w:t>
            </w:r>
          </w:p>
        </w:tc>
      </w:tr>
      <w:tr w:rsidR="00076856" w:rsidRPr="00A54222" w14:paraId="1D8EECBF" w14:textId="77777777" w:rsidTr="006D15B2">
        <w:trPr>
          <w:trHeight w:val="405"/>
        </w:trPr>
        <w:tc>
          <w:tcPr>
            <w:tcW w:w="4414" w:type="dxa"/>
            <w:gridSpan w:val="2"/>
            <w:vMerge/>
            <w:tcBorders>
              <w:top w:val="single" w:sz="12" w:space="0" w:color="000000"/>
              <w:left w:val="single" w:sz="12" w:space="0" w:color="000000"/>
              <w:right w:val="single" w:sz="4" w:space="0" w:color="000000"/>
            </w:tcBorders>
            <w:shd w:val="clear" w:color="auto" w:fill="D9D9D9"/>
            <w:vAlign w:val="center"/>
          </w:tcPr>
          <w:p w14:paraId="264FBD51" w14:textId="77777777" w:rsidR="00076856" w:rsidRPr="00A54222" w:rsidRDefault="00076856" w:rsidP="00756C58">
            <w:pPr>
              <w:widowControl w:val="0"/>
              <w:pBdr>
                <w:top w:val="nil"/>
                <w:left w:val="nil"/>
                <w:bottom w:val="nil"/>
                <w:right w:val="nil"/>
                <w:between w:val="nil"/>
              </w:pBdr>
              <w:spacing w:line="360" w:lineRule="auto"/>
              <w:rPr>
                <w:rFonts w:ascii="Arial" w:eastAsia="Arial" w:hAnsi="Arial" w:cs="Arial"/>
                <w:sz w:val="20"/>
                <w:szCs w:val="20"/>
              </w:rPr>
            </w:pPr>
          </w:p>
        </w:tc>
        <w:tc>
          <w:tcPr>
            <w:tcW w:w="1221" w:type="dxa"/>
            <w:tcBorders>
              <w:top w:val="single" w:sz="4" w:space="0" w:color="000000"/>
              <w:left w:val="single" w:sz="4" w:space="0" w:color="000000"/>
              <w:bottom w:val="single" w:sz="12" w:space="0" w:color="000000"/>
            </w:tcBorders>
            <w:shd w:val="clear" w:color="auto" w:fill="D9D9D9"/>
            <w:vAlign w:val="center"/>
          </w:tcPr>
          <w:p w14:paraId="5C1E8572" w14:textId="77777777" w:rsidR="00076856" w:rsidRPr="00A54222" w:rsidRDefault="00DE4299" w:rsidP="00756C58">
            <w:pPr>
              <w:spacing w:line="360" w:lineRule="auto"/>
              <w:ind w:left="113" w:right="113"/>
              <w:rPr>
                <w:rFonts w:ascii="Arial" w:eastAsia="Arial" w:hAnsi="Arial" w:cs="Arial"/>
                <w:sz w:val="20"/>
                <w:szCs w:val="20"/>
              </w:rPr>
            </w:pPr>
            <w:r w:rsidRPr="00A54222">
              <w:rPr>
                <w:rFonts w:ascii="Arial" w:eastAsia="Arial" w:hAnsi="Arial" w:cs="Arial"/>
                <w:sz w:val="20"/>
                <w:szCs w:val="20"/>
              </w:rPr>
              <w:t xml:space="preserve">Biomedicinsko </w:t>
            </w:r>
          </w:p>
        </w:tc>
        <w:tc>
          <w:tcPr>
            <w:tcW w:w="1221" w:type="dxa"/>
            <w:tcBorders>
              <w:top w:val="single" w:sz="4" w:space="0" w:color="000000"/>
              <w:bottom w:val="single" w:sz="12" w:space="0" w:color="000000"/>
              <w:right w:val="single" w:sz="4" w:space="0" w:color="000000"/>
            </w:tcBorders>
            <w:shd w:val="clear" w:color="auto" w:fill="D9D9D9"/>
            <w:vAlign w:val="center"/>
          </w:tcPr>
          <w:p w14:paraId="19F24906" w14:textId="77777777" w:rsidR="00076856" w:rsidRPr="00A54222" w:rsidRDefault="00DE4299" w:rsidP="00756C58">
            <w:pPr>
              <w:spacing w:line="360" w:lineRule="auto"/>
              <w:ind w:left="113" w:right="113"/>
              <w:rPr>
                <w:rFonts w:ascii="Arial" w:eastAsia="Arial" w:hAnsi="Arial" w:cs="Arial"/>
                <w:sz w:val="20"/>
                <w:szCs w:val="20"/>
              </w:rPr>
            </w:pPr>
            <w:r w:rsidRPr="00A54222">
              <w:rPr>
                <w:rFonts w:ascii="Arial" w:eastAsia="Arial" w:hAnsi="Arial" w:cs="Arial"/>
                <w:sz w:val="20"/>
                <w:szCs w:val="20"/>
              </w:rPr>
              <w:t>Umjetničko</w:t>
            </w:r>
          </w:p>
        </w:tc>
        <w:tc>
          <w:tcPr>
            <w:tcW w:w="1222" w:type="dxa"/>
            <w:tcBorders>
              <w:top w:val="single" w:sz="4" w:space="0" w:color="000000"/>
              <w:left w:val="single" w:sz="4" w:space="0" w:color="000000"/>
              <w:bottom w:val="single" w:sz="12" w:space="0" w:color="000000"/>
              <w:right w:val="single" w:sz="12" w:space="0" w:color="000000"/>
            </w:tcBorders>
            <w:shd w:val="clear" w:color="auto" w:fill="D9D9D9"/>
            <w:vAlign w:val="center"/>
          </w:tcPr>
          <w:p w14:paraId="7EE82027" w14:textId="77777777" w:rsidR="00076856" w:rsidRPr="00A54222" w:rsidRDefault="00DE4299" w:rsidP="00756C58">
            <w:pPr>
              <w:spacing w:line="360" w:lineRule="auto"/>
              <w:ind w:left="113" w:right="113"/>
              <w:rPr>
                <w:rFonts w:ascii="Arial" w:eastAsia="Arial" w:hAnsi="Arial" w:cs="Arial"/>
                <w:sz w:val="20"/>
                <w:szCs w:val="20"/>
              </w:rPr>
            </w:pPr>
            <w:r w:rsidRPr="00A54222">
              <w:rPr>
                <w:rFonts w:ascii="Arial" w:eastAsia="Arial" w:hAnsi="Arial" w:cs="Arial"/>
                <w:sz w:val="20"/>
                <w:szCs w:val="20"/>
              </w:rPr>
              <w:t>Društveno-humanističko</w:t>
            </w:r>
          </w:p>
        </w:tc>
        <w:tc>
          <w:tcPr>
            <w:tcW w:w="1221" w:type="dxa"/>
            <w:vMerge/>
            <w:tcBorders>
              <w:top w:val="single" w:sz="12" w:space="0" w:color="000000"/>
              <w:right w:val="single" w:sz="12" w:space="0" w:color="000000"/>
            </w:tcBorders>
            <w:shd w:val="clear" w:color="auto" w:fill="D9D9D9"/>
            <w:vAlign w:val="center"/>
          </w:tcPr>
          <w:p w14:paraId="2A26621E" w14:textId="77777777" w:rsidR="00076856" w:rsidRPr="00A54222" w:rsidRDefault="00076856" w:rsidP="00756C58">
            <w:pPr>
              <w:widowControl w:val="0"/>
              <w:pBdr>
                <w:top w:val="nil"/>
                <w:left w:val="nil"/>
                <w:bottom w:val="nil"/>
                <w:right w:val="nil"/>
                <w:between w:val="nil"/>
              </w:pBdr>
              <w:spacing w:line="360" w:lineRule="auto"/>
              <w:rPr>
                <w:rFonts w:ascii="Arial" w:eastAsia="Arial" w:hAnsi="Arial" w:cs="Arial"/>
                <w:sz w:val="20"/>
                <w:szCs w:val="20"/>
              </w:rPr>
            </w:pPr>
          </w:p>
        </w:tc>
      </w:tr>
      <w:tr w:rsidR="00076856" w:rsidRPr="00A54222" w14:paraId="0072C9F5" w14:textId="77777777" w:rsidTr="006D15B2">
        <w:trPr>
          <w:trHeight w:val="135"/>
        </w:trPr>
        <w:tc>
          <w:tcPr>
            <w:tcW w:w="2887" w:type="dxa"/>
            <w:vMerge w:val="restart"/>
            <w:tcBorders>
              <w:top w:val="single" w:sz="12" w:space="0" w:color="000000"/>
              <w:left w:val="single" w:sz="12" w:space="0" w:color="000000"/>
              <w:right w:val="single" w:sz="4" w:space="0" w:color="000000"/>
            </w:tcBorders>
            <w:vAlign w:val="center"/>
          </w:tcPr>
          <w:p w14:paraId="0F1D18AE" w14:textId="77777777" w:rsidR="00076856" w:rsidRPr="00A54222" w:rsidRDefault="00DE4299" w:rsidP="00756C58">
            <w:pPr>
              <w:spacing w:line="360" w:lineRule="auto"/>
              <w:rPr>
                <w:rFonts w:ascii="Arial" w:eastAsia="Arial" w:hAnsi="Arial" w:cs="Arial"/>
                <w:sz w:val="20"/>
                <w:szCs w:val="20"/>
              </w:rPr>
            </w:pPr>
            <w:r w:rsidRPr="00A54222">
              <w:rPr>
                <w:rFonts w:ascii="Arial" w:eastAsia="Arial" w:hAnsi="Arial" w:cs="Arial"/>
                <w:sz w:val="20"/>
                <w:szCs w:val="20"/>
              </w:rPr>
              <w:t>Definitivno da</w:t>
            </w:r>
          </w:p>
        </w:tc>
        <w:tc>
          <w:tcPr>
            <w:tcW w:w="1527" w:type="dxa"/>
            <w:tcBorders>
              <w:top w:val="single" w:sz="12" w:space="0" w:color="000000"/>
              <w:left w:val="single" w:sz="4" w:space="0" w:color="000000"/>
              <w:right w:val="single" w:sz="4" w:space="0" w:color="000000"/>
            </w:tcBorders>
            <w:vAlign w:val="center"/>
          </w:tcPr>
          <w:p w14:paraId="6A489503" w14:textId="77777777" w:rsidR="00076856" w:rsidRPr="00A54222" w:rsidRDefault="00DE4299" w:rsidP="00756C58">
            <w:pPr>
              <w:spacing w:line="360" w:lineRule="auto"/>
              <w:rPr>
                <w:rFonts w:ascii="Arial" w:eastAsia="Arial" w:hAnsi="Arial" w:cs="Arial"/>
                <w:sz w:val="20"/>
                <w:szCs w:val="20"/>
              </w:rPr>
            </w:pPr>
            <w:r w:rsidRPr="00A54222">
              <w:rPr>
                <w:rFonts w:ascii="Arial" w:eastAsia="Arial" w:hAnsi="Arial" w:cs="Arial"/>
                <w:sz w:val="20"/>
                <w:szCs w:val="20"/>
              </w:rPr>
              <w:t>Broj (N)</w:t>
            </w:r>
          </w:p>
        </w:tc>
        <w:tc>
          <w:tcPr>
            <w:tcW w:w="1221" w:type="dxa"/>
            <w:tcBorders>
              <w:top w:val="single" w:sz="12" w:space="0" w:color="000000"/>
              <w:left w:val="single" w:sz="4" w:space="0" w:color="000000"/>
              <w:right w:val="single" w:sz="4" w:space="0" w:color="000000"/>
            </w:tcBorders>
            <w:vAlign w:val="center"/>
          </w:tcPr>
          <w:p w14:paraId="7D899111"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61</w:t>
            </w:r>
          </w:p>
        </w:tc>
        <w:tc>
          <w:tcPr>
            <w:tcW w:w="1221" w:type="dxa"/>
            <w:tcBorders>
              <w:top w:val="single" w:sz="12" w:space="0" w:color="000000"/>
              <w:left w:val="single" w:sz="4" w:space="0" w:color="000000"/>
              <w:right w:val="single" w:sz="4" w:space="0" w:color="000000"/>
            </w:tcBorders>
            <w:vAlign w:val="center"/>
          </w:tcPr>
          <w:p w14:paraId="218F387B"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14</w:t>
            </w:r>
          </w:p>
        </w:tc>
        <w:tc>
          <w:tcPr>
            <w:tcW w:w="1222" w:type="dxa"/>
            <w:tcBorders>
              <w:top w:val="single" w:sz="12" w:space="0" w:color="000000"/>
              <w:left w:val="single" w:sz="4" w:space="0" w:color="000000"/>
              <w:right w:val="single" w:sz="12" w:space="0" w:color="000000"/>
            </w:tcBorders>
            <w:vAlign w:val="center"/>
          </w:tcPr>
          <w:p w14:paraId="0E76918A"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80</w:t>
            </w:r>
          </w:p>
        </w:tc>
        <w:tc>
          <w:tcPr>
            <w:tcW w:w="1221" w:type="dxa"/>
            <w:tcBorders>
              <w:top w:val="single" w:sz="12" w:space="0" w:color="000000"/>
              <w:left w:val="single" w:sz="12" w:space="0" w:color="000000"/>
              <w:right w:val="single" w:sz="12" w:space="0" w:color="000000"/>
            </w:tcBorders>
            <w:vAlign w:val="center"/>
          </w:tcPr>
          <w:p w14:paraId="75BA2037"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155</w:t>
            </w:r>
          </w:p>
        </w:tc>
      </w:tr>
      <w:tr w:rsidR="00076856" w:rsidRPr="00A54222" w14:paraId="3B1A15A3" w14:textId="77777777" w:rsidTr="006D15B2">
        <w:trPr>
          <w:trHeight w:val="135"/>
        </w:trPr>
        <w:tc>
          <w:tcPr>
            <w:tcW w:w="2887" w:type="dxa"/>
            <w:vMerge/>
            <w:tcBorders>
              <w:top w:val="single" w:sz="12" w:space="0" w:color="000000"/>
              <w:left w:val="single" w:sz="12" w:space="0" w:color="000000"/>
              <w:right w:val="single" w:sz="4" w:space="0" w:color="000000"/>
            </w:tcBorders>
            <w:vAlign w:val="center"/>
          </w:tcPr>
          <w:p w14:paraId="4EBA65BD" w14:textId="77777777" w:rsidR="00076856" w:rsidRPr="00A54222" w:rsidRDefault="00076856" w:rsidP="00756C58">
            <w:pPr>
              <w:widowControl w:val="0"/>
              <w:pBdr>
                <w:top w:val="nil"/>
                <w:left w:val="nil"/>
                <w:bottom w:val="nil"/>
                <w:right w:val="nil"/>
                <w:between w:val="nil"/>
              </w:pBdr>
              <w:spacing w:line="360" w:lineRule="auto"/>
              <w:rPr>
                <w:rFonts w:ascii="Arial" w:eastAsia="Arial" w:hAnsi="Arial" w:cs="Arial"/>
                <w:sz w:val="20"/>
                <w:szCs w:val="20"/>
              </w:rPr>
            </w:pPr>
          </w:p>
        </w:tc>
        <w:tc>
          <w:tcPr>
            <w:tcW w:w="1527" w:type="dxa"/>
            <w:tcBorders>
              <w:top w:val="single" w:sz="4" w:space="0" w:color="000000"/>
              <w:left w:val="single" w:sz="4" w:space="0" w:color="000000"/>
              <w:right w:val="single" w:sz="4" w:space="0" w:color="000000"/>
            </w:tcBorders>
            <w:vAlign w:val="center"/>
          </w:tcPr>
          <w:p w14:paraId="5FDDE42B" w14:textId="77777777" w:rsidR="00076856" w:rsidRPr="00A54222" w:rsidRDefault="00DE4299" w:rsidP="00756C58">
            <w:pPr>
              <w:spacing w:line="360" w:lineRule="auto"/>
              <w:rPr>
                <w:rFonts w:ascii="Arial" w:eastAsia="Arial" w:hAnsi="Arial" w:cs="Arial"/>
                <w:sz w:val="20"/>
                <w:szCs w:val="20"/>
              </w:rPr>
            </w:pPr>
            <w:r w:rsidRPr="00A54222">
              <w:rPr>
                <w:rFonts w:ascii="Arial" w:eastAsia="Arial" w:hAnsi="Arial" w:cs="Arial"/>
                <w:sz w:val="20"/>
                <w:szCs w:val="20"/>
              </w:rPr>
              <w:t>% unutar područja</w:t>
            </w:r>
          </w:p>
        </w:tc>
        <w:tc>
          <w:tcPr>
            <w:tcW w:w="1221" w:type="dxa"/>
            <w:tcBorders>
              <w:left w:val="single" w:sz="4" w:space="0" w:color="000000"/>
              <w:right w:val="single" w:sz="4" w:space="0" w:color="000000"/>
            </w:tcBorders>
            <w:vAlign w:val="center"/>
          </w:tcPr>
          <w:p w14:paraId="5E872920"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13,8%</w:t>
            </w:r>
          </w:p>
        </w:tc>
        <w:tc>
          <w:tcPr>
            <w:tcW w:w="1221" w:type="dxa"/>
            <w:tcBorders>
              <w:left w:val="single" w:sz="4" w:space="0" w:color="000000"/>
              <w:right w:val="single" w:sz="4" w:space="0" w:color="000000"/>
            </w:tcBorders>
            <w:vAlign w:val="center"/>
          </w:tcPr>
          <w:p w14:paraId="024192DC"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12,8%</w:t>
            </w:r>
          </w:p>
        </w:tc>
        <w:tc>
          <w:tcPr>
            <w:tcW w:w="1222" w:type="dxa"/>
            <w:tcBorders>
              <w:left w:val="single" w:sz="4" w:space="0" w:color="000000"/>
              <w:right w:val="single" w:sz="12" w:space="0" w:color="000000"/>
            </w:tcBorders>
            <w:vAlign w:val="center"/>
          </w:tcPr>
          <w:p w14:paraId="28ABBA6B"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9,2%</w:t>
            </w:r>
          </w:p>
        </w:tc>
        <w:tc>
          <w:tcPr>
            <w:tcW w:w="1221" w:type="dxa"/>
            <w:tcBorders>
              <w:left w:val="single" w:sz="12" w:space="0" w:color="000000"/>
              <w:right w:val="single" w:sz="12" w:space="0" w:color="000000"/>
            </w:tcBorders>
            <w:vAlign w:val="center"/>
          </w:tcPr>
          <w:p w14:paraId="5F1B7310"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10,9%</w:t>
            </w:r>
          </w:p>
        </w:tc>
      </w:tr>
      <w:tr w:rsidR="00076856" w:rsidRPr="00A54222" w14:paraId="78803217" w14:textId="77777777" w:rsidTr="006D15B2">
        <w:trPr>
          <w:trHeight w:val="135"/>
        </w:trPr>
        <w:tc>
          <w:tcPr>
            <w:tcW w:w="2887" w:type="dxa"/>
            <w:vMerge w:val="restart"/>
            <w:tcBorders>
              <w:left w:val="single" w:sz="12" w:space="0" w:color="000000"/>
              <w:right w:val="single" w:sz="4" w:space="0" w:color="000000"/>
            </w:tcBorders>
            <w:vAlign w:val="center"/>
          </w:tcPr>
          <w:p w14:paraId="72BCEC79" w14:textId="77777777" w:rsidR="00076856" w:rsidRPr="00A54222" w:rsidRDefault="00DE4299" w:rsidP="00756C58">
            <w:pPr>
              <w:spacing w:line="360" w:lineRule="auto"/>
              <w:rPr>
                <w:rFonts w:ascii="Arial" w:eastAsia="Arial" w:hAnsi="Arial" w:cs="Arial"/>
                <w:sz w:val="20"/>
                <w:szCs w:val="20"/>
              </w:rPr>
            </w:pPr>
            <w:r w:rsidRPr="00A54222">
              <w:rPr>
                <w:rFonts w:ascii="Arial" w:eastAsia="Arial" w:hAnsi="Arial" w:cs="Arial"/>
                <w:sz w:val="20"/>
                <w:szCs w:val="20"/>
              </w:rPr>
              <w:t>Vjerojatno da</w:t>
            </w:r>
          </w:p>
        </w:tc>
        <w:tc>
          <w:tcPr>
            <w:tcW w:w="1527" w:type="dxa"/>
            <w:tcBorders>
              <w:left w:val="single" w:sz="4" w:space="0" w:color="000000"/>
              <w:right w:val="single" w:sz="4" w:space="0" w:color="000000"/>
            </w:tcBorders>
            <w:vAlign w:val="center"/>
          </w:tcPr>
          <w:p w14:paraId="54C8CB20" w14:textId="77777777" w:rsidR="00076856" w:rsidRPr="00A54222" w:rsidRDefault="00DE4299" w:rsidP="00756C58">
            <w:pPr>
              <w:spacing w:line="360" w:lineRule="auto"/>
              <w:rPr>
                <w:rFonts w:ascii="Arial" w:eastAsia="Arial" w:hAnsi="Arial" w:cs="Arial"/>
                <w:sz w:val="20"/>
                <w:szCs w:val="20"/>
              </w:rPr>
            </w:pPr>
            <w:r w:rsidRPr="00A54222">
              <w:rPr>
                <w:rFonts w:ascii="Arial" w:eastAsia="Arial" w:hAnsi="Arial" w:cs="Arial"/>
                <w:sz w:val="20"/>
                <w:szCs w:val="20"/>
              </w:rPr>
              <w:t>Broj (N)</w:t>
            </w:r>
          </w:p>
        </w:tc>
        <w:tc>
          <w:tcPr>
            <w:tcW w:w="1221" w:type="dxa"/>
            <w:tcBorders>
              <w:left w:val="single" w:sz="4" w:space="0" w:color="000000"/>
              <w:right w:val="single" w:sz="4" w:space="0" w:color="000000"/>
            </w:tcBorders>
            <w:vAlign w:val="center"/>
          </w:tcPr>
          <w:p w14:paraId="36257D7E"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139</w:t>
            </w:r>
          </w:p>
        </w:tc>
        <w:tc>
          <w:tcPr>
            <w:tcW w:w="1221" w:type="dxa"/>
            <w:tcBorders>
              <w:left w:val="single" w:sz="4" w:space="0" w:color="000000"/>
              <w:right w:val="single" w:sz="4" w:space="0" w:color="000000"/>
            </w:tcBorders>
            <w:vAlign w:val="center"/>
          </w:tcPr>
          <w:p w14:paraId="574C0FB5"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22</w:t>
            </w:r>
          </w:p>
        </w:tc>
        <w:tc>
          <w:tcPr>
            <w:tcW w:w="1222" w:type="dxa"/>
            <w:tcBorders>
              <w:left w:val="single" w:sz="4" w:space="0" w:color="000000"/>
              <w:right w:val="single" w:sz="12" w:space="0" w:color="000000"/>
            </w:tcBorders>
            <w:vAlign w:val="center"/>
          </w:tcPr>
          <w:p w14:paraId="1C0370CB"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231</w:t>
            </w:r>
          </w:p>
        </w:tc>
        <w:tc>
          <w:tcPr>
            <w:tcW w:w="1221" w:type="dxa"/>
            <w:tcBorders>
              <w:left w:val="single" w:sz="12" w:space="0" w:color="000000"/>
              <w:right w:val="single" w:sz="12" w:space="0" w:color="000000"/>
            </w:tcBorders>
            <w:vAlign w:val="center"/>
          </w:tcPr>
          <w:p w14:paraId="4B0ACDA6"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392</w:t>
            </w:r>
          </w:p>
        </w:tc>
      </w:tr>
      <w:tr w:rsidR="00076856" w:rsidRPr="00A54222" w14:paraId="3779F5ED" w14:textId="77777777" w:rsidTr="006D15B2">
        <w:trPr>
          <w:trHeight w:val="135"/>
        </w:trPr>
        <w:tc>
          <w:tcPr>
            <w:tcW w:w="2887" w:type="dxa"/>
            <w:vMerge/>
            <w:tcBorders>
              <w:left w:val="single" w:sz="12" w:space="0" w:color="000000"/>
              <w:right w:val="single" w:sz="4" w:space="0" w:color="000000"/>
            </w:tcBorders>
            <w:vAlign w:val="center"/>
          </w:tcPr>
          <w:p w14:paraId="690EA5EC" w14:textId="77777777" w:rsidR="00076856" w:rsidRPr="00A54222" w:rsidRDefault="00076856" w:rsidP="00756C58">
            <w:pPr>
              <w:widowControl w:val="0"/>
              <w:pBdr>
                <w:top w:val="nil"/>
                <w:left w:val="nil"/>
                <w:bottom w:val="nil"/>
                <w:right w:val="nil"/>
                <w:between w:val="nil"/>
              </w:pBdr>
              <w:spacing w:line="360" w:lineRule="auto"/>
              <w:rPr>
                <w:rFonts w:ascii="Arial" w:eastAsia="Arial" w:hAnsi="Arial" w:cs="Arial"/>
                <w:sz w:val="20"/>
                <w:szCs w:val="20"/>
              </w:rPr>
            </w:pPr>
          </w:p>
        </w:tc>
        <w:tc>
          <w:tcPr>
            <w:tcW w:w="1527" w:type="dxa"/>
            <w:tcBorders>
              <w:left w:val="single" w:sz="4" w:space="0" w:color="000000"/>
              <w:right w:val="single" w:sz="4" w:space="0" w:color="000000"/>
            </w:tcBorders>
            <w:vAlign w:val="center"/>
          </w:tcPr>
          <w:p w14:paraId="72003B74" w14:textId="77777777" w:rsidR="00076856" w:rsidRPr="00A54222" w:rsidRDefault="00DE4299" w:rsidP="00756C58">
            <w:pPr>
              <w:spacing w:line="360" w:lineRule="auto"/>
              <w:rPr>
                <w:rFonts w:ascii="Arial" w:eastAsia="Arial" w:hAnsi="Arial" w:cs="Arial"/>
                <w:sz w:val="20"/>
                <w:szCs w:val="20"/>
              </w:rPr>
            </w:pPr>
            <w:r w:rsidRPr="00A54222">
              <w:rPr>
                <w:rFonts w:ascii="Arial" w:eastAsia="Arial" w:hAnsi="Arial" w:cs="Arial"/>
                <w:sz w:val="20"/>
                <w:szCs w:val="20"/>
              </w:rPr>
              <w:t>% unutar područja</w:t>
            </w:r>
          </w:p>
        </w:tc>
        <w:tc>
          <w:tcPr>
            <w:tcW w:w="1221" w:type="dxa"/>
            <w:tcBorders>
              <w:left w:val="single" w:sz="4" w:space="0" w:color="000000"/>
              <w:right w:val="single" w:sz="4" w:space="0" w:color="000000"/>
            </w:tcBorders>
            <w:vAlign w:val="center"/>
          </w:tcPr>
          <w:p w14:paraId="0DF5C07D"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31,4%</w:t>
            </w:r>
          </w:p>
        </w:tc>
        <w:tc>
          <w:tcPr>
            <w:tcW w:w="1221" w:type="dxa"/>
            <w:tcBorders>
              <w:left w:val="single" w:sz="4" w:space="0" w:color="000000"/>
              <w:right w:val="single" w:sz="4" w:space="0" w:color="000000"/>
            </w:tcBorders>
            <w:vAlign w:val="center"/>
          </w:tcPr>
          <w:p w14:paraId="27E62BE4"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20,2%</w:t>
            </w:r>
          </w:p>
        </w:tc>
        <w:tc>
          <w:tcPr>
            <w:tcW w:w="1222" w:type="dxa"/>
            <w:tcBorders>
              <w:left w:val="single" w:sz="4" w:space="0" w:color="000000"/>
              <w:right w:val="single" w:sz="12" w:space="0" w:color="000000"/>
            </w:tcBorders>
            <w:vAlign w:val="center"/>
          </w:tcPr>
          <w:p w14:paraId="442E914F"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26,5%</w:t>
            </w:r>
          </w:p>
        </w:tc>
        <w:tc>
          <w:tcPr>
            <w:tcW w:w="1221" w:type="dxa"/>
            <w:tcBorders>
              <w:left w:val="single" w:sz="12" w:space="0" w:color="000000"/>
              <w:right w:val="single" w:sz="12" w:space="0" w:color="000000"/>
            </w:tcBorders>
            <w:vAlign w:val="center"/>
          </w:tcPr>
          <w:p w14:paraId="4989687A"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27,5%</w:t>
            </w:r>
          </w:p>
        </w:tc>
      </w:tr>
      <w:tr w:rsidR="00076856" w:rsidRPr="00A54222" w14:paraId="345016B3" w14:textId="77777777" w:rsidTr="006D15B2">
        <w:trPr>
          <w:trHeight w:val="135"/>
        </w:trPr>
        <w:tc>
          <w:tcPr>
            <w:tcW w:w="2887" w:type="dxa"/>
            <w:vMerge w:val="restart"/>
            <w:tcBorders>
              <w:left w:val="single" w:sz="12" w:space="0" w:color="000000"/>
              <w:right w:val="single" w:sz="4" w:space="0" w:color="000000"/>
            </w:tcBorders>
            <w:vAlign w:val="center"/>
          </w:tcPr>
          <w:p w14:paraId="5CDC4443" w14:textId="77777777" w:rsidR="00076856" w:rsidRPr="00A54222" w:rsidRDefault="00DE4299" w:rsidP="00756C58">
            <w:pPr>
              <w:spacing w:line="360" w:lineRule="auto"/>
              <w:rPr>
                <w:rFonts w:ascii="Arial" w:eastAsia="Arial" w:hAnsi="Arial" w:cs="Arial"/>
                <w:sz w:val="20"/>
                <w:szCs w:val="20"/>
              </w:rPr>
            </w:pPr>
            <w:r w:rsidRPr="00A54222">
              <w:rPr>
                <w:rFonts w:ascii="Arial" w:eastAsia="Arial" w:hAnsi="Arial" w:cs="Arial"/>
                <w:sz w:val="20"/>
                <w:szCs w:val="20"/>
              </w:rPr>
              <w:t>Vjerojatno ne</w:t>
            </w:r>
          </w:p>
        </w:tc>
        <w:tc>
          <w:tcPr>
            <w:tcW w:w="1527" w:type="dxa"/>
            <w:tcBorders>
              <w:left w:val="single" w:sz="4" w:space="0" w:color="000000"/>
              <w:right w:val="single" w:sz="4" w:space="0" w:color="000000"/>
            </w:tcBorders>
            <w:vAlign w:val="center"/>
          </w:tcPr>
          <w:p w14:paraId="09339CE7" w14:textId="77777777" w:rsidR="00076856" w:rsidRPr="00A54222" w:rsidRDefault="00DE4299" w:rsidP="00756C58">
            <w:pPr>
              <w:spacing w:line="360" w:lineRule="auto"/>
              <w:rPr>
                <w:rFonts w:ascii="Arial" w:eastAsia="Arial" w:hAnsi="Arial" w:cs="Arial"/>
                <w:sz w:val="20"/>
                <w:szCs w:val="20"/>
              </w:rPr>
            </w:pPr>
            <w:r w:rsidRPr="00A54222">
              <w:rPr>
                <w:rFonts w:ascii="Arial" w:eastAsia="Arial" w:hAnsi="Arial" w:cs="Arial"/>
                <w:sz w:val="20"/>
                <w:szCs w:val="20"/>
              </w:rPr>
              <w:t>Broj (N)</w:t>
            </w:r>
          </w:p>
        </w:tc>
        <w:tc>
          <w:tcPr>
            <w:tcW w:w="1221" w:type="dxa"/>
            <w:tcBorders>
              <w:left w:val="single" w:sz="4" w:space="0" w:color="000000"/>
              <w:right w:val="single" w:sz="4" w:space="0" w:color="000000"/>
            </w:tcBorders>
            <w:vAlign w:val="center"/>
          </w:tcPr>
          <w:p w14:paraId="1C17063D"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162</w:t>
            </w:r>
          </w:p>
        </w:tc>
        <w:tc>
          <w:tcPr>
            <w:tcW w:w="1221" w:type="dxa"/>
            <w:tcBorders>
              <w:left w:val="single" w:sz="4" w:space="0" w:color="000000"/>
              <w:right w:val="single" w:sz="4" w:space="0" w:color="000000"/>
            </w:tcBorders>
            <w:vAlign w:val="center"/>
          </w:tcPr>
          <w:p w14:paraId="3A570E1A"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50</w:t>
            </w:r>
          </w:p>
        </w:tc>
        <w:tc>
          <w:tcPr>
            <w:tcW w:w="1222" w:type="dxa"/>
            <w:tcBorders>
              <w:left w:val="single" w:sz="4" w:space="0" w:color="000000"/>
              <w:right w:val="single" w:sz="12" w:space="0" w:color="000000"/>
            </w:tcBorders>
            <w:vAlign w:val="center"/>
          </w:tcPr>
          <w:p w14:paraId="38C4E146"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347</w:t>
            </w:r>
          </w:p>
        </w:tc>
        <w:tc>
          <w:tcPr>
            <w:tcW w:w="1221" w:type="dxa"/>
            <w:tcBorders>
              <w:left w:val="single" w:sz="12" w:space="0" w:color="000000"/>
              <w:right w:val="single" w:sz="12" w:space="0" w:color="000000"/>
            </w:tcBorders>
            <w:vAlign w:val="center"/>
          </w:tcPr>
          <w:p w14:paraId="74030E7F"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559</w:t>
            </w:r>
          </w:p>
        </w:tc>
      </w:tr>
      <w:tr w:rsidR="00076856" w:rsidRPr="00A54222" w14:paraId="0E81ADBF" w14:textId="77777777" w:rsidTr="006D15B2">
        <w:trPr>
          <w:trHeight w:val="135"/>
        </w:trPr>
        <w:tc>
          <w:tcPr>
            <w:tcW w:w="2887" w:type="dxa"/>
            <w:vMerge/>
            <w:tcBorders>
              <w:left w:val="single" w:sz="12" w:space="0" w:color="000000"/>
              <w:right w:val="single" w:sz="4" w:space="0" w:color="000000"/>
            </w:tcBorders>
            <w:vAlign w:val="center"/>
          </w:tcPr>
          <w:p w14:paraId="7F838E8A" w14:textId="77777777" w:rsidR="00076856" w:rsidRPr="00A54222" w:rsidRDefault="00076856" w:rsidP="00756C58">
            <w:pPr>
              <w:widowControl w:val="0"/>
              <w:pBdr>
                <w:top w:val="nil"/>
                <w:left w:val="nil"/>
                <w:bottom w:val="nil"/>
                <w:right w:val="nil"/>
                <w:between w:val="nil"/>
              </w:pBdr>
              <w:spacing w:line="360" w:lineRule="auto"/>
              <w:rPr>
                <w:rFonts w:ascii="Arial" w:eastAsia="Arial" w:hAnsi="Arial" w:cs="Arial"/>
                <w:sz w:val="20"/>
                <w:szCs w:val="20"/>
              </w:rPr>
            </w:pPr>
          </w:p>
        </w:tc>
        <w:tc>
          <w:tcPr>
            <w:tcW w:w="1527" w:type="dxa"/>
            <w:tcBorders>
              <w:left w:val="single" w:sz="4" w:space="0" w:color="000000"/>
              <w:right w:val="single" w:sz="4" w:space="0" w:color="000000"/>
            </w:tcBorders>
            <w:vAlign w:val="center"/>
          </w:tcPr>
          <w:p w14:paraId="75004934" w14:textId="77777777" w:rsidR="00076856" w:rsidRPr="00A54222" w:rsidRDefault="00DE4299" w:rsidP="00756C58">
            <w:pPr>
              <w:spacing w:line="360" w:lineRule="auto"/>
              <w:rPr>
                <w:rFonts w:ascii="Arial" w:eastAsia="Arial" w:hAnsi="Arial" w:cs="Arial"/>
                <w:sz w:val="20"/>
                <w:szCs w:val="20"/>
              </w:rPr>
            </w:pPr>
            <w:r w:rsidRPr="00A54222">
              <w:rPr>
                <w:rFonts w:ascii="Arial" w:eastAsia="Arial" w:hAnsi="Arial" w:cs="Arial"/>
                <w:sz w:val="20"/>
                <w:szCs w:val="20"/>
              </w:rPr>
              <w:t>% unutar područja</w:t>
            </w:r>
          </w:p>
        </w:tc>
        <w:tc>
          <w:tcPr>
            <w:tcW w:w="1221" w:type="dxa"/>
            <w:tcBorders>
              <w:left w:val="single" w:sz="4" w:space="0" w:color="000000"/>
              <w:right w:val="single" w:sz="4" w:space="0" w:color="000000"/>
            </w:tcBorders>
            <w:vAlign w:val="center"/>
          </w:tcPr>
          <w:p w14:paraId="27054082"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36,7%</w:t>
            </w:r>
          </w:p>
        </w:tc>
        <w:tc>
          <w:tcPr>
            <w:tcW w:w="1221" w:type="dxa"/>
            <w:tcBorders>
              <w:left w:val="single" w:sz="4" w:space="0" w:color="000000"/>
              <w:right w:val="single" w:sz="4" w:space="0" w:color="000000"/>
            </w:tcBorders>
            <w:vAlign w:val="center"/>
          </w:tcPr>
          <w:p w14:paraId="0F88955E"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45,9%</w:t>
            </w:r>
          </w:p>
        </w:tc>
        <w:tc>
          <w:tcPr>
            <w:tcW w:w="1222" w:type="dxa"/>
            <w:tcBorders>
              <w:left w:val="single" w:sz="4" w:space="0" w:color="000000"/>
              <w:right w:val="single" w:sz="12" w:space="0" w:color="000000"/>
            </w:tcBorders>
            <w:vAlign w:val="center"/>
          </w:tcPr>
          <w:p w14:paraId="05D6FE56"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39,8%</w:t>
            </w:r>
          </w:p>
        </w:tc>
        <w:tc>
          <w:tcPr>
            <w:tcW w:w="1221" w:type="dxa"/>
            <w:tcBorders>
              <w:left w:val="single" w:sz="12" w:space="0" w:color="000000"/>
              <w:right w:val="single" w:sz="12" w:space="0" w:color="000000"/>
            </w:tcBorders>
            <w:vAlign w:val="center"/>
          </w:tcPr>
          <w:p w14:paraId="23E7CBC9"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39,3%</w:t>
            </w:r>
          </w:p>
        </w:tc>
      </w:tr>
      <w:tr w:rsidR="00076856" w:rsidRPr="00A54222" w14:paraId="270CF5D6" w14:textId="77777777" w:rsidTr="006D15B2">
        <w:trPr>
          <w:trHeight w:val="135"/>
        </w:trPr>
        <w:tc>
          <w:tcPr>
            <w:tcW w:w="2887" w:type="dxa"/>
            <w:vMerge w:val="restart"/>
            <w:tcBorders>
              <w:left w:val="single" w:sz="12" w:space="0" w:color="000000"/>
              <w:right w:val="single" w:sz="4" w:space="0" w:color="000000"/>
            </w:tcBorders>
            <w:vAlign w:val="center"/>
          </w:tcPr>
          <w:p w14:paraId="1FF3360E" w14:textId="77777777" w:rsidR="00076856" w:rsidRPr="00A54222" w:rsidRDefault="00DE4299" w:rsidP="00756C58">
            <w:pPr>
              <w:spacing w:line="360" w:lineRule="auto"/>
              <w:rPr>
                <w:rFonts w:ascii="Arial" w:eastAsia="Arial" w:hAnsi="Arial" w:cs="Arial"/>
                <w:sz w:val="20"/>
                <w:szCs w:val="20"/>
              </w:rPr>
            </w:pPr>
            <w:r w:rsidRPr="00A54222">
              <w:rPr>
                <w:rFonts w:ascii="Arial" w:eastAsia="Arial" w:hAnsi="Arial" w:cs="Arial"/>
                <w:sz w:val="20"/>
                <w:szCs w:val="20"/>
              </w:rPr>
              <w:t>Definitivno ne</w:t>
            </w:r>
          </w:p>
        </w:tc>
        <w:tc>
          <w:tcPr>
            <w:tcW w:w="1527" w:type="dxa"/>
            <w:tcBorders>
              <w:left w:val="single" w:sz="4" w:space="0" w:color="000000"/>
              <w:right w:val="single" w:sz="4" w:space="0" w:color="000000"/>
            </w:tcBorders>
            <w:vAlign w:val="center"/>
          </w:tcPr>
          <w:p w14:paraId="506D7D5E" w14:textId="77777777" w:rsidR="00076856" w:rsidRPr="00A54222" w:rsidRDefault="00DE4299" w:rsidP="00756C58">
            <w:pPr>
              <w:spacing w:line="360" w:lineRule="auto"/>
              <w:rPr>
                <w:rFonts w:ascii="Arial" w:eastAsia="Arial" w:hAnsi="Arial" w:cs="Arial"/>
                <w:sz w:val="20"/>
                <w:szCs w:val="20"/>
              </w:rPr>
            </w:pPr>
            <w:r w:rsidRPr="00A54222">
              <w:rPr>
                <w:rFonts w:ascii="Arial" w:eastAsia="Arial" w:hAnsi="Arial" w:cs="Arial"/>
                <w:sz w:val="20"/>
                <w:szCs w:val="20"/>
              </w:rPr>
              <w:t>Broj (N)</w:t>
            </w:r>
          </w:p>
        </w:tc>
        <w:tc>
          <w:tcPr>
            <w:tcW w:w="1221" w:type="dxa"/>
            <w:tcBorders>
              <w:left w:val="single" w:sz="4" w:space="0" w:color="000000"/>
              <w:right w:val="single" w:sz="4" w:space="0" w:color="000000"/>
            </w:tcBorders>
            <w:vAlign w:val="center"/>
          </w:tcPr>
          <w:p w14:paraId="136F6787"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80</w:t>
            </w:r>
          </w:p>
        </w:tc>
        <w:tc>
          <w:tcPr>
            <w:tcW w:w="1221" w:type="dxa"/>
            <w:tcBorders>
              <w:left w:val="single" w:sz="4" w:space="0" w:color="000000"/>
              <w:right w:val="single" w:sz="4" w:space="0" w:color="000000"/>
            </w:tcBorders>
            <w:vAlign w:val="center"/>
          </w:tcPr>
          <w:p w14:paraId="33E35A7E"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23</w:t>
            </w:r>
          </w:p>
        </w:tc>
        <w:tc>
          <w:tcPr>
            <w:tcW w:w="1222" w:type="dxa"/>
            <w:tcBorders>
              <w:left w:val="single" w:sz="4" w:space="0" w:color="000000"/>
              <w:right w:val="single" w:sz="12" w:space="0" w:color="000000"/>
            </w:tcBorders>
            <w:vAlign w:val="center"/>
          </w:tcPr>
          <w:p w14:paraId="3413734F"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214</w:t>
            </w:r>
          </w:p>
        </w:tc>
        <w:tc>
          <w:tcPr>
            <w:tcW w:w="1221" w:type="dxa"/>
            <w:tcBorders>
              <w:left w:val="single" w:sz="12" w:space="0" w:color="000000"/>
              <w:right w:val="single" w:sz="12" w:space="0" w:color="000000"/>
            </w:tcBorders>
            <w:vAlign w:val="center"/>
          </w:tcPr>
          <w:p w14:paraId="693B67E0"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317</w:t>
            </w:r>
          </w:p>
        </w:tc>
      </w:tr>
      <w:tr w:rsidR="00076856" w:rsidRPr="00A54222" w14:paraId="2A6FC678" w14:textId="77777777" w:rsidTr="006D15B2">
        <w:trPr>
          <w:trHeight w:val="135"/>
        </w:trPr>
        <w:tc>
          <w:tcPr>
            <w:tcW w:w="2887" w:type="dxa"/>
            <w:vMerge/>
            <w:tcBorders>
              <w:left w:val="single" w:sz="12" w:space="0" w:color="000000"/>
              <w:right w:val="single" w:sz="4" w:space="0" w:color="000000"/>
            </w:tcBorders>
            <w:vAlign w:val="center"/>
          </w:tcPr>
          <w:p w14:paraId="373FD714" w14:textId="77777777" w:rsidR="00076856" w:rsidRPr="00A54222" w:rsidRDefault="00076856" w:rsidP="00756C58">
            <w:pPr>
              <w:widowControl w:val="0"/>
              <w:pBdr>
                <w:top w:val="nil"/>
                <w:left w:val="nil"/>
                <w:bottom w:val="nil"/>
                <w:right w:val="nil"/>
                <w:between w:val="nil"/>
              </w:pBdr>
              <w:spacing w:line="360" w:lineRule="auto"/>
              <w:rPr>
                <w:rFonts w:ascii="Arial" w:eastAsia="Arial" w:hAnsi="Arial" w:cs="Arial"/>
                <w:sz w:val="20"/>
                <w:szCs w:val="20"/>
              </w:rPr>
            </w:pPr>
          </w:p>
        </w:tc>
        <w:tc>
          <w:tcPr>
            <w:tcW w:w="1527" w:type="dxa"/>
            <w:tcBorders>
              <w:left w:val="single" w:sz="4" w:space="0" w:color="000000"/>
              <w:right w:val="single" w:sz="4" w:space="0" w:color="000000"/>
            </w:tcBorders>
            <w:vAlign w:val="center"/>
          </w:tcPr>
          <w:p w14:paraId="272AE6EB" w14:textId="77777777" w:rsidR="00076856" w:rsidRPr="00A54222" w:rsidRDefault="00DE4299" w:rsidP="00756C58">
            <w:pPr>
              <w:spacing w:line="360" w:lineRule="auto"/>
              <w:rPr>
                <w:rFonts w:ascii="Arial" w:eastAsia="Arial" w:hAnsi="Arial" w:cs="Arial"/>
                <w:sz w:val="20"/>
                <w:szCs w:val="20"/>
              </w:rPr>
            </w:pPr>
            <w:r w:rsidRPr="00A54222">
              <w:rPr>
                <w:rFonts w:ascii="Arial" w:eastAsia="Arial" w:hAnsi="Arial" w:cs="Arial"/>
                <w:sz w:val="20"/>
                <w:szCs w:val="20"/>
              </w:rPr>
              <w:t>% unutar područja</w:t>
            </w:r>
          </w:p>
        </w:tc>
        <w:tc>
          <w:tcPr>
            <w:tcW w:w="1221" w:type="dxa"/>
            <w:tcBorders>
              <w:left w:val="single" w:sz="4" w:space="0" w:color="000000"/>
              <w:right w:val="single" w:sz="4" w:space="0" w:color="000000"/>
            </w:tcBorders>
            <w:vAlign w:val="center"/>
          </w:tcPr>
          <w:p w14:paraId="33E9983E"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18,1%</w:t>
            </w:r>
          </w:p>
        </w:tc>
        <w:tc>
          <w:tcPr>
            <w:tcW w:w="1221" w:type="dxa"/>
            <w:tcBorders>
              <w:left w:val="single" w:sz="4" w:space="0" w:color="000000"/>
              <w:right w:val="single" w:sz="4" w:space="0" w:color="000000"/>
            </w:tcBorders>
            <w:vAlign w:val="center"/>
          </w:tcPr>
          <w:p w14:paraId="23825852"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21,1%</w:t>
            </w:r>
          </w:p>
        </w:tc>
        <w:tc>
          <w:tcPr>
            <w:tcW w:w="1222" w:type="dxa"/>
            <w:tcBorders>
              <w:left w:val="single" w:sz="4" w:space="0" w:color="000000"/>
              <w:right w:val="single" w:sz="12" w:space="0" w:color="000000"/>
            </w:tcBorders>
            <w:vAlign w:val="center"/>
          </w:tcPr>
          <w:p w14:paraId="5A82F470"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24,5%</w:t>
            </w:r>
          </w:p>
        </w:tc>
        <w:tc>
          <w:tcPr>
            <w:tcW w:w="1221" w:type="dxa"/>
            <w:tcBorders>
              <w:left w:val="single" w:sz="12" w:space="0" w:color="000000"/>
              <w:right w:val="single" w:sz="12" w:space="0" w:color="000000"/>
            </w:tcBorders>
            <w:vAlign w:val="center"/>
          </w:tcPr>
          <w:p w14:paraId="6CE864CC"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22,3%</w:t>
            </w:r>
          </w:p>
        </w:tc>
      </w:tr>
      <w:tr w:rsidR="00076856" w:rsidRPr="00A54222" w14:paraId="2E542DF6" w14:textId="77777777" w:rsidTr="006D15B2">
        <w:trPr>
          <w:trHeight w:val="135"/>
        </w:trPr>
        <w:tc>
          <w:tcPr>
            <w:tcW w:w="2887" w:type="dxa"/>
            <w:vMerge w:val="restart"/>
            <w:tcBorders>
              <w:top w:val="single" w:sz="12" w:space="0" w:color="000000"/>
              <w:left w:val="single" w:sz="12" w:space="0" w:color="000000"/>
              <w:right w:val="single" w:sz="4" w:space="0" w:color="000000"/>
            </w:tcBorders>
            <w:shd w:val="clear" w:color="auto" w:fill="D9D9D9"/>
            <w:vAlign w:val="center"/>
          </w:tcPr>
          <w:p w14:paraId="1D1DB3DA" w14:textId="77777777" w:rsidR="00076856" w:rsidRPr="00A54222" w:rsidRDefault="00DE4299" w:rsidP="00756C58">
            <w:pPr>
              <w:spacing w:line="360" w:lineRule="auto"/>
              <w:rPr>
                <w:rFonts w:ascii="Arial" w:eastAsia="Arial" w:hAnsi="Arial" w:cs="Arial"/>
                <w:sz w:val="20"/>
                <w:szCs w:val="20"/>
              </w:rPr>
            </w:pPr>
            <w:r w:rsidRPr="00A54222">
              <w:rPr>
                <w:rFonts w:ascii="Arial" w:eastAsia="Arial" w:hAnsi="Arial" w:cs="Arial"/>
                <w:sz w:val="20"/>
                <w:szCs w:val="20"/>
              </w:rPr>
              <w:t>Ukupno</w:t>
            </w:r>
          </w:p>
        </w:tc>
        <w:tc>
          <w:tcPr>
            <w:tcW w:w="152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8965E6" w14:textId="77777777" w:rsidR="00076856" w:rsidRPr="00A54222" w:rsidRDefault="00DE4299" w:rsidP="00756C58">
            <w:pPr>
              <w:spacing w:line="360" w:lineRule="auto"/>
              <w:rPr>
                <w:rFonts w:ascii="Arial" w:eastAsia="Arial" w:hAnsi="Arial" w:cs="Arial"/>
                <w:sz w:val="20"/>
                <w:szCs w:val="20"/>
              </w:rPr>
            </w:pPr>
            <w:r w:rsidRPr="00A54222">
              <w:rPr>
                <w:rFonts w:ascii="Arial" w:eastAsia="Arial" w:hAnsi="Arial" w:cs="Arial"/>
                <w:sz w:val="20"/>
                <w:szCs w:val="20"/>
              </w:rPr>
              <w:t>Broj (N)</w:t>
            </w:r>
          </w:p>
        </w:tc>
        <w:tc>
          <w:tcPr>
            <w:tcW w:w="1221" w:type="dxa"/>
            <w:tcBorders>
              <w:top w:val="single" w:sz="12" w:space="0" w:color="000000"/>
              <w:left w:val="single" w:sz="4" w:space="0" w:color="000000"/>
              <w:right w:val="single" w:sz="4" w:space="0" w:color="000000"/>
            </w:tcBorders>
            <w:shd w:val="clear" w:color="auto" w:fill="D9D9D9"/>
            <w:vAlign w:val="center"/>
          </w:tcPr>
          <w:p w14:paraId="0D16E8C6"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442</w:t>
            </w:r>
          </w:p>
        </w:tc>
        <w:tc>
          <w:tcPr>
            <w:tcW w:w="1221" w:type="dxa"/>
            <w:tcBorders>
              <w:top w:val="single" w:sz="12" w:space="0" w:color="000000"/>
              <w:left w:val="single" w:sz="4" w:space="0" w:color="000000"/>
              <w:right w:val="single" w:sz="4" w:space="0" w:color="000000"/>
            </w:tcBorders>
            <w:shd w:val="clear" w:color="auto" w:fill="D9D9D9"/>
            <w:vAlign w:val="center"/>
          </w:tcPr>
          <w:p w14:paraId="42EC9A98"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109</w:t>
            </w:r>
          </w:p>
        </w:tc>
        <w:tc>
          <w:tcPr>
            <w:tcW w:w="1222" w:type="dxa"/>
            <w:tcBorders>
              <w:top w:val="single" w:sz="12" w:space="0" w:color="000000"/>
              <w:left w:val="single" w:sz="4" w:space="0" w:color="000000"/>
              <w:right w:val="single" w:sz="12" w:space="0" w:color="000000"/>
            </w:tcBorders>
            <w:shd w:val="clear" w:color="auto" w:fill="D9D9D9"/>
            <w:vAlign w:val="center"/>
          </w:tcPr>
          <w:p w14:paraId="09F38892"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872</w:t>
            </w:r>
          </w:p>
        </w:tc>
        <w:tc>
          <w:tcPr>
            <w:tcW w:w="1221" w:type="dxa"/>
            <w:tcBorders>
              <w:top w:val="single" w:sz="12" w:space="0" w:color="000000"/>
              <w:left w:val="single" w:sz="12" w:space="0" w:color="000000"/>
              <w:right w:val="single" w:sz="12" w:space="0" w:color="000000"/>
            </w:tcBorders>
            <w:shd w:val="clear" w:color="auto" w:fill="D9D9D9"/>
            <w:vAlign w:val="center"/>
          </w:tcPr>
          <w:p w14:paraId="5ECB0A3A"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1423</w:t>
            </w:r>
          </w:p>
        </w:tc>
      </w:tr>
      <w:tr w:rsidR="00076856" w:rsidRPr="00A54222" w14:paraId="0AFC6005" w14:textId="77777777" w:rsidTr="006D15B2">
        <w:trPr>
          <w:trHeight w:val="135"/>
        </w:trPr>
        <w:tc>
          <w:tcPr>
            <w:tcW w:w="2887" w:type="dxa"/>
            <w:vMerge/>
            <w:tcBorders>
              <w:top w:val="single" w:sz="12" w:space="0" w:color="000000"/>
              <w:left w:val="single" w:sz="12" w:space="0" w:color="000000"/>
              <w:right w:val="single" w:sz="4" w:space="0" w:color="000000"/>
            </w:tcBorders>
            <w:shd w:val="clear" w:color="auto" w:fill="D9D9D9"/>
            <w:vAlign w:val="center"/>
          </w:tcPr>
          <w:p w14:paraId="6E73F681" w14:textId="77777777" w:rsidR="00076856" w:rsidRPr="00A54222" w:rsidRDefault="00076856" w:rsidP="00756C58">
            <w:pPr>
              <w:widowControl w:val="0"/>
              <w:pBdr>
                <w:top w:val="nil"/>
                <w:left w:val="nil"/>
                <w:bottom w:val="nil"/>
                <w:right w:val="nil"/>
                <w:between w:val="nil"/>
              </w:pBdr>
              <w:spacing w:line="360" w:lineRule="auto"/>
              <w:rPr>
                <w:rFonts w:ascii="Arial" w:eastAsia="Arial" w:hAnsi="Arial" w:cs="Arial"/>
                <w:sz w:val="20"/>
                <w:szCs w:val="20"/>
              </w:rPr>
            </w:pPr>
          </w:p>
        </w:tc>
        <w:tc>
          <w:tcPr>
            <w:tcW w:w="1527" w:type="dxa"/>
            <w:tcBorders>
              <w:top w:val="single" w:sz="4" w:space="0" w:color="000000"/>
              <w:left w:val="single" w:sz="4" w:space="0" w:color="000000"/>
              <w:bottom w:val="single" w:sz="12" w:space="0" w:color="000000"/>
              <w:right w:val="single" w:sz="4" w:space="0" w:color="000000"/>
            </w:tcBorders>
            <w:shd w:val="clear" w:color="auto" w:fill="D9D9D9"/>
            <w:vAlign w:val="center"/>
          </w:tcPr>
          <w:p w14:paraId="71C49F48" w14:textId="77777777" w:rsidR="00076856" w:rsidRPr="00A54222" w:rsidRDefault="00DE4299" w:rsidP="00756C58">
            <w:pPr>
              <w:spacing w:line="360" w:lineRule="auto"/>
              <w:rPr>
                <w:rFonts w:ascii="Arial" w:eastAsia="Arial" w:hAnsi="Arial" w:cs="Arial"/>
                <w:sz w:val="20"/>
                <w:szCs w:val="20"/>
              </w:rPr>
            </w:pPr>
            <w:r w:rsidRPr="00A54222">
              <w:rPr>
                <w:rFonts w:ascii="Arial" w:eastAsia="Arial" w:hAnsi="Arial" w:cs="Arial"/>
                <w:sz w:val="20"/>
                <w:szCs w:val="20"/>
              </w:rPr>
              <w:t>Postotak (%)</w:t>
            </w:r>
          </w:p>
        </w:tc>
        <w:tc>
          <w:tcPr>
            <w:tcW w:w="1221" w:type="dxa"/>
            <w:tcBorders>
              <w:left w:val="single" w:sz="4" w:space="0" w:color="000000"/>
              <w:bottom w:val="single" w:sz="12" w:space="0" w:color="000000"/>
              <w:right w:val="single" w:sz="4" w:space="0" w:color="000000"/>
            </w:tcBorders>
            <w:shd w:val="clear" w:color="auto" w:fill="D9D9D9"/>
            <w:vAlign w:val="center"/>
          </w:tcPr>
          <w:p w14:paraId="1F1F8711"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100,0%</w:t>
            </w:r>
          </w:p>
        </w:tc>
        <w:tc>
          <w:tcPr>
            <w:tcW w:w="1221" w:type="dxa"/>
            <w:tcBorders>
              <w:left w:val="single" w:sz="4" w:space="0" w:color="000000"/>
              <w:bottom w:val="single" w:sz="12" w:space="0" w:color="000000"/>
              <w:right w:val="single" w:sz="4" w:space="0" w:color="000000"/>
            </w:tcBorders>
            <w:shd w:val="clear" w:color="auto" w:fill="D9D9D9"/>
            <w:vAlign w:val="center"/>
          </w:tcPr>
          <w:p w14:paraId="178D5F09"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100,0%</w:t>
            </w:r>
          </w:p>
        </w:tc>
        <w:tc>
          <w:tcPr>
            <w:tcW w:w="1222" w:type="dxa"/>
            <w:tcBorders>
              <w:left w:val="single" w:sz="4" w:space="0" w:color="000000"/>
              <w:bottom w:val="single" w:sz="12" w:space="0" w:color="000000"/>
              <w:right w:val="single" w:sz="12" w:space="0" w:color="000000"/>
            </w:tcBorders>
            <w:shd w:val="clear" w:color="auto" w:fill="D9D9D9"/>
            <w:vAlign w:val="center"/>
          </w:tcPr>
          <w:p w14:paraId="2583972A"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100,0%</w:t>
            </w:r>
          </w:p>
        </w:tc>
        <w:tc>
          <w:tcPr>
            <w:tcW w:w="1221" w:type="dxa"/>
            <w:tcBorders>
              <w:left w:val="single" w:sz="12" w:space="0" w:color="000000"/>
              <w:bottom w:val="single" w:sz="12" w:space="0" w:color="000000"/>
              <w:right w:val="single" w:sz="12" w:space="0" w:color="000000"/>
            </w:tcBorders>
            <w:shd w:val="clear" w:color="auto" w:fill="D9D9D9"/>
            <w:vAlign w:val="center"/>
          </w:tcPr>
          <w:p w14:paraId="444AF741" w14:textId="77777777" w:rsidR="00076856" w:rsidRPr="00A54222" w:rsidRDefault="00DE4299" w:rsidP="00756C58">
            <w:pPr>
              <w:spacing w:line="360" w:lineRule="auto"/>
              <w:jc w:val="right"/>
              <w:rPr>
                <w:rFonts w:ascii="Arial" w:eastAsia="Arial" w:hAnsi="Arial" w:cs="Arial"/>
                <w:sz w:val="20"/>
                <w:szCs w:val="20"/>
              </w:rPr>
            </w:pPr>
            <w:r w:rsidRPr="00A54222">
              <w:rPr>
                <w:rFonts w:ascii="Arial" w:eastAsia="Arial" w:hAnsi="Arial" w:cs="Arial"/>
                <w:sz w:val="20"/>
                <w:szCs w:val="20"/>
              </w:rPr>
              <w:t>100,0%</w:t>
            </w:r>
          </w:p>
        </w:tc>
      </w:tr>
    </w:tbl>
    <w:p w14:paraId="0EFC4668" w14:textId="77777777" w:rsidR="00076856" w:rsidRDefault="00076856" w:rsidP="00756C58">
      <w:pPr>
        <w:spacing w:before="240" w:after="240" w:line="360" w:lineRule="auto"/>
        <w:ind w:left="1440" w:hanging="1440"/>
        <w:rPr>
          <w:rFonts w:ascii="Arial" w:eastAsia="Arial" w:hAnsi="Arial" w:cs="Arial"/>
        </w:rPr>
      </w:pPr>
    </w:p>
    <w:p w14:paraId="7F25CC29" w14:textId="77777777" w:rsidR="00076856" w:rsidRDefault="00076856" w:rsidP="00756C58">
      <w:pPr>
        <w:spacing w:before="240" w:after="240" w:line="360" w:lineRule="auto"/>
        <w:rPr>
          <w:rFonts w:ascii="Arial" w:eastAsia="Arial" w:hAnsi="Arial" w:cs="Arial"/>
        </w:rPr>
      </w:pPr>
    </w:p>
    <w:p w14:paraId="68162C90" w14:textId="77777777" w:rsidR="00076856" w:rsidRDefault="00076856" w:rsidP="00756C58">
      <w:pPr>
        <w:spacing w:before="240" w:after="240" w:line="360" w:lineRule="auto"/>
        <w:rPr>
          <w:rFonts w:ascii="Arial" w:eastAsia="Arial" w:hAnsi="Arial" w:cs="Arial"/>
          <w:b/>
        </w:rPr>
      </w:pPr>
    </w:p>
    <w:p w14:paraId="35B89144" w14:textId="77777777" w:rsidR="00076856" w:rsidRDefault="00DE4299" w:rsidP="00756C58">
      <w:pPr>
        <w:spacing w:before="240" w:after="240" w:line="360" w:lineRule="auto"/>
        <w:jc w:val="center"/>
        <w:rPr>
          <w:rFonts w:ascii="Arial" w:eastAsia="Arial" w:hAnsi="Arial" w:cs="Arial"/>
          <w:b/>
        </w:rPr>
      </w:pPr>
      <w:r>
        <w:rPr>
          <w:rFonts w:ascii="Arial" w:eastAsia="Arial" w:hAnsi="Arial" w:cs="Arial"/>
          <w:b/>
          <w:noProof/>
        </w:rPr>
        <w:drawing>
          <wp:inline distT="114300" distB="114300" distL="114300" distR="114300" wp14:anchorId="62B8FC8A" wp14:editId="6DBD13BF">
            <wp:extent cx="5129213" cy="3461821"/>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l="7506" t="14402" r="43121" b="26358"/>
                    <a:stretch>
                      <a:fillRect/>
                    </a:stretch>
                  </pic:blipFill>
                  <pic:spPr>
                    <a:xfrm>
                      <a:off x="0" y="0"/>
                      <a:ext cx="5129213" cy="3461821"/>
                    </a:xfrm>
                    <a:prstGeom prst="rect">
                      <a:avLst/>
                    </a:prstGeom>
                    <a:ln/>
                  </pic:spPr>
                </pic:pic>
              </a:graphicData>
            </a:graphic>
          </wp:inline>
        </w:drawing>
      </w:r>
    </w:p>
    <w:p w14:paraId="04A9A856" w14:textId="77777777" w:rsidR="00076856" w:rsidRPr="006D15B2" w:rsidRDefault="00DE4299" w:rsidP="00756C58">
      <w:pPr>
        <w:spacing w:before="240" w:after="240" w:line="360" w:lineRule="auto"/>
        <w:ind w:left="2160" w:hanging="2160"/>
        <w:rPr>
          <w:rFonts w:ascii="Arial" w:eastAsia="Arial" w:hAnsi="Arial" w:cs="Arial"/>
          <w:i/>
          <w:sz w:val="20"/>
        </w:rPr>
      </w:pPr>
      <w:r w:rsidRPr="006D15B2">
        <w:rPr>
          <w:rFonts w:ascii="Arial" w:eastAsia="Arial" w:hAnsi="Arial" w:cs="Arial"/>
          <w:b/>
          <w:i/>
          <w:sz w:val="20"/>
        </w:rPr>
        <w:t xml:space="preserve">Grafički prikaz 5. </w:t>
      </w:r>
      <w:r w:rsidRPr="006D15B2">
        <w:rPr>
          <w:rFonts w:ascii="Arial" w:eastAsia="Arial" w:hAnsi="Arial" w:cs="Arial"/>
          <w:b/>
          <w:i/>
          <w:sz w:val="20"/>
        </w:rPr>
        <w:tab/>
      </w:r>
      <w:r w:rsidRPr="006D15B2">
        <w:rPr>
          <w:rFonts w:ascii="Arial" w:eastAsia="Arial" w:hAnsi="Arial" w:cs="Arial"/>
          <w:i/>
          <w:sz w:val="20"/>
        </w:rPr>
        <w:t>Raspodjela odgovora na pitanje o prihvaćanju ponuđenog lijeka prema spolu.</w:t>
      </w:r>
    </w:p>
    <w:p w14:paraId="7BAB9B6B" w14:textId="77777777" w:rsidR="00076856" w:rsidRDefault="00076856" w:rsidP="00756C58">
      <w:pPr>
        <w:spacing w:before="240" w:after="240" w:line="360" w:lineRule="auto"/>
        <w:rPr>
          <w:rFonts w:ascii="Arial" w:eastAsia="Arial" w:hAnsi="Arial" w:cs="Arial"/>
          <w:b/>
          <w:i/>
        </w:rPr>
      </w:pPr>
    </w:p>
    <w:p w14:paraId="01765036" w14:textId="77777777" w:rsidR="00076856" w:rsidRPr="0075286B" w:rsidRDefault="00DE4299" w:rsidP="00756C58">
      <w:pPr>
        <w:pStyle w:val="Heading1"/>
        <w:spacing w:line="360" w:lineRule="auto"/>
        <w:rPr>
          <w:rFonts w:ascii="Arial" w:hAnsi="Arial" w:cs="Arial"/>
          <w:sz w:val="24"/>
          <w:szCs w:val="24"/>
        </w:rPr>
      </w:pPr>
      <w:bookmarkStart w:id="34" w:name="_heading=h.ojxb2ltcciwf" w:colFirst="0" w:colLast="0"/>
      <w:bookmarkStart w:id="35" w:name="_Toc75635809"/>
      <w:bookmarkEnd w:id="34"/>
      <w:r w:rsidRPr="0075286B">
        <w:rPr>
          <w:rFonts w:ascii="Arial" w:hAnsi="Arial" w:cs="Arial"/>
          <w:sz w:val="24"/>
          <w:szCs w:val="24"/>
        </w:rPr>
        <w:t>6. RASPRAVA</w:t>
      </w:r>
      <w:bookmarkEnd w:id="35"/>
    </w:p>
    <w:p w14:paraId="32EFD04E" w14:textId="77777777" w:rsidR="00076856" w:rsidRPr="0075286B" w:rsidRDefault="00DE4299" w:rsidP="00756C58">
      <w:pPr>
        <w:pStyle w:val="Heading2"/>
        <w:numPr>
          <w:ilvl w:val="1"/>
          <w:numId w:val="4"/>
        </w:numPr>
        <w:spacing w:line="360" w:lineRule="auto"/>
        <w:ind w:firstLine="0"/>
        <w:rPr>
          <w:rFonts w:ascii="Arial" w:eastAsia="Arial" w:hAnsi="Arial" w:cs="Arial"/>
          <w:sz w:val="24"/>
          <w:szCs w:val="24"/>
        </w:rPr>
      </w:pPr>
      <w:bookmarkStart w:id="36" w:name="_heading=h.nqy77lrt2l2g" w:colFirst="0" w:colLast="0"/>
      <w:bookmarkStart w:id="37" w:name="_Toc75635810"/>
      <w:bookmarkEnd w:id="36"/>
      <w:r w:rsidRPr="0075286B">
        <w:rPr>
          <w:rFonts w:ascii="Arial" w:eastAsia="Arial" w:hAnsi="Arial" w:cs="Arial"/>
          <w:sz w:val="24"/>
          <w:szCs w:val="24"/>
        </w:rPr>
        <w:t>Utjecaj spola na ponašanja vezana uz pušenje</w:t>
      </w:r>
      <w:bookmarkEnd w:id="37"/>
    </w:p>
    <w:p w14:paraId="35170C04" w14:textId="537085C5" w:rsidR="00076856" w:rsidRPr="006D15B2" w:rsidRDefault="00DE4299" w:rsidP="00756C58">
      <w:pPr>
        <w:pBdr>
          <w:top w:val="nil"/>
          <w:left w:val="nil"/>
          <w:bottom w:val="nil"/>
          <w:right w:val="nil"/>
          <w:between w:val="nil"/>
        </w:pBdr>
        <w:spacing w:line="360" w:lineRule="auto"/>
        <w:jc w:val="both"/>
        <w:rPr>
          <w:rFonts w:ascii="Arial" w:eastAsia="Arial" w:hAnsi="Arial" w:cs="Arial"/>
          <w:sz w:val="20"/>
        </w:rPr>
      </w:pPr>
      <w:r w:rsidRPr="006D15B2">
        <w:rPr>
          <w:rFonts w:ascii="Arial" w:eastAsia="Arial" w:hAnsi="Arial" w:cs="Arial"/>
          <w:sz w:val="20"/>
        </w:rPr>
        <w:t>Rezultati istraživanja pokazuju da spol nema statistički značajan utjecaj na ukupan rezultat u Fagerströmovom testu, odnosno razinu ovisnosti o nikotinu. Nisu uočene niti razlike u pojedinim ponašanjima koja određuju razinu ovisnosti, osim u trećem pitanju unutar testa (</w:t>
      </w:r>
      <w:r w:rsidRPr="006D15B2">
        <w:rPr>
          <w:rFonts w:ascii="Arial" w:eastAsia="Arial" w:hAnsi="Arial" w:cs="Arial"/>
          <w:i/>
          <w:sz w:val="20"/>
        </w:rPr>
        <w:t>“Koje biste se cigarete najteže odrekli?”</w:t>
      </w:r>
      <w:r w:rsidRPr="006D15B2">
        <w:rPr>
          <w:rFonts w:ascii="Arial" w:eastAsia="Arial" w:hAnsi="Arial" w:cs="Arial"/>
          <w:sz w:val="20"/>
        </w:rPr>
        <w:t>). Studentice su pokazale manje rizično ponašanje budući da u manjem postotku smatraju kako bi se teže odrekle prve jutarnje cigarete. Posebno se ističe činjenica da nema zamijećene značajne razlike u ukupnom broju popušenih cigareta među spolovima, što je suprotno široko rasprostranjenom mišljenju i ranije objavljenim istraživanjima</w:t>
      </w:r>
      <w:r w:rsidR="000316ED">
        <w:rPr>
          <w:rFonts w:ascii="Arial" w:eastAsia="Arial" w:hAnsi="Arial" w:cs="Arial"/>
          <w:sz w:val="20"/>
        </w:rPr>
        <w:t xml:space="preserve"> </w:t>
      </w:r>
      <w:r w:rsidR="000316ED">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dH20AQ9i","properties":{"formattedCitation":"(25)","plainCitation":"(25)","noteIndex":0},"citationItems":[{"id":"YlNUCLkK/8487hQlH","uris":["http://www.mendeley.com/documents/?uuid=86bfd7c6-f145-3aa6-8725-b250e1caf90d"],"uri":["http://www.mendeley.com/documents/?uuid=86bfd7c6-f145-3aa6-8725-b250e1caf90d"],"itemData":{"DOI":"10.2466/pr0.1998.83.3f.1455","ISSN":"1558691X","PMID":"10079737","abstract":"The Fagerström Test for Nicotine Dependence was developed to improve the reliability and validity of the Fagerström Tolerance Questionnaire. In this study, we examined the applicability of the Spanish version of such test as well as its relationship to sex, age, and consumption of cigarettes, in a representative sample of smokers from Galicia, Spain (N = 646).","author":[{"dropping-particle":"","family":"Becoña","given":"Elisardo","non-dropping-particle":"","parse-names":false,"suffix":""},{"dropping-particle":"","family":"Vázquez","given":"Fernando L.","non-dropping-particle":"","parse-names":false,"suffix":""}],"container-title":"Psychological Reports","id":"ITEM-1","issue":"3 PART 2","issued":{"date-parts":[["1998","9","1"]]},"page":"1455-1458","publisher":"Ammons Scientific Ltd","title":"The Fagerström Test for Nicotine Dependence in a Spanish sample","type":"article-journal","volume":"83"}}],"schema":"https://github.com/citation-style-language/schema/raw/master/csl-citation.json"} </w:instrText>
      </w:r>
      <w:r w:rsidR="000316ED">
        <w:rPr>
          <w:rFonts w:ascii="Arial" w:eastAsia="Arial" w:hAnsi="Arial" w:cs="Arial"/>
          <w:sz w:val="20"/>
        </w:rPr>
        <w:fldChar w:fldCharType="separate"/>
      </w:r>
      <w:r w:rsidR="007508FC" w:rsidRPr="007508FC">
        <w:rPr>
          <w:rFonts w:ascii="Arial" w:hAnsi="Arial" w:cs="Arial"/>
          <w:sz w:val="20"/>
        </w:rPr>
        <w:t>(25)</w:t>
      </w:r>
      <w:r w:rsidR="000316ED">
        <w:rPr>
          <w:rFonts w:ascii="Arial" w:eastAsia="Arial" w:hAnsi="Arial" w:cs="Arial"/>
          <w:sz w:val="20"/>
        </w:rPr>
        <w:fldChar w:fldCharType="end"/>
      </w:r>
      <w:r w:rsidRPr="006D15B2">
        <w:rPr>
          <w:rFonts w:ascii="Arial" w:eastAsia="Arial" w:hAnsi="Arial" w:cs="Arial"/>
          <w:sz w:val="20"/>
        </w:rPr>
        <w:t>,</w:t>
      </w:r>
      <w:r w:rsidR="000316ED">
        <w:rPr>
          <w:rFonts w:ascii="Arial" w:eastAsia="Arial" w:hAnsi="Arial" w:cs="Arial"/>
          <w:sz w:val="20"/>
        </w:rPr>
        <w:t xml:space="preserve"> </w:t>
      </w:r>
      <w:r w:rsidR="000316ED">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PnDnVW1u","properties":{"formattedCitation":"(26)","plainCitation":"(26)","noteIndex":0},"citationItems":[{"id":"YlNUCLkK/XRELXrY5","uris":["http://www.mendeley.com/documents/?uuid=7136f2c0-1406-3455-9699-24f51c978971"],"uri":["http://www.mendeley.com/documents/?uuid=7136f2c0-1406-3455-9699-24f51c978971"],"itemData":{"DOI":"10.1016/j.jiph.2010.10.003","ISSN":"18760341","PMID":"21126722","abstract":"The main objectives of this paper were to estimate the consumption patterns of tobacco use among King Saud University (KSU) undergraduate students; and investigate different risk factors which may contribute to tobacco use among female students. A representative sample (n= 7550) of the total KSU undergraduate student population of 69,498 (males and females) was selected, stratified according to college and gender. A modified version of the WHO/CDC Global Youth Tobacco Survey (GYTS) questionnaire was used for data collection. Overall smoking prevalence among KSU students was estimated at 14.5%, prevalence among male students (32.7%), and females (5.9%). Independent risk factors for smoking among males were found to be: age, father's smoking habits, and \"friends' smoking habits\" while among females were: sister's smoking habits and \"friends' smoking habits.\" The findings of this study re-emphasize the significance of peer pressure on smoking among university students of both sexes; influence of family members, usually of same sex. We need to foster gender-sensitive tobacco prevention intervention programs, to prevent youngsters of both sexes from taking up such habit. We also need to raise awareness of girls and young women, of the consequences of smoking in general, water-pipe in specific, on their own health, that of their spouses, families, and off-springs, many of whom could develop chronic respiratory disorders, as passive smokers in the beginning/potential smokers themselves, later on. All such efforts should be backed and supported by strong governmental commitment, to ensure success of their implementation accordingly. © 2010.","author":[{"dropping-particle":"","family":"Mandil","given":"Ahmed","non-dropping-particle":"","parse-names":false,"suffix":""},{"dropping-particle":"","family":"BinSaeed","given":"Abdulaziz","non-dropping-particle":"","parse-names":false,"suffix":""},{"dropping-particle":"","family":"Ahmad","given":"Shaffi","non-dropping-particle":"","parse-names":false,"suffix":""},{"dropping-particle":"","family":"Al-Dabbagh","given":"Rufaidah","non-dropping-particle":"","parse-names":false,"suffix":""},{"dropping-particle":"","family":"Alsaadi","given":"Muslim","non-dropping-particle":"","parse-names":false,"suffix":""},{"dropping-particle":"","family":"Khan","given":"Mahwish","non-dropping-particle":"","parse-names":false,"suffix":""}],"container-title":"Journal of Infection and Public Health","id":"ITEM-1","issue":"4","issued":{"date-parts":[["2010","12","1"]]},"page":"179-187","publisher":"Elsevier","title":"Smoking among university students: A gender analysis","type":"article-journal","volume":"3"}}],"schema":"https://github.com/citation-style-language/schema/raw/master/csl-citation.json"} </w:instrText>
      </w:r>
      <w:r w:rsidR="000316ED">
        <w:rPr>
          <w:rFonts w:ascii="Arial" w:eastAsia="Arial" w:hAnsi="Arial" w:cs="Arial"/>
          <w:sz w:val="20"/>
        </w:rPr>
        <w:fldChar w:fldCharType="separate"/>
      </w:r>
      <w:r w:rsidR="007508FC" w:rsidRPr="007508FC">
        <w:rPr>
          <w:rFonts w:ascii="Arial" w:hAnsi="Arial" w:cs="Arial"/>
          <w:sz w:val="20"/>
        </w:rPr>
        <w:t>(26)</w:t>
      </w:r>
      <w:r w:rsidR="000316ED">
        <w:rPr>
          <w:rFonts w:ascii="Arial" w:eastAsia="Arial" w:hAnsi="Arial" w:cs="Arial"/>
          <w:sz w:val="20"/>
        </w:rPr>
        <w:fldChar w:fldCharType="end"/>
      </w:r>
      <w:r w:rsidRPr="006D15B2">
        <w:rPr>
          <w:rFonts w:ascii="Arial" w:eastAsia="Arial" w:hAnsi="Arial" w:cs="Arial"/>
          <w:sz w:val="20"/>
        </w:rPr>
        <w:t xml:space="preserve">. Prethodna istraživanja u Hrvatskoj pokazala su da je u adolescentskoj populaciji prevalencija pušenja kod dječaka 15,1%, a kod djevojčica 14,1% </w:t>
      </w:r>
      <w:r w:rsidR="00D416AD">
        <w:rPr>
          <w:rFonts w:ascii="Arial" w:eastAsia="Arial" w:hAnsi="Arial" w:cs="Arial"/>
          <w:sz w:val="20"/>
        </w:rPr>
        <w:fldChar w:fldCharType="begin" w:fldLock="1"/>
      </w:r>
      <w:r w:rsidR="00213163">
        <w:rPr>
          <w:rFonts w:ascii="Arial" w:eastAsia="Arial" w:hAnsi="Arial" w:cs="Arial"/>
          <w:sz w:val="20"/>
        </w:rPr>
        <w:instrText xml:space="preserve"> ADDIN ZOTERO_ITEM CSL_CITATION {"citationID":"RwmqUC1V","properties":{"formattedCitation":"(27)","plainCitation":"(27)","noteIndex":0},"citationItems":[{"id":419,"uris":["http://zotero.org/users/6243681/items/CKHZRQW4"],"uri":["http://zotero.org/users/6243681/items/CKHZRQW4"],"itemData":{"id":419,"type":"article-journal","language":"hr","page":"70","source":"Zotero","title":"SVJETSKO ISTRAŽIVANJE O UPORABI DUHANA U MLADIH","author":[{"family":"Mayer","given":"Dr Dijana"},{"family":"Šimetin","given":"Dr Ivana Pavić"},{"family":"Belavić","given":"Anja"},{"family":"Hemen","given":"Mario"}]}}],"schema":"https://github.com/citation-style-language/schema/raw/master/csl-citation.json"} </w:instrText>
      </w:r>
      <w:r w:rsidR="00D416AD">
        <w:rPr>
          <w:rFonts w:ascii="Arial" w:eastAsia="Arial" w:hAnsi="Arial" w:cs="Arial"/>
          <w:sz w:val="20"/>
        </w:rPr>
        <w:fldChar w:fldCharType="separate"/>
      </w:r>
      <w:r w:rsidR="00213163" w:rsidRPr="00213163">
        <w:rPr>
          <w:rFonts w:ascii="Arial" w:hAnsi="Arial" w:cs="Arial"/>
          <w:sz w:val="20"/>
        </w:rPr>
        <w:t>(27)</w:t>
      </w:r>
      <w:r w:rsidR="00D416AD">
        <w:rPr>
          <w:rFonts w:ascii="Arial" w:eastAsia="Arial" w:hAnsi="Arial" w:cs="Arial"/>
          <w:sz w:val="20"/>
        </w:rPr>
        <w:fldChar w:fldCharType="end"/>
      </w:r>
      <w:r w:rsidRPr="006D15B2">
        <w:rPr>
          <w:rFonts w:ascii="Arial" w:eastAsia="Arial" w:hAnsi="Arial" w:cs="Arial"/>
          <w:sz w:val="20"/>
        </w:rPr>
        <w:t xml:space="preserve">, dok u odrasloj populaciji puši 35,3% muškaraca i 27,1% žena </w:t>
      </w:r>
      <w:r w:rsidR="00D416AD">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DmMlJFmc","properties":{"formattedCitation":"(9)","plainCitation":"(9)","noteIndex":0},"citationItems":[{"id":"YlNUCLkK/JetiztP2","uris":["http://www.mendeley.com/documents/?uuid=f1ae2ed8-d25c-4874-87c0-e6b8ec8b80cb"],"uri":["http://www.mendeley.com/documents/?uuid=f1ae2ed8-d25c-4874-87c0-e6b8ec8b80cb"],"itemData":{"author":[{"dropping-particle":"","family":"Questions","given":"Tobacco","non-dropping-particle":"","parse-names":false,"suffix":""}],"id":"ITEM-1","issued":{"date-parts":[["0"]]},"title":"Istraživanje O Uporabi","type":"article-journal"}}],"schema":"https://github.com/citation-style-language/schema/raw/master/csl-citation.json"} </w:instrText>
      </w:r>
      <w:r w:rsidR="00D416AD">
        <w:rPr>
          <w:rFonts w:ascii="Arial" w:eastAsia="Arial" w:hAnsi="Arial" w:cs="Arial"/>
          <w:sz w:val="20"/>
        </w:rPr>
        <w:fldChar w:fldCharType="separate"/>
      </w:r>
      <w:r w:rsidR="007508FC" w:rsidRPr="007508FC">
        <w:rPr>
          <w:rFonts w:ascii="Arial" w:hAnsi="Arial" w:cs="Arial"/>
          <w:sz w:val="20"/>
        </w:rPr>
        <w:t>(9)</w:t>
      </w:r>
      <w:r w:rsidR="00D416AD">
        <w:rPr>
          <w:rFonts w:ascii="Arial" w:eastAsia="Arial" w:hAnsi="Arial" w:cs="Arial"/>
          <w:sz w:val="20"/>
        </w:rPr>
        <w:fldChar w:fldCharType="end"/>
      </w:r>
      <w:r w:rsidRPr="006D15B2">
        <w:rPr>
          <w:rFonts w:ascii="Arial" w:eastAsia="Arial" w:hAnsi="Arial" w:cs="Arial"/>
          <w:sz w:val="20"/>
        </w:rPr>
        <w:t>.</w:t>
      </w:r>
    </w:p>
    <w:p w14:paraId="5034C5F7" w14:textId="5596928B" w:rsidR="00076856" w:rsidRDefault="00DE4299" w:rsidP="00756C58">
      <w:pPr>
        <w:pBdr>
          <w:top w:val="nil"/>
          <w:left w:val="nil"/>
          <w:bottom w:val="nil"/>
          <w:right w:val="nil"/>
          <w:between w:val="nil"/>
        </w:pBdr>
        <w:spacing w:line="360" w:lineRule="auto"/>
        <w:jc w:val="both"/>
        <w:rPr>
          <w:rFonts w:ascii="Arial" w:eastAsia="Arial" w:hAnsi="Arial" w:cs="Arial"/>
        </w:rPr>
      </w:pPr>
      <w:r w:rsidRPr="006D15B2">
        <w:rPr>
          <w:rFonts w:ascii="Arial" w:eastAsia="Arial" w:hAnsi="Arial" w:cs="Arial"/>
          <w:sz w:val="20"/>
        </w:rPr>
        <w:lastRenderedPageBreak/>
        <w:t xml:space="preserve">Iako postoje neurofiziološke razlike u utjecaju nikotina i pušenja na mozak među spolovima, ove razlike ne upućuju na to da su žene manje ovisne o nikotinu od muškaraca </w:t>
      </w:r>
      <w:r w:rsidR="00D416AD">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d2Jq4Q1J","properties":{"formattedCitation":"(28)","plainCitation":"(28)","noteIndex":0},"citationItems":[{"id":"YlNUCLkK/Z0J45IXF","uris":["http://www.mendeley.com/documents/?uuid=8334a9e0-210b-4077-9481-db0f2c379d12"],"uri":["http://www.mendeley.com/documents/?uuid=8334a9e0-210b-4077-9481-db0f2c379d12"],"itemData":{"DOI":"10.1523/JNEUROSCI.3661-14.2014","ISSN":"15292401","PMID":"25505336","abstract":"Cigarette smoking is a major public health danger. Women and men smoke for different reasons and cessation treatments, such as the nicotine patch, are preferentially beneficial to men. The biological substrates of these sex differences are unknown. Earlier PET studies reported conflicting findings but were each hampered by experimental and/or analytical limitations. Our new image analysis technique, lp-ntPET (Normandin et al., 2012; Morris et al., 2013; Kim et al., 2014), has been optimized for capturing brief (lasting only minutes) and highly localized dopaminergic events in dynamic PET data. We coupled our analysis technique with high-resolution brain scanning and high-frequency motion correction to create the optimal experiment for capturing and characterizing the effects of smoking on the mesolimbic dopamine system in humans. Our main finding is that male smokers smoking in the PET scanner activate dopamine in the right ventral striatum during smoking but female smokers do not. This finding—men activating more ventrally than women—is consistent with the established notion that men smoke for the reinforcing drug effect of cigarettes whereas women smoke for other reasons, such as mood regulation and cue reactivity. lp-ntPET analysis produces a novel multidimensional endpoint: voxel-level temporal patterns of neurotransmitter release (“DA movies”) in individual subjects. By examining these endpoints quantitatively, we demonstrate that the timing of dopaminergic responses to cigarette smoking differs between men and women. Men respond consistently and rapidly in the ventral striatum whereas women respond faster in a discrete subregion of the dorsal putamen.","author":[{"dropping-particle":"","family":"Cosgrove","given":"Kelly P.","non-dropping-particle":"","parse-names":false,"suffix":""},{"dropping-particle":"","family":"Wang","given":"Shuo","non-dropping-particle":"","parse-names":false,"suffix":""},{"dropping-particle":"","family":"Kim","given":"Su Jin","non-dropping-particle":"","parse-names":false,"suffix":""},{"dropping-particle":"","family":"McGovern","given":"Erin","non-dropping-particle":"","parse-names":false,"suffix":""},{"dropping-particle":"","family":"Nabulsi","given":"Nabeel","non-dropping-particle":"","parse-names":false,"suffix":""},{"dropping-particle":"","family":"Gao","given":"Hong","non-dropping-particle":"","parse-names":false,"suffix":""},{"dropping-particle":"","family":"Labaree","given":"David","non-dropping-particle":"","parse-names":false,"suffix":""},{"dropping-particle":"","family":"Tagare","given":"Hemant D.","non-dropping-particle":"","parse-names":false,"suffix":""},{"dropping-particle":"","family":"Sullivan","given":"Jenna M.","non-dropping-particle":"","parse-names":false,"suffix":""},{"dropping-particle":"","family":"Morris","given":"Evan D.","non-dropping-particle":"","parse-names":false,"suffix":""}],"container-title":"Journal of Neuroscience","id":"ITEM-1","issue":"50","issued":{"date-parts":[["2014"]]},"page":"16851-16855","title":"Sex differences in the brain’s dopamine signature of cigarette smoking","type":"article-journal","volume":"34"}}],"schema":"https://github.com/citation-style-language/schema/raw/master/csl-citation.json"} </w:instrText>
      </w:r>
      <w:r w:rsidR="00D416AD">
        <w:rPr>
          <w:rFonts w:ascii="Arial" w:eastAsia="Arial" w:hAnsi="Arial" w:cs="Arial"/>
          <w:sz w:val="20"/>
        </w:rPr>
        <w:fldChar w:fldCharType="separate"/>
      </w:r>
      <w:r w:rsidR="007508FC" w:rsidRPr="007508FC">
        <w:rPr>
          <w:rFonts w:ascii="Arial" w:hAnsi="Arial" w:cs="Arial"/>
          <w:sz w:val="20"/>
        </w:rPr>
        <w:t>(28)</w:t>
      </w:r>
      <w:r w:rsidR="00D416AD">
        <w:rPr>
          <w:rFonts w:ascii="Arial" w:eastAsia="Arial" w:hAnsi="Arial" w:cs="Arial"/>
          <w:sz w:val="20"/>
        </w:rPr>
        <w:fldChar w:fldCharType="end"/>
      </w:r>
      <w:r w:rsidRPr="006D15B2">
        <w:rPr>
          <w:rFonts w:ascii="Arial" w:eastAsia="Arial" w:hAnsi="Arial" w:cs="Arial"/>
          <w:sz w:val="20"/>
        </w:rPr>
        <w:t>. Iz toga bi se moglo zaključiti da su razlike u stupnju ovisnosti među spolovima društveno uvjetovane.</w:t>
      </w:r>
      <w:r>
        <w:rPr>
          <w:rFonts w:ascii="Arial" w:eastAsia="Arial" w:hAnsi="Arial" w:cs="Arial"/>
        </w:rPr>
        <w:t xml:space="preserve"> </w:t>
      </w:r>
    </w:p>
    <w:p w14:paraId="139B6206" w14:textId="77777777" w:rsidR="00076856" w:rsidRPr="0075286B" w:rsidRDefault="00DE4299" w:rsidP="00756C58">
      <w:pPr>
        <w:pStyle w:val="Heading2"/>
        <w:numPr>
          <w:ilvl w:val="1"/>
          <w:numId w:val="4"/>
        </w:numPr>
        <w:spacing w:line="360" w:lineRule="auto"/>
        <w:ind w:firstLine="0"/>
        <w:rPr>
          <w:rFonts w:ascii="Arial" w:eastAsia="Arial" w:hAnsi="Arial" w:cs="Arial"/>
          <w:sz w:val="24"/>
          <w:szCs w:val="24"/>
        </w:rPr>
      </w:pPr>
      <w:bookmarkStart w:id="38" w:name="_heading=h.hs87q4p1g6o3" w:colFirst="0" w:colLast="0"/>
      <w:bookmarkStart w:id="39" w:name="_Toc75635811"/>
      <w:bookmarkEnd w:id="38"/>
      <w:r w:rsidRPr="0075286B">
        <w:rPr>
          <w:rFonts w:ascii="Arial" w:eastAsia="Arial" w:hAnsi="Arial" w:cs="Arial"/>
          <w:sz w:val="24"/>
          <w:szCs w:val="24"/>
        </w:rPr>
        <w:t>Razlike u ovisničkom ponašanju među studentima biomedicinskih, društveno-humanističkih  i umjetničkih  studija</w:t>
      </w:r>
      <w:bookmarkEnd w:id="39"/>
    </w:p>
    <w:p w14:paraId="4B0C2E56" w14:textId="3C5026FD" w:rsidR="00076856" w:rsidRPr="006D15B2" w:rsidRDefault="00DE4299" w:rsidP="00756C58">
      <w:pPr>
        <w:pBdr>
          <w:top w:val="nil"/>
          <w:left w:val="nil"/>
          <w:bottom w:val="nil"/>
          <w:right w:val="nil"/>
          <w:between w:val="nil"/>
        </w:pBdr>
        <w:spacing w:line="360" w:lineRule="auto"/>
        <w:jc w:val="both"/>
        <w:rPr>
          <w:rFonts w:ascii="Arial" w:eastAsia="Arial" w:hAnsi="Arial" w:cs="Arial"/>
          <w:sz w:val="20"/>
        </w:rPr>
      </w:pPr>
      <w:r w:rsidRPr="006D15B2">
        <w:rPr>
          <w:rFonts w:ascii="Arial" w:eastAsia="Arial" w:hAnsi="Arial" w:cs="Arial"/>
          <w:sz w:val="20"/>
        </w:rPr>
        <w:t xml:space="preserve">Studenti medicine pokazali su statistički manji ukupni stupanj ovisnosti  te manje rizična ponašanja vezana uz pitanja broj 1 </w:t>
      </w:r>
      <w:r w:rsidRPr="006D15B2">
        <w:rPr>
          <w:rFonts w:ascii="Arial" w:eastAsia="Arial" w:hAnsi="Arial" w:cs="Arial"/>
          <w:i/>
          <w:sz w:val="20"/>
        </w:rPr>
        <w:t>(“Koliko brzo nakon ustajanja popušite prvu jutarnju cigaretu?”)</w:t>
      </w:r>
      <w:r w:rsidRPr="006D15B2">
        <w:rPr>
          <w:rFonts w:ascii="Arial" w:eastAsia="Arial" w:hAnsi="Arial" w:cs="Arial"/>
          <w:sz w:val="20"/>
        </w:rPr>
        <w:t xml:space="preserve">, 3 </w:t>
      </w:r>
      <w:r w:rsidRPr="006D15B2">
        <w:rPr>
          <w:rFonts w:ascii="Arial" w:eastAsia="Arial" w:hAnsi="Arial" w:cs="Arial"/>
          <w:i/>
          <w:sz w:val="20"/>
        </w:rPr>
        <w:t>(“Koje biste se cigarete najteže odrekli?”)</w:t>
      </w:r>
      <w:r w:rsidRPr="006D15B2">
        <w:rPr>
          <w:rFonts w:ascii="Arial" w:eastAsia="Arial" w:hAnsi="Arial" w:cs="Arial"/>
          <w:sz w:val="20"/>
        </w:rPr>
        <w:t xml:space="preserve"> i 5 </w:t>
      </w:r>
      <w:r w:rsidRPr="006D15B2">
        <w:rPr>
          <w:rFonts w:ascii="Arial" w:eastAsia="Arial" w:hAnsi="Arial" w:cs="Arial"/>
          <w:i/>
          <w:sz w:val="20"/>
        </w:rPr>
        <w:t>(“Pušite li češće u jutarnjim satima?”)</w:t>
      </w:r>
      <w:r w:rsidRPr="006D15B2">
        <w:rPr>
          <w:rFonts w:ascii="Arial" w:eastAsia="Arial" w:hAnsi="Arial" w:cs="Arial"/>
          <w:sz w:val="20"/>
        </w:rPr>
        <w:t xml:space="preserve">. Ovaj rezultat slaže se s ranijim istraživanjima među studentima medicine u usporedbi sa studentima ne-medicinskih područja. U drugim istraživanjima pronađeno je da studenti 2. godine medicine u usporedbi sa studentima 2. godine ne-medicinskih područja imaju značajno veću količinu znanja o štetnosti pušenja i imaju jače stavove protiv pušenja kao prava pojedinca. Utvrđeno je da se znanje studenata medicine o štetnim učincima pušenja na zdravlje povećava s godinama studija </w:t>
      </w:r>
      <w:r w:rsidR="00D416AD">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ftMoetwl","properties":{"formattedCitation":"(29)","plainCitation":"(29)","noteIndex":0},"citationItems":[{"id":"YlNUCLkK/ke9NkJ85","uris":["http://www.mendeley.com/documents/?uuid=1eb7177b-eb81-4345-a05f-ed27b7bab900"],"uri":["http://www.mendeley.com/documents/?uuid=1eb7177b-eb81-4345-a05f-ed27b7bab900"],"itemData":{"DOI":"10.1007/s12529-010-9140-7","ISSN":"10705503","PMID":"21246317","abstract":"Background Previous studies in the world reported inconsistent results about the relationship of medical professional education with medical students' smoking behaviors, and no similar research had been published in China. Purpose This paper aims to explore whether the differences of smoking-related knowledge, attitudes, and behaviors existed between medical and non-medical undergraduate students. Methods Eight thousand one hundred thirty-eight undergraduate students sampled from a university in Guangzhou were investigated with a self-administered structured questionnaire about their smoking-related knowledge, attitude and behaviors, and other relevant factors. General linear model and multinomial logistic regression were conducted to test the differences in smoking-related knowledge, attitude, and behaviors between medical and non-medical students while controlling for potential confounding variables. Results There was no difference in smoking-related knowledge scores between medical and non-medical freshmen, but medical sophomores and juniors had higher scores of smoking-related knowledge than their non-medical counterparts. The medical sophomores had higher mean score of attitudes towards smoking than non-medical ones. Before entering university, the difference in the prevalence of experimental and regular smoking between medical and non-medical college students was not significant. After entering university, in contrast, the overall prevalence of regular smoking was significantly higher among male nonmedical college students than among male medical students. Stratified by current academic year, this difference was significant only among male sophomores. Conclusions Medical students have higher smoking-related knowledge, stronger anti-smoking attitude, and lower prevalence of regular smoking than non-medical college students of similar age, which may be associated with medical professional education. © International Society of Behavioral Medicine 2010.","author":[{"dropping-particle":"","family":"Han","given":"Min Yan","non-dropping-particle":"","parse-names":false,"suffix":""},{"dropping-particle":"","family":"Chen","given":"Wei Qing","non-dropping-particle":"","parse-names":false,"suffix":""},{"dropping-particle":"","family":"Wen","given":"Xiao Zhong","non-dropping-particle":"","parse-names":false,"suffix":""},{"dropping-particle":"","family":"Liang","given":"Cai Hua","non-dropping-particle":"","parse-names":false,"suffix":""},{"dropping-particle":"","family":"Ling","given":"Wen Hua","non-dropping-particle":"","parse-names":false,"suffix":""}],"container-title":"International Journal of Behavioral Medicine","id":"ITEM-1","issue":"1","issued":{"date-parts":[["2012"]]},"page":"104-110","title":"Differences of smoking knowledge, attitudes, and behaviors between medical and non-medical students","type":"article-journal","volume":"19"}}],"schema":"https://github.com/citation-style-language/schema/raw/master/csl-citation.json"} </w:instrText>
      </w:r>
      <w:r w:rsidR="00D416AD">
        <w:rPr>
          <w:rFonts w:ascii="Arial" w:eastAsia="Arial" w:hAnsi="Arial" w:cs="Arial"/>
          <w:sz w:val="20"/>
        </w:rPr>
        <w:fldChar w:fldCharType="separate"/>
      </w:r>
      <w:r w:rsidR="007508FC" w:rsidRPr="007508FC">
        <w:rPr>
          <w:rFonts w:ascii="Arial" w:hAnsi="Arial" w:cs="Arial"/>
          <w:sz w:val="20"/>
        </w:rPr>
        <w:t>(29)</w:t>
      </w:r>
      <w:r w:rsidR="00D416AD">
        <w:rPr>
          <w:rFonts w:ascii="Arial" w:eastAsia="Arial" w:hAnsi="Arial" w:cs="Arial"/>
          <w:sz w:val="20"/>
        </w:rPr>
        <w:fldChar w:fldCharType="end"/>
      </w:r>
      <w:r w:rsidRPr="006D15B2">
        <w:rPr>
          <w:rFonts w:ascii="Arial" w:eastAsia="Arial" w:hAnsi="Arial" w:cs="Arial"/>
          <w:sz w:val="20"/>
        </w:rPr>
        <w:t xml:space="preserve">. Iz takvih rezultata moglo bi se protumačiti da studenti viših godina biomedicinskih fakulteta puše manje zbog znanja koje su stekli tijekom studiranja. U ovom istraživanju nisu prikupljeni podaci o godini studija pa takve usporedbe nije moguće raditi. Međutim, druge studije pokazale su da se stavovi i ponašanje studenata vezano za pušenje ne popravlja nužno s većom količinom teoretskog znanja. Studenti biomedicinskog područja puše unatoč visokom stupnju teoretskog znanja o utjecaju pušenja na zdravlje. Studenti stomatologije imaju velik udio pušača iako se preko 90% njih slaže da pušenje uzrokuje rak usne šupljine te da se prestankom pušenja smanjuje rizik nastanka raka usne šupljine </w:t>
      </w:r>
      <w:r w:rsidR="00D416AD">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bBzcLuCq","properties":{"formattedCitation":"(30)","plainCitation":"(30)","noteIndex":0},"citationItems":[{"id":"YlNUCLkK/nUAlyuh5","uris":["http://www.mendeley.com/documents/?uuid=e6aa5507-3e1f-3d06-8d94-a0dfa5a3bad4"],"uri":["http://www.mendeley.com/documents/?uuid=e6aa5507-3e1f-3d06-8d94-a0dfa5a3bad4"],"itemData":{"DOI":"10.15644/asc52/2/8","ISSN":"18460410","abstract":"Objective: The aim of this study was to evaluate smoking habits, the level of knowledge and attitudes towards smoking, as well as the role of dental professionals in prevention of smoking among students of the School of Dental Medicine, University of Zagreb and compare them to attitudes of practicing Croatian dentists. Materials and methods: The study was carried out among 1st and 6th year dental students at the School of Dental Medicine, University of Zagreb and dentists employed in primary practice throughout Croatia. A total of 159 subjects (51 1st and 53 6th year dental students and 55 dentists) participated in the study. Results: The prevalence of smoking was highest among 6th year dental students (39, 6%). It slightly decreased among dentists (34, 5%), while least smokers were found among first year dental students (7, 8%). The majority of dental student smokers expressed a desire to stop smoking (66, 7% of 1st year dental student smokers and 76% of 6th year dental student smokers), while less than half of dentist smokers had the desire to stop - only 45, 8% of them. Dental students of the 1st and 6th year of the study showed a statistically significantly higher level of desire for education about harmful smoking effects and patients counselling to quit smoking compared to dentists. The data gathered in this study indicate that it is necessary to increase awareness among dental professionals about harmful effects of smoking on oral and general health. Also, their awareness about the central role of healthcare workers as promoters of a healthy lifestyle among patients should be raised.","author":[{"dropping-particle":"","family":"Komar","given":"Katarina","non-dropping-particle":"","parse-names":false,"suffix":""},{"dropping-particle":"","family":"Glavina","given":"Ana","non-dropping-particle":"","parse-names":false,"suffix":""},{"dropping-particle":"","family":"Boras","given":"Vanja Vučićević","non-dropping-particle":"","parse-names":false,"suffix":""},{"dropping-particle":"","family":"Verzak","given":"Željko","non-dropping-particle":"","parse-names":false,"suffix":""},{"dropping-particle":"","family":"Brailo","given":"Vlaho","non-dropping-particle":"","parse-names":false,"suffix":""}],"container-title":"Acta Stomatologica Croatica","id":"ITEM-1","issue":"2","issued":{"date-parts":[["2018","6","1"]]},"page":"148-155","publisher":"University of Zagreb","title":"Impact of smoking on oral health: Knowledge and attitudes of dentists and dental students","type":"article-journal","volume":"52"}}],"schema":"https://github.com/citation-style-language/schema/raw/master/csl-citation.json"} </w:instrText>
      </w:r>
      <w:r w:rsidR="00D416AD">
        <w:rPr>
          <w:rFonts w:ascii="Arial" w:eastAsia="Arial" w:hAnsi="Arial" w:cs="Arial"/>
          <w:sz w:val="20"/>
        </w:rPr>
        <w:fldChar w:fldCharType="separate"/>
      </w:r>
      <w:r w:rsidR="007508FC" w:rsidRPr="007508FC">
        <w:rPr>
          <w:rFonts w:ascii="Arial" w:hAnsi="Arial" w:cs="Arial"/>
          <w:sz w:val="20"/>
        </w:rPr>
        <w:t>(30)</w:t>
      </w:r>
      <w:r w:rsidR="00D416AD">
        <w:rPr>
          <w:rFonts w:ascii="Arial" w:eastAsia="Arial" w:hAnsi="Arial" w:cs="Arial"/>
          <w:sz w:val="20"/>
        </w:rPr>
        <w:fldChar w:fldCharType="end"/>
      </w:r>
      <w:r w:rsidRPr="006D15B2">
        <w:rPr>
          <w:rFonts w:ascii="Arial" w:eastAsia="Arial" w:hAnsi="Arial" w:cs="Arial"/>
          <w:sz w:val="20"/>
        </w:rPr>
        <w:t xml:space="preserve">. Takvi rezultati mogli bi upućivati na činjenicu da su stavovi o pušenju u studentskoj populaciji poprilično tvrdokorni i da ih je teško ispraviti samo formalnom teoretskom edukacijom o utjecaju pušenja na zdravlje. Istraživanja svakodnevnog pušenja među studentima medicine u Kini pokazala su porast usporedno s godinama studija (8,94% među studentima 1. godine do 22,05% među studentima 5. godine) </w:t>
      </w:r>
      <w:r w:rsidR="00D416AD">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txm9UQHh","properties":{"formattedCitation":"(31)","plainCitation":"(31)","noteIndex":0},"citationItems":[{"id":"YlNUCLkK/IuWs3HQ3","uris":["http://www.mendeley.com/documents/?uuid=eb80f4da-efdd-43b2-88e6-b5c93c2078a0"],"uri":["http://www.mendeley.com/documents/?uuid=eb80f4da-efdd-43b2-88e6-b5c93c2078a0"],"itemData":{"DOI":"10.1177/1010539518800339","ISSN":"10105395","PMID":"30256673","abstract":"This study aimed to estimate the prevalence of current smoking among medical students in mainland China through a systematic search across 6 electronic databases for English or Chinese studies published before May 25, 2018. A total of 79 studies were included; 26 had a high risk of bias. The overall pooled prevalence of current smoking was 10.93% (7460/68 253; 95% confidence interval = 0.09%, 13.08%, I 2 = 98.6%). This study found a decreasing prevalence of current smoking over the period studied (survey year range of 1988-2014). More specifically, the current smoking prevalence in males decreased progressively across time, while the prevalence in females remained relatively constant. The overall prevalence in the west was higher than in the middle or east of mainland China (P =.0061). The overall prevalence of current smoking increased with year in school (P =.0028). The present study provides a comprehensive synthesis of current smoking prevalence among medical students in mainland China. Although there have been some improvements in the status of tobacco use among medical students, given the leading role of physicians in tobacco control, sustained efforts are needed to curb the tobacco epidemic among medical students.","author":[{"dropping-particle":"","family":"Niu","given":"Lu","non-dropping-particle":"","parse-names":false,"suffix":""},{"dropping-particle":"","family":"Liu","given":"Ying","non-dropping-particle":"","parse-names":false,"suffix":""},{"dropping-particle":"","family":"Luo","given":"Dan","non-dropping-particle":"","parse-names":false,"suffix":""},{"dropping-particle":"","family":"Xiao","given":"Shuiyuan","non-dropping-particle":"","parse-names":false,"suffix":""}],"container-title":"Asia-Pacific Journal of Public Health","id":"ITEM-1","issue":"7","issued":{"date-parts":[["2018"]]},"page":"610-623","title":"Current Smoking Behavior Among Medical Students in Mainland China: A Systematic Review and Meta-Analysis","type":"article-journal","volume":"30"}}],"schema":"https://github.com/citation-style-language/schema/raw/master/csl-citation.json"} </w:instrText>
      </w:r>
      <w:r w:rsidR="00D416AD">
        <w:rPr>
          <w:rFonts w:ascii="Arial" w:eastAsia="Arial" w:hAnsi="Arial" w:cs="Arial"/>
          <w:sz w:val="20"/>
        </w:rPr>
        <w:fldChar w:fldCharType="separate"/>
      </w:r>
      <w:r w:rsidR="007508FC" w:rsidRPr="007508FC">
        <w:rPr>
          <w:rFonts w:ascii="Arial" w:hAnsi="Arial" w:cs="Arial"/>
          <w:sz w:val="20"/>
        </w:rPr>
        <w:t>(31)</w:t>
      </w:r>
      <w:r w:rsidR="00D416AD">
        <w:rPr>
          <w:rFonts w:ascii="Arial" w:eastAsia="Arial" w:hAnsi="Arial" w:cs="Arial"/>
          <w:sz w:val="20"/>
        </w:rPr>
        <w:fldChar w:fldCharType="end"/>
      </w:r>
      <w:r w:rsidRPr="006D15B2">
        <w:rPr>
          <w:rFonts w:ascii="Arial" w:eastAsia="Arial" w:hAnsi="Arial" w:cs="Arial"/>
          <w:sz w:val="20"/>
        </w:rPr>
        <w:t xml:space="preserve">. Isti trend uočen je i na studiju stomatologije u Hrvatskoj (7,8% među studentima 1. godine do 39,6% među studentima 5. godine). Također je pronđeno da su mlađi studenti u većoj mjeri povremeni, a stariji studenti u većoj mjeri svakodnevni pušači </w:t>
      </w:r>
      <w:r w:rsidR="00D416AD">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DNeZ5kU8","properties":{"formattedCitation":"(30)","plainCitation":"(30)","noteIndex":0},"citationItems":[{"id":"YlNUCLkK/nUAlyuh5","uris":["http://www.mendeley.com/documents/?uuid=e6aa5507-3e1f-3d06-8d94-a0dfa5a3bad4"],"uri":["http://www.mendeley.com/documents/?uuid=e6aa5507-3e1f-3d06-8d94-a0dfa5a3bad4"],"itemData":{"DOI":"10.15644/asc52/2/8","ISSN":"18460410","abstract":"Objective: The aim of this study was to evaluate smoking habits, the level of knowledge and attitudes towards smoking, as well as the role of dental professionals in prevention of smoking among students of the School of Dental Medicine, University of Zagreb and compare them to attitudes of practicing Croatian dentists. Materials and methods: The study was carried out among 1st and 6th year dental students at the School of Dental Medicine, University of Zagreb and dentists employed in primary practice throughout Croatia. A total of 159 subjects (51 1st and 53 6th year dental students and 55 dentists) participated in the study. Results: The prevalence of smoking was highest among 6th year dental students (39, 6%). It slightly decreased among dentists (34, 5%), while least smokers were found among first year dental students (7, 8%). The majority of dental student smokers expressed a desire to stop smoking (66, 7% of 1st year dental student smokers and 76% of 6th year dental student smokers), while less than half of dentist smokers had the desire to stop - only 45, 8% of them. Dental students of the 1st and 6th year of the study showed a statistically significantly higher level of desire for education about harmful smoking effects and patients counselling to quit smoking compared to dentists. The data gathered in this study indicate that it is necessary to increase awareness among dental professionals about harmful effects of smoking on oral and general health. Also, their awareness about the central role of healthcare workers as promoters of a healthy lifestyle among patients should be raised.","author":[{"dropping-particle":"","family":"Komar","given":"Katarina","non-dropping-particle":"","parse-names":false,"suffix":""},{"dropping-particle":"","family":"Glavina","given":"Ana","non-dropping-particle":"","parse-names":false,"suffix":""},{"dropping-particle":"","family":"Boras","given":"Vanja Vučićević","non-dropping-particle":"","parse-names":false,"suffix":""},{"dropping-particle":"","family":"Verzak","given":"Željko","non-dropping-particle":"","parse-names":false,"suffix":""},{"dropping-particle":"","family":"Brailo","given":"Vlaho","non-dropping-particle":"","parse-names":false,"suffix":""}],"container-title":"Acta Stomatologica Croatica","id":"ITEM-1","issue":"2","issued":{"date-parts":[["2018","6","1"]]},"page":"148-155","publisher":"University of Zagreb","title":"Impact of smoking on oral health: Knowledge and attitudes of dentists and dental students","type":"article-journal","volume":"52"}}],"schema":"https://github.com/citation-style-language/schema/raw/master/csl-citation.json"} </w:instrText>
      </w:r>
      <w:r w:rsidR="00D416AD">
        <w:rPr>
          <w:rFonts w:ascii="Arial" w:eastAsia="Arial" w:hAnsi="Arial" w:cs="Arial"/>
          <w:sz w:val="20"/>
        </w:rPr>
        <w:fldChar w:fldCharType="separate"/>
      </w:r>
      <w:r w:rsidR="007508FC" w:rsidRPr="007508FC">
        <w:rPr>
          <w:rFonts w:ascii="Arial" w:hAnsi="Arial" w:cs="Arial"/>
          <w:sz w:val="20"/>
        </w:rPr>
        <w:t>(30)</w:t>
      </w:r>
      <w:r w:rsidR="00D416AD">
        <w:rPr>
          <w:rFonts w:ascii="Arial" w:eastAsia="Arial" w:hAnsi="Arial" w:cs="Arial"/>
          <w:sz w:val="20"/>
        </w:rPr>
        <w:fldChar w:fldCharType="end"/>
      </w:r>
      <w:r w:rsidRPr="006D15B2">
        <w:rPr>
          <w:rFonts w:ascii="Arial" w:eastAsia="Arial" w:hAnsi="Arial" w:cs="Arial"/>
          <w:sz w:val="20"/>
        </w:rPr>
        <w:t>.</w:t>
      </w:r>
    </w:p>
    <w:p w14:paraId="2D5A6EE3" w14:textId="2CC45B79" w:rsidR="00076856" w:rsidRPr="006D15B2" w:rsidRDefault="00DE4299" w:rsidP="00756C58">
      <w:pPr>
        <w:pBdr>
          <w:top w:val="nil"/>
          <w:left w:val="nil"/>
          <w:bottom w:val="nil"/>
          <w:right w:val="nil"/>
          <w:between w:val="nil"/>
        </w:pBdr>
        <w:spacing w:line="360" w:lineRule="auto"/>
        <w:jc w:val="both"/>
        <w:rPr>
          <w:rFonts w:ascii="Arial" w:eastAsia="Arial" w:hAnsi="Arial" w:cs="Arial"/>
          <w:sz w:val="20"/>
        </w:rPr>
      </w:pPr>
      <w:r w:rsidRPr="006D15B2">
        <w:rPr>
          <w:rFonts w:ascii="Arial" w:eastAsia="Arial" w:hAnsi="Arial" w:cs="Arial"/>
          <w:sz w:val="20"/>
        </w:rPr>
        <w:t xml:space="preserve">Bolje zdravstveno ponašanje kod studenata medicine moglo bi biti potaknuto pritiskom okoline u zdravstvenoj zajednici te subjektivnim doživljajem odgovornosti predstavljanja zdravog načina života svojim pacijentima. Preko 80% studenata medicine neovisno o pušačkom statusu slaže se da zdravstveni djelatnici igraju važnu ulogu u savjetovanju javnosti i svojih pacijenata o prestanku pušenja, ali većina studenata medicine ima potrebu za dodatnom edukacijom o metodama prestanka pušenja, unatoč tome što su u velikoj mjeri točno odgovorili na pitanja vezana uz teoretsko znanje o pušenju </w:t>
      </w:r>
      <w:r w:rsidR="00D416AD">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KWgsVzDt","properties":{"formattedCitation":"(32)","plainCitation":"(32)","noteIndex":0},"citationItems":[{"id":"YlNUCLkK/AtWKY2jV","uris":["http://www.mendeley.com/documents/?uuid=573fb6ad-8241-30d6-9f75-91bc77a81eba"],"uri":["http://www.mendeley.com/documents/?uuid=573fb6ad-8241-30d6-9f75-91bc77a81eba"],"itemData":{"DOI":"10.1007/s11606-016-3890-0","ISSN":"15251497","PMID":"27730488","abstract":"Background: Physicians in Argentina smoke at rates similar to the general population, and do not have a clear role in tobacco control strategies. Objective: To describe the attitudes and knowledge of medical students and recent graduates towards smoking behavior in Argentina. Design: Cross-sectional self-administered online survey conducted in 2011. Participants: Medical students and recent medical graduates from the University of Buenos Aires. Main Measures: Attitudes and knowledge were evaluated by responses to 16 statements regarding the effects of smoking cigarettes and the role of physicians in tobacco control. Rates of agreement with a full ban on indoor smoking in different public settings were assessed. Key Results: The sample included 1659 participants (response rate: 35.1 %), 453 of whom (27.3 %) were current smokers. Only 52 % of participants agreed that doctors should set an example for their patients by not smoking, 30.9 % thought that medical advice had little effect on patients’ cessation behavior, and 19.4 % believed that physicians could decline to care for smoking patients who failed to quit. In adjusted logistic regression models, current smokers had less supportive attitudes about tobacco control and were less likely than non-smokers to agree with a full indoor smoking ban in hospitals (OR: 0.30; 95 % CI 0.16–0.58), universities (OR: 0.55; 95 % CI 0.41–0.73), workplaces (OR: 0.67; 95 % CI 0.50–0.88), restaurants (OR: 0.42; 95 % CI 0.33–0.53), cafes (OR: 0.41; 95 % CI 0.33–0.51), nightclubs (OR: 0.32; 95 % CI 0.25–0.40), and bars (0.35; 95 % CI 0.28–0.45). Recent medical graduates had more accurate knowledge about cessation and were more likely to agree with a full smoking ban in recreational venues. Conclusions: Although most participants reported a strong anti-tobacco attitude, a proportion still failed to recognize the importance of their role as physicians in tobacco control strategies. Current smokers and current students were less likely to support indoor smoking bans. Specific educational curricula could address these factors.","author":[{"dropping-particle":"","family":"Salgado","given":"M. Victoria","non-dropping-particle":"","parse-names":false,"suffix":""},{"dropping-particle":"","family":"Mejía","given":"Raúl M.","non-dropping-particle":"","parse-names":false,"suffix":""},{"dropping-particle":"","family":"Kaplan","given":"Celia P.","non-dropping-particle":"","parse-names":false,"suffix":""},{"dropping-particle":"","family":"Pérez-Stable","given":"Eliseo J.","non-dropping-particle":"","parse-names":false,"suffix":""}],"container-title":"Journal of General Internal Medicine","id":"ITEM-1","issue":"5","issued":{"date-parts":[["2017","5","1"]]},"page":"549-555","publisher":"Springer New York LLC","title":"Smoking-Related Attitudes and Knowledge Among Medical Students and Recent Graduates in Argentina: A Cross-Sectional Study","type":"article-journal","volume":"32"}}],"schema":"https://github.com/citation-style-language/schema/raw/master/csl-citation.json"} </w:instrText>
      </w:r>
      <w:r w:rsidR="00D416AD">
        <w:rPr>
          <w:rFonts w:ascii="Arial" w:eastAsia="Arial" w:hAnsi="Arial" w:cs="Arial"/>
          <w:sz w:val="20"/>
        </w:rPr>
        <w:fldChar w:fldCharType="separate"/>
      </w:r>
      <w:r w:rsidR="007508FC" w:rsidRPr="007508FC">
        <w:rPr>
          <w:rFonts w:ascii="Arial" w:hAnsi="Arial" w:cs="Arial"/>
          <w:sz w:val="20"/>
        </w:rPr>
        <w:t>(32)</w:t>
      </w:r>
      <w:r w:rsidR="00D416AD">
        <w:rPr>
          <w:rFonts w:ascii="Arial" w:eastAsia="Arial" w:hAnsi="Arial" w:cs="Arial"/>
          <w:sz w:val="20"/>
        </w:rPr>
        <w:fldChar w:fldCharType="end"/>
      </w:r>
      <w:r w:rsidRPr="006D15B2">
        <w:rPr>
          <w:rFonts w:ascii="Arial" w:eastAsia="Arial" w:hAnsi="Arial" w:cs="Arial"/>
          <w:sz w:val="20"/>
        </w:rPr>
        <w:t xml:space="preserve">.  </w:t>
      </w:r>
    </w:p>
    <w:p w14:paraId="015CC58C" w14:textId="77777777" w:rsidR="00076856" w:rsidRPr="0075286B" w:rsidRDefault="00DE4299" w:rsidP="00756C58">
      <w:pPr>
        <w:pStyle w:val="Heading2"/>
        <w:numPr>
          <w:ilvl w:val="1"/>
          <w:numId w:val="4"/>
        </w:numPr>
        <w:spacing w:line="360" w:lineRule="auto"/>
        <w:ind w:firstLine="0"/>
        <w:rPr>
          <w:rFonts w:ascii="Arial" w:eastAsia="Arial" w:hAnsi="Arial" w:cs="Arial"/>
          <w:sz w:val="24"/>
          <w:szCs w:val="24"/>
        </w:rPr>
      </w:pPr>
      <w:bookmarkStart w:id="40" w:name="_heading=h.1ptq5yk3drp4" w:colFirst="0" w:colLast="0"/>
      <w:bookmarkStart w:id="41" w:name="_Toc75635812"/>
      <w:bookmarkEnd w:id="40"/>
      <w:r w:rsidRPr="0075286B">
        <w:rPr>
          <w:rFonts w:ascii="Arial" w:eastAsia="Arial" w:hAnsi="Arial" w:cs="Arial"/>
          <w:sz w:val="24"/>
          <w:szCs w:val="24"/>
        </w:rPr>
        <w:lastRenderedPageBreak/>
        <w:t>Spremnost studenata na medikamentozno potpomognuto odustajanje od pušenja</w:t>
      </w:r>
      <w:bookmarkEnd w:id="41"/>
    </w:p>
    <w:p w14:paraId="5F133F7C" w14:textId="59B68A4C" w:rsidR="00076856" w:rsidRPr="006D15B2" w:rsidRDefault="00DE4299" w:rsidP="00756C58">
      <w:pPr>
        <w:pBdr>
          <w:top w:val="nil"/>
          <w:left w:val="nil"/>
          <w:bottom w:val="nil"/>
          <w:right w:val="nil"/>
          <w:between w:val="nil"/>
        </w:pBdr>
        <w:spacing w:line="360" w:lineRule="auto"/>
        <w:rPr>
          <w:rFonts w:ascii="Arial" w:eastAsia="Arial" w:hAnsi="Arial" w:cs="Arial"/>
          <w:sz w:val="20"/>
        </w:rPr>
      </w:pPr>
      <w:r w:rsidRPr="006D15B2">
        <w:rPr>
          <w:rFonts w:ascii="Arial" w:eastAsia="Arial" w:hAnsi="Arial" w:cs="Arial"/>
          <w:sz w:val="20"/>
        </w:rPr>
        <w:t xml:space="preserve">Istraživanjem smo potvrdili da postoje dva faktora koja imaju značajan utjecaj na spremnost studenata za prihvaćanjem medikamentozne terapije u svrhu prestanka pušenja, a to su spol i tip studija. </w:t>
      </w:r>
      <w:r w:rsidR="00667D9B" w:rsidRPr="00667D9B">
        <w:rPr>
          <w:rFonts w:ascii="Arial" w:eastAsia="Arial" w:hAnsi="Arial" w:cs="Arial"/>
          <w:sz w:val="20"/>
        </w:rPr>
        <w:t xml:space="preserve">Studentice su pokazale manji interes za uzimanjem terapije od svojih muških kolega, što se kosi s dosadašnjim spoznajama znanstvenih istraživanja  </w:t>
      </w:r>
      <w:r w:rsidR="00D416AD">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yB8Y1ChT","properties":{"formattedCitation":"(15)","plainCitation":"(15)","noteIndex":0},"citationItems":[{"id":"YlNUCLkK/je3fgjyr","uris":["http://www.mendeley.com/documents/?uuid=a2970734-3b0b-4da5-8a45-33d904581eb1"],"uri":["http://www.mendeley.com/documents/?uuid=a2970734-3b0b-4da5-8a45-33d904581eb1"],"itemData":{"DOI":"10.1080/14622200701704202","ISSN":"14622203","PMID":"18188747","abstract":"Tobacco use among college students increased substantially during the 1990s. Better understanding of college smokers is warranted to develop interventions specific to the needs of this population. We examined sociodemographic and tobacco-use characteristics associated with self-identification as a regular smoker and intentions to quit smoking among college students who smoke cigarettes. We conducted logistic regression analysis on baseline survey data from the Campus Health Action on Tobacco study, a 4-year group-randomized trial at 30 four-year colleges in Washington, Oregon, and Idaho. Students who self-identified as a regular smoker smoked more cigarettes before starting college, smoked a greater number of cigarettes the prior 30 days, smoked more cigarettes per day, and were more likely to smoke within 30 min of waking up, compared with students who were current smokers but did not consider themselves regular smokers. Females, older students, and those who had decreased the amount they smoked since coming to college were more likely to want to quit \"very much.\" Females and students in early college years were more likely to be planning to quit before graduation, as were students who had decreased the amount they smoked since coming to college. Interventions should target students who are in their early college years, given that habits prior to college, changes in smoking habits while in college, and year in college are associated with students' self-identification as a regular smoker, desire to quit smoking, or plan to quit smoking while in college.","author":[{"dropping-particle":"","family":"Harris","given":"Jennifer B.","non-dropping-particle":"","parse-names":false,"suffix":""},{"dropping-particle":"","family":"Schwartz","given":"Stephen M.","non-dropping-particle":"","parse-names":false,"suffix":""},{"dropping-particle":"","family":"Thompson","given":"Beti","non-dropping-particle":"","parse-names":false,"suffix":""}],"container-title":"Nicotine and Tobacco Research","id":"ITEM-1","issue":"1","issued":{"date-parts":[["2008"]]},"page":"69-76","title":"Characteristics associated with self-identification as a regular smoker and desire to quit among college students who smoke cigarettes","type":"article-journal","volume":"10"}}],"schema":"https://github.com/citation-style-language/schema/raw/master/csl-citation.json"} </w:instrText>
      </w:r>
      <w:r w:rsidR="00D416AD">
        <w:rPr>
          <w:rFonts w:ascii="Arial" w:eastAsia="Arial" w:hAnsi="Arial" w:cs="Arial"/>
          <w:sz w:val="20"/>
        </w:rPr>
        <w:fldChar w:fldCharType="separate"/>
      </w:r>
      <w:r w:rsidR="007508FC" w:rsidRPr="007508FC">
        <w:rPr>
          <w:rFonts w:ascii="Arial" w:hAnsi="Arial" w:cs="Arial"/>
          <w:sz w:val="20"/>
        </w:rPr>
        <w:t>(15)</w:t>
      </w:r>
      <w:r w:rsidR="00D416AD">
        <w:rPr>
          <w:rFonts w:ascii="Arial" w:eastAsia="Arial" w:hAnsi="Arial" w:cs="Arial"/>
          <w:sz w:val="20"/>
        </w:rPr>
        <w:fldChar w:fldCharType="end"/>
      </w:r>
      <w:r w:rsidRPr="006D15B2">
        <w:rPr>
          <w:rFonts w:ascii="Arial" w:eastAsia="Arial" w:hAnsi="Arial" w:cs="Arial"/>
          <w:sz w:val="20"/>
        </w:rPr>
        <w:t xml:space="preserve">. </w:t>
      </w:r>
      <w:r w:rsidR="00954889">
        <w:t xml:space="preserve">Dok su muškarci u pravilu skloniji ulasku u zdravstveno rizična ponašanja poput pušenja </w:t>
      </w:r>
      <w:r w:rsidR="00D416AD">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sUaio3X4","properties":{"formattedCitation":"(33)","plainCitation":"(33)","noteIndex":0},"citationItems":[{"id":"YlNUCLkK/J6PVd70U","uris":["http://www.mendeley.com/documents/?uuid=d43d215c-2521-334d-9b8b-0b5f8a710d36"],"uri":["http://www.mendeley.com/documents/?uuid=d43d215c-2521-334d-9b8b-0b5f8a710d36"],"itemData":{"DOI":"10.1111/jan.12981","ISSN":"13652648","PMID":"27102085","abstract":"Aims: To estimate the sex-stratified prevalence and clustering of 14 behavioural and metabolic health risk factors in emerging adulthood. Background: The high prevalence and the clustering of risk factors multiply health consequences and increase the threat to the future health and quality of life of young adults. Design: Descriptive cross-sectional study. Methods: During November-December 2012, we assessed 14 lifestyle characteristics of 1058 1st year university students’ that were classified as: healthy (score = 0), unhealthy (score = 1) and high-risk unhealthy (score = 2). We subsequently created a Multiple Health Risk Behaviours Index by summing the score of each behaviour adjusted to 0-100. Results: Only 0·3% of the students had one risk behaviour and 21·3% (male: 31·5%; female: 12·6%) had ≥10 of 14. Male students had higher risk index score. In adjusted regression analyses, female students had higher odds of reporting healthier behaviours in oral hygiene (tooth brushing), red meat and junk food consumption, binge drinking, cannabis/hashish/marijuana use and lower number of sexual partners and Body Mass Index. Male students reported higher physical activity. No statistically significant gender differences were noted for screen time/sedentary behaviours, condom use, smoking, sunburns, breakfast and fruit and vegetable consumption. Conclusion: Although health-compromising behaviours are highly prevalent in both men and women, they are gender-related, with males engaging in more health risk behaviours than females. Preventive interventions may need to focus on gender-informed approaches when targeting multiple health risk behaviours.","author":[{"dropping-particle":"","family":"Kritsotakis","given":"George","non-dropping-particle":"","parse-names":false,"suffix":""},{"dropping-particle":"","family":"Psarrou","given":"Maria","non-dropping-particle":"","parse-names":false,"suffix":""},{"dropping-particle":"","family":"Vassilaki","given":"Maria","non-dropping-particle":"","parse-names":false,"suffix":""},{"dropping-particle":"","family":"Androulaki","given":"Zacharenia","non-dropping-particle":"","parse-names":false,"suffix":""},{"dropping-particle":"","family":"Philalithis","given":"Anastas E.","non-dropping-particle":"","parse-names":false,"suffix":""}],"container-title":"Journal of Advanced Nursing","id":"ITEM-1","issue":"9","issued":{"date-parts":[["2016","9","1"]]},"page":"2098-2113","publisher":"Blackwell Publishing Ltd","title":"Gender differences in the prevalence and clustering of multiple health risk behaviours in young adults","type":"article-journal","volume":"72"}}],"schema":"https://github.com/citation-style-language/schema/raw/master/csl-citation.json"} </w:instrText>
      </w:r>
      <w:r w:rsidR="00D416AD">
        <w:rPr>
          <w:rFonts w:ascii="Arial" w:eastAsia="Arial" w:hAnsi="Arial" w:cs="Arial"/>
          <w:sz w:val="20"/>
        </w:rPr>
        <w:fldChar w:fldCharType="separate"/>
      </w:r>
      <w:r w:rsidR="007508FC" w:rsidRPr="007508FC">
        <w:rPr>
          <w:rFonts w:ascii="Arial" w:hAnsi="Arial" w:cs="Arial"/>
          <w:sz w:val="20"/>
        </w:rPr>
        <w:t>(33)</w:t>
      </w:r>
      <w:r w:rsidR="00D416AD">
        <w:rPr>
          <w:rFonts w:ascii="Arial" w:eastAsia="Arial" w:hAnsi="Arial" w:cs="Arial"/>
          <w:sz w:val="20"/>
        </w:rPr>
        <w:fldChar w:fldCharType="end"/>
      </w:r>
      <w:r w:rsidRPr="006D15B2">
        <w:rPr>
          <w:rFonts w:ascii="Arial" w:eastAsia="Arial" w:hAnsi="Arial" w:cs="Arial"/>
          <w:sz w:val="20"/>
        </w:rPr>
        <w:t xml:space="preserve">, </w:t>
      </w:r>
      <w:r w:rsidR="00954889">
        <w:t>žene su sklonije poduzimanju preventivnih mjera sa ciljem poboljšanja zdravlja</w:t>
      </w:r>
      <w:r w:rsidR="00954889" w:rsidRPr="006D15B2" w:rsidDel="00954889">
        <w:rPr>
          <w:rFonts w:ascii="Arial" w:eastAsia="Arial" w:hAnsi="Arial" w:cs="Arial"/>
          <w:sz w:val="20"/>
        </w:rPr>
        <w:t xml:space="preserve"> </w:t>
      </w:r>
      <w:r w:rsidR="00D416AD">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p0eK1BUy","properties":{"formattedCitation":"(34)","plainCitation":"(34)","noteIndex":0},"citationItems":[{"id":"YlNUCLkK/sM7uvpSO","uris":["http://www.mendeley.com/documents/?uuid=03fa69ba-3e6a-34a8-9b1c-38c7b211766f"],"uri":["http://www.mendeley.com/documents/?uuid=03fa69ba-3e6a-34a8-9b1c-38c7b211766f"],"itemData":{"DOI":"10.1007/s10389-017-0798-z","ISSN":"16132238","abstract":"Aim: Prevention plays a crucial part in healthcare systems and is greatly influenced by the health and risk behavior of the population. The extent to which special tailoring to the addressed subjects would be helpful in improving the effectiveness of prevention measures is unknown. Therefore, the goal of this systematic review is to assess gender-specific differences in primary prevention actions. Subject and Methods: A systematic review was conducted in 2015 by searching the PubMed (Medline) and Cochrane Library databases as well as adding additional studies by cross-referencing. The search focused on studies with an analysis of gender differences in health and risk behavior concerning primary prevention. Therefore, major exclusion criteria were single-gender studies, underage (&lt;18 years) study collectives and secondary or tertiary prevention measures. Results: In total, 23 studies from 13 different countries were included in the qualitative evaluation. The studies covered 11 different subtopics of primary prevention, but were too diverse in content and type to draw many fundamental conclusions. A meta-analysis was not possible. Generally a tendency for females to be more health-conscious and engaged in preventive behavior could be seen in most subgroups. Conclusion: The importance of gender-specific prevention measures for the healthcare system is being increasingly stressed, but only a few studies specifically analyzing the influence of gender on preventive behavior could be identified. To implement appropriate primary prevention measures tailored to gender-specific needs, more details and studies on gender differences are needed.","author":[{"dropping-particle":"","family":"Hiller","given":"Julia","non-dropping-particle":"","parse-names":false,"suffix":""},{"dropping-particle":"","family":"Schatz","given":"Kathrina","non-dropping-particle":"","parse-names":false,"suffix":""},{"dropping-particle":"","family":"Drexler","given":"Hans","non-dropping-particle":"","parse-names":false,"suffix":""}],"container-title":"Journal of Public Health (Germany)","id":"ITEM-1","issue":"4","issued":{"date-parts":[["2017","8","1"]]},"page":"339-349","publisher":"Springer Verlag","title":"Gender influence on health and risk behavior in primary prevention: a systematic review","type":"article","volume":"25"}}],"schema":"https://github.com/citation-style-language/schema/raw/master/csl-citation.json"} </w:instrText>
      </w:r>
      <w:r w:rsidR="00D416AD">
        <w:rPr>
          <w:rFonts w:ascii="Arial" w:eastAsia="Arial" w:hAnsi="Arial" w:cs="Arial"/>
          <w:sz w:val="20"/>
        </w:rPr>
        <w:fldChar w:fldCharType="separate"/>
      </w:r>
      <w:r w:rsidR="007508FC" w:rsidRPr="007508FC">
        <w:rPr>
          <w:rFonts w:ascii="Arial" w:hAnsi="Arial" w:cs="Arial"/>
          <w:sz w:val="20"/>
        </w:rPr>
        <w:t>(34)</w:t>
      </w:r>
      <w:r w:rsidR="00D416AD">
        <w:rPr>
          <w:rFonts w:ascii="Arial" w:eastAsia="Arial" w:hAnsi="Arial" w:cs="Arial"/>
          <w:sz w:val="20"/>
        </w:rPr>
        <w:fldChar w:fldCharType="end"/>
      </w:r>
      <w:r w:rsidR="00954889">
        <w:t>, što se ovdje pokazalo suprotnim</w:t>
      </w:r>
      <w:r w:rsidRPr="006D15B2">
        <w:rPr>
          <w:rFonts w:ascii="Arial" w:eastAsia="Arial" w:hAnsi="Arial" w:cs="Arial"/>
          <w:sz w:val="20"/>
        </w:rPr>
        <w:t xml:space="preserve">. Studenti medicine imali su statistički značajno veću vjerojatnost za prihvaćanje lijekova. Takav rezultat može se protumačiti činjenicom da su kroz svoje obrazovanje bolje educirani na području farmakologije, što bi ih trebalo lišiti </w:t>
      </w:r>
      <w:r w:rsidRPr="006D15B2">
        <w:rPr>
          <w:rFonts w:ascii="Arial" w:eastAsia="Arial" w:hAnsi="Arial" w:cs="Arial"/>
          <w:i/>
          <w:sz w:val="20"/>
        </w:rPr>
        <w:t>“straha od tableta”</w:t>
      </w:r>
      <w:r w:rsidRPr="006D15B2">
        <w:rPr>
          <w:rFonts w:ascii="Arial" w:eastAsia="Arial" w:hAnsi="Arial" w:cs="Arial"/>
          <w:sz w:val="20"/>
        </w:rPr>
        <w:t xml:space="preserve">. Bolja upućenost u štetnost pušenja u sinergiji s poznavanjem mogućnosti razvoja nuspojava od lijeka mogli bi biti ključni razlozi zbog kojih je njihov stav znatno pozitivniji od onoga kod kolega na drugim studijima. Unatoč pozitivnijem stavu prema medikamentoznom odvikavanju od pušenja, 60,1% anketiranih studenata medicine u 2005. godini pokušalo je prestati pušiti, ali je samo 30,9% studenata koji su pokušali prestati pušiti dobilo neki oblik pomoći ili savjetovanja za uspješan prestanak pušenja od strane zdravstvenog profesionalca </w:t>
      </w:r>
      <w:r w:rsidR="00D416AD">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HfU5YFvm","properties":{"formattedCitation":"(18)","plainCitation":"(18)","noteIndex":0},"citationItems":[{"id":"YlNUCLkK/ExduAIsO","uris":["http://www.mendeley.com/documents/?uuid=a3a9b83f-3377-3efa-acc5-e7dd24a3a9dd"],"uri":["http://www.mendeley.com/documents/?uuid=a3a9b83f-3377-3efa-acc5-e7dd24a3a9dd"],"itemData":{"DOI":"10.1007/s00038-008-7005-5","ISSN":"1420911X","PMID":"18681340","abstract":"Objectives: To collect information from third year medical students attending Croatian medical schools on prevalence of cigarette smoking and other tobacco use, exposure to secondhand smoke, desire to quit using tobacco, attitudes and training concerning counselling patients on tobacco cessation. Methods: Global Health Professionals Survey (GHPS) was conducted in 2005 in all four Croatian medical schools with a census of third year medical students (404 out of 409, response rate 98.5 %) using an anonymous, confi dential and self-reported questionnaire. Results: More than two thirds (67.4 %) of medical students in Croatia have ever smoked cigarettes, and over one third (36.6 %) are smoking cigarettes currently. Half of the medical students (50.4 %) report exposure to second hand smoke at home. Less than a third of current smokers (30.9 %) have received cessation assistance when they tried to quit. Conclusions: Our findings indicate significant tobacco use among medical students in Croatia. There is an urgent need to reduce this harmful behaviour through more comprehensive public health initiatives, provision of support for cessation among health professionals who smoke and provision of training to health professionals to assist their patients with cessation. © Birkhaeuser 2008.","author":[{"dropping-particle":"","family":"Vrazic","given":"Hrvoje","non-dropping-particle":"","parse-names":false,"suffix":""},{"dropping-particle":"","family":"Ljubicic","given":"Divo","non-dropping-particle":"","parse-names":false,"suffix":""},{"dropping-particle":"","family":"Schneider","given":"Nick Kai","non-dropping-particle":"","parse-names":false,"suffix":""}],"container-title":"International Journal of Public Health","id":"ITEM-1","issue":"2","issued":{"date-parts":[["2008"]]},"page":"111-117","publisher":"Birkhauser Verlag Basel","title":"Tobacco use and cessation among medical students in Croatia - Results of the Global Health Professionals Pilot Survey (GHPS) in Croatia, 2005","type":"article-journal","volume":"53"}}],"schema":"https://github.com/citation-style-language/schema/raw/master/csl-citation.json"} </w:instrText>
      </w:r>
      <w:r w:rsidR="00D416AD">
        <w:rPr>
          <w:rFonts w:ascii="Arial" w:eastAsia="Arial" w:hAnsi="Arial" w:cs="Arial"/>
          <w:sz w:val="20"/>
        </w:rPr>
        <w:fldChar w:fldCharType="separate"/>
      </w:r>
      <w:r w:rsidR="007508FC" w:rsidRPr="007508FC">
        <w:rPr>
          <w:rFonts w:ascii="Arial" w:hAnsi="Arial" w:cs="Arial"/>
          <w:sz w:val="20"/>
        </w:rPr>
        <w:t>(18)</w:t>
      </w:r>
      <w:r w:rsidR="00D416AD">
        <w:rPr>
          <w:rFonts w:ascii="Arial" w:eastAsia="Arial" w:hAnsi="Arial" w:cs="Arial"/>
          <w:sz w:val="20"/>
        </w:rPr>
        <w:fldChar w:fldCharType="end"/>
      </w:r>
      <w:r w:rsidRPr="006D15B2">
        <w:rPr>
          <w:rFonts w:ascii="Arial" w:eastAsia="Arial" w:hAnsi="Arial" w:cs="Arial"/>
          <w:sz w:val="20"/>
        </w:rPr>
        <w:t xml:space="preserve">. Podaci dobiveni anketiranjem studenata iz centralne Grčke potvrđuju to. Od gotovo polovice (49%) studenata zdravstvenih struka koji su u trenutku ankete htjeli prestati pušiti, tek ih je nešto više od petine (20,7%) dobilo neki oblik pomoći u prestanku pušenja od strane zdravstvenog profesionalca </w:t>
      </w:r>
      <w:r w:rsidR="00D416AD">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EQXlZCjm","properties":{"formattedCitation":"(35)","plainCitation":"(35)","noteIndex":0},"citationItems":[{"id":"YlNUCLkK/rPWx70Hn","uris":["http://www.mendeley.com/documents/?uuid=da33d9a2-4952-3079-b003-2cc3062654d3"],"uri":["http://www.mendeley.com/documents/?uuid=da33d9a2-4952-3079-b003-2cc3062654d3"],"itemData":{"DOI":"10.1136/bmjopen-2019-036512","ISSN":"20446055","PMID":"33087367","abstract":"Objectives The aim of this study was to assess the prevalence of tobacco use and exposure to secondhand smoke among students of health professions (SHPs) and determine possible risk factors for current smoking. In addition, we sought to investigate the level of students' knowledge regarding smoking cessation. Design Cross-sectional. Setting Central Greece. Participants A convenient sample of 822 SHP volunteers were used, composed of 365 medical students, 123 students from a biochemistry department, 71 students from a nursing department, 176 from medical laboratory department and 84 students from a veterinary medicine department. Primary and secondary outcome measures We investigated the prevalence of current smoking and secondhand smoke, their determinants and SHP's knowledge and attitudes regarding smoking cessation. Univariate and logistic regression statistical analysis were used in order to identify risk factors associated with current smoking. Results The prevalence of current smoking was estimated at 23.5% (95% CI 20.7% to 26.5%), while 49% of current smokers reported they wanted to quit smoking. The prevalence of current e-cigarette use was 1.2%. In addition, 96.5% (95% CI 94.9% to 97.5%) of SHP have been exposed to secondhand smoke at least 1 day per week. Logistic regression analysis showed that increasing age (p&lt;0.001), alcohol consumption (p&lt;0.001) and exposure to secondhand smoke in the home (p&lt;0.001) were independent risk factors for current smoking. Notably, only 11.6% of the participants had learnt about methods to be used for smoking cessation. Conclusions Our results underline the need for integrated tobacco control initiatives that should discourage tobacco use among SHP, promote smoke free schools of health science, and implement programs that train SHP in effective cessation-counseling techniques.","author":[{"dropping-particle":"","family":"Samara","given":"Athina A.","non-dropping-particle":"","parse-names":false,"suffix":""},{"dropping-particle":"","family":"Rachiotis","given":"George","non-dropping-particle":"","parse-names":false,"suffix":""},{"dropping-particle":"","family":"Pettemeridou","given":"Sofia","non-dropping-particle":"","parse-names":false,"suffix":""},{"dropping-particle":"","family":"Papastamatiou","given":"Konstantinos","non-dropping-particle":"","parse-names":false,"suffix":""},{"dropping-particle":"","family":"Tourlakopoulos","given":"Konstantinos","non-dropping-particle":"","parse-names":false,"suffix":""},{"dropping-particle":"","family":"Chelioti","given":"Eythimia","non-dropping-particle":"","parse-names":false,"suffix":""},{"dropping-particle":"","family":"Katsioulis","given":"Antonis","non-dropping-particle":"","parse-names":false,"suffix":""},{"dropping-particle":"","family":"Hadjichristodoulou","given":"Christos S.","non-dropping-particle":"","parse-names":false,"suffix":""}],"container-title":"BMJ Open","id":"ITEM-1","issue":"10","issued":{"date-parts":[["2020","10","21"]]},"publisher":"BMJ Publishing Group","title":"Prevalence of tobacco use, exposure to secondhand smoke and knowledge on smoking cessation among students of health professions in Central Greece: A cross-sectional study","type":"article-journal","volume":"10"}}],"schema":"https://github.com/citation-style-language/schema/raw/master/csl-citation.json"} </w:instrText>
      </w:r>
      <w:r w:rsidR="00D416AD">
        <w:rPr>
          <w:rFonts w:ascii="Arial" w:eastAsia="Arial" w:hAnsi="Arial" w:cs="Arial"/>
          <w:sz w:val="20"/>
        </w:rPr>
        <w:fldChar w:fldCharType="separate"/>
      </w:r>
      <w:r w:rsidR="007508FC" w:rsidRPr="007508FC">
        <w:rPr>
          <w:rFonts w:ascii="Arial" w:hAnsi="Arial" w:cs="Arial"/>
          <w:sz w:val="20"/>
        </w:rPr>
        <w:t>(35)</w:t>
      </w:r>
      <w:r w:rsidR="00D416AD">
        <w:rPr>
          <w:rFonts w:ascii="Arial" w:eastAsia="Arial" w:hAnsi="Arial" w:cs="Arial"/>
          <w:sz w:val="20"/>
        </w:rPr>
        <w:fldChar w:fldCharType="end"/>
      </w:r>
      <w:r w:rsidRPr="006D15B2">
        <w:rPr>
          <w:rFonts w:ascii="Arial" w:eastAsia="Arial" w:hAnsi="Arial" w:cs="Arial"/>
          <w:sz w:val="20"/>
        </w:rPr>
        <w:t>. Ovi podaci ukazuju na važnost dostupnosti zdravstvene skrbi i liječničke potpore studentskoj populaciji.</w:t>
      </w:r>
    </w:p>
    <w:p w14:paraId="007757A9" w14:textId="77777777" w:rsidR="00076856" w:rsidRPr="0075286B" w:rsidRDefault="00DE4299" w:rsidP="00756C58">
      <w:pPr>
        <w:pStyle w:val="Heading2"/>
        <w:numPr>
          <w:ilvl w:val="1"/>
          <w:numId w:val="4"/>
        </w:numPr>
        <w:spacing w:line="360" w:lineRule="auto"/>
        <w:ind w:firstLine="0"/>
        <w:rPr>
          <w:rFonts w:ascii="Arial" w:eastAsia="Arial" w:hAnsi="Arial" w:cs="Arial"/>
          <w:sz w:val="24"/>
          <w:szCs w:val="24"/>
        </w:rPr>
      </w:pPr>
      <w:bookmarkStart w:id="42" w:name="_heading=h.tb9ej4wm1lby" w:colFirst="0" w:colLast="0"/>
      <w:bookmarkStart w:id="43" w:name="_Toc75635813"/>
      <w:bookmarkEnd w:id="42"/>
      <w:r w:rsidRPr="0075286B">
        <w:rPr>
          <w:rFonts w:ascii="Arial" w:eastAsia="Arial" w:hAnsi="Arial" w:cs="Arial"/>
          <w:sz w:val="24"/>
          <w:szCs w:val="24"/>
        </w:rPr>
        <w:t>Statistička ograničenja istraživanja</w:t>
      </w:r>
      <w:bookmarkEnd w:id="43"/>
    </w:p>
    <w:p w14:paraId="7D6AA4A4" w14:textId="77777777" w:rsidR="00076856" w:rsidRPr="006D15B2" w:rsidRDefault="00DE4299" w:rsidP="00756C58">
      <w:pPr>
        <w:pBdr>
          <w:top w:val="nil"/>
          <w:left w:val="nil"/>
          <w:bottom w:val="nil"/>
          <w:right w:val="nil"/>
          <w:between w:val="nil"/>
        </w:pBdr>
        <w:spacing w:line="360" w:lineRule="auto"/>
        <w:rPr>
          <w:rFonts w:ascii="Arial" w:eastAsia="Arial" w:hAnsi="Arial" w:cs="Arial"/>
          <w:sz w:val="20"/>
        </w:rPr>
      </w:pPr>
      <w:bookmarkStart w:id="44" w:name="_heading=h.a3mk5zkfqhru" w:colFirst="0" w:colLast="0"/>
      <w:bookmarkEnd w:id="44"/>
      <w:r w:rsidRPr="006D15B2">
        <w:rPr>
          <w:rFonts w:ascii="Arial" w:eastAsia="Arial" w:hAnsi="Arial" w:cs="Arial"/>
          <w:sz w:val="20"/>
        </w:rPr>
        <w:t>Glavno statističko ograničenje pronađenih rezultata je da koeficijent kontigencije (Cramerov V) nije bio visok što sugerira da varijable koje su doveden u odnos nisu izrazito jako povezane. Iz toga se može zaključiti da bi trebale postojati varijable koje bi mogle bolje prediktirati odgovore na postavljena pitanja. Također postoje određena ograničenja u uzorkovanju (koje nije bilo probabilističko nego prigodno) te u ꭓ</w:t>
      </w:r>
      <w:r w:rsidRPr="006D15B2">
        <w:rPr>
          <w:rFonts w:ascii="Arial" w:eastAsia="Arial" w:hAnsi="Arial" w:cs="Arial"/>
          <w:sz w:val="20"/>
          <w:vertAlign w:val="superscript"/>
        </w:rPr>
        <w:t>2</w:t>
      </w:r>
      <w:r w:rsidRPr="006D15B2">
        <w:rPr>
          <w:rFonts w:ascii="Arial" w:eastAsia="Arial" w:hAnsi="Arial" w:cs="Arial"/>
          <w:sz w:val="20"/>
        </w:rPr>
        <w:t xml:space="preserve">-testu kao neparametrijskom testu (naspram parametrijskih testova). Prilikom određivanja statističke značajnosti određenih razlika, također je postojao i problem tzv. “mršavih” ćelija koje su pojedinim tablicama kontingencije postojale, ali ni u jednoj statistički značajnoj razlici nije ih bilo više od 20% (što je u skladu s tzv. “mekim pravilom” ). Iako nije nađena niti jedna statistički značajna razlika prema gradu studiranja, jedan od razloga za njihov nedostatak može biti u tome što u ispitivanom uzorku gradovi nisu bili jednako zastupljeni što je smanjilo mogućnost pronalaska statistički značajne razlike prema gradovima. </w:t>
      </w:r>
    </w:p>
    <w:p w14:paraId="7F3B14E5" w14:textId="77777777" w:rsidR="00076856" w:rsidRPr="0075286B" w:rsidRDefault="00DE4299" w:rsidP="00756C58">
      <w:pPr>
        <w:pStyle w:val="Heading2"/>
        <w:numPr>
          <w:ilvl w:val="1"/>
          <w:numId w:val="4"/>
        </w:numPr>
        <w:spacing w:line="360" w:lineRule="auto"/>
        <w:ind w:firstLine="0"/>
        <w:rPr>
          <w:rFonts w:ascii="Arial" w:eastAsia="Arial" w:hAnsi="Arial" w:cs="Arial"/>
          <w:sz w:val="24"/>
          <w:szCs w:val="24"/>
        </w:rPr>
      </w:pPr>
      <w:bookmarkStart w:id="45" w:name="_heading=h.6pqks4f85yuw" w:colFirst="0" w:colLast="0"/>
      <w:bookmarkStart w:id="46" w:name="_Toc75635814"/>
      <w:bookmarkEnd w:id="45"/>
      <w:r w:rsidRPr="0075286B">
        <w:rPr>
          <w:rFonts w:ascii="Arial" w:eastAsia="Arial" w:hAnsi="Arial" w:cs="Arial"/>
          <w:sz w:val="24"/>
          <w:szCs w:val="24"/>
        </w:rPr>
        <w:lastRenderedPageBreak/>
        <w:t>Praktične implikacije istraživanja</w:t>
      </w:r>
      <w:bookmarkEnd w:id="46"/>
    </w:p>
    <w:p w14:paraId="189DA189" w14:textId="3A16E372" w:rsidR="00076856" w:rsidRPr="006D15B2" w:rsidRDefault="00DE4299" w:rsidP="00756C58">
      <w:pPr>
        <w:pBdr>
          <w:top w:val="nil"/>
          <w:left w:val="nil"/>
          <w:bottom w:val="nil"/>
          <w:right w:val="nil"/>
          <w:between w:val="nil"/>
        </w:pBdr>
        <w:spacing w:line="360" w:lineRule="auto"/>
        <w:jc w:val="both"/>
        <w:rPr>
          <w:rFonts w:ascii="Arial" w:eastAsia="Arial" w:hAnsi="Arial" w:cs="Arial"/>
          <w:sz w:val="20"/>
        </w:rPr>
      </w:pPr>
      <w:r w:rsidRPr="006D15B2">
        <w:rPr>
          <w:rFonts w:ascii="Arial" w:eastAsia="Arial" w:hAnsi="Arial" w:cs="Arial"/>
          <w:sz w:val="20"/>
        </w:rPr>
        <w:t xml:space="preserve">Kako bi se ciljano provele djelotvorne javnozdravstvene intervencije u vidu kampanja ili legislativa, bitno je poznavanje obrazaca ponašanja i stavova ciljanih skupina. Ovim radom smo pokazali da studenti medicine mogu predstavljati zaseban entitet u odnosu na studente ostalih studija. Isto tako smo uočili da postoje spolno uvjetovane razlike, ponajviše u stavu prema prihvaćanju lijekova. </w:t>
      </w:r>
      <w:r w:rsidR="008C6F65">
        <w:t>Ciljana intervencija za prestanak pušenja uvjetovana uzimanjem lijekova trebala bi pokazati najbolji učinak među studentima medicine i studentima muškog spola, dok bi ostale skupine prethodno trebale biti podvrgnute kampanji koja bi pozitivno modulirala njihov stav.</w:t>
      </w:r>
    </w:p>
    <w:p w14:paraId="724AC07C" w14:textId="33B6B4CD" w:rsidR="00076856" w:rsidRPr="006D15B2" w:rsidRDefault="00DE4299" w:rsidP="00756C58">
      <w:pPr>
        <w:spacing w:before="240" w:after="240" w:line="360" w:lineRule="auto"/>
        <w:jc w:val="both"/>
        <w:rPr>
          <w:rFonts w:ascii="Arial" w:eastAsia="Arial" w:hAnsi="Arial" w:cs="Arial"/>
          <w:sz w:val="20"/>
        </w:rPr>
      </w:pPr>
      <w:r w:rsidRPr="006D15B2">
        <w:rPr>
          <w:rFonts w:ascii="Arial" w:eastAsia="Arial" w:hAnsi="Arial" w:cs="Arial"/>
          <w:sz w:val="20"/>
        </w:rPr>
        <w:t xml:space="preserve">Pasivno pušenje i dalje je velik problem zbog društvenih normi u kojima je pušenje i dalje u velikoj mjeri društveno prihvatljivo ponašanje, pogotovo u kafićima, klubovima i drugim mjestima gdje se okupljaju mladi. Unatoč skoro općenitom slaganju da pasivno pušenje šteti zdravlju, prethodno istraživanje je pokazalo da bi samo 41% studenata medicine podržalo potpunu zabranu pušenja u kafićima, klubovima i pivnicama. Polovica (50,4%) anketiranih studenata medicine u Hrvatskoj navela je kako su kod kuće bili izloženi pasivnom pušenju, a preko 95% na javnom mjestu tijekom barem jednog dana u zadnjih 7 dana </w:t>
      </w:r>
      <w:r w:rsidR="00D416AD">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H1JkYHku","properties":{"formattedCitation":"(36)","plainCitation":"(36)","noteIndex":0},"citationItems":[{"id":"YlNUCLkK/WQv3brLt","uris":["http://www.mendeley.com/documents/?uuid=3624c363-b548-4095-95c3-5c2fb141baac"],"uri":["http://www.mendeley.com/documents/?uuid=3624c363-b548-4095-95c3-5c2fb141baac"],"itemData":{"DOI":"10.1016/j.puhe.2008.05.017","ISSN":"00333506","PMID":"18922553","author":[{"dropping-particle":"","family":"Ljubicic","given":"D.","non-dropping-particle":"","parse-names":false,"suffix":""},{"dropping-particle":"","family":"Schneider","given":"N. K.","non-dropping-particle":"","parse-names":false,"suffix":""},{"dropping-particle":"","family":"Vrazic","given":"H.","non-dropping-particle":"","parse-names":false,"suffix":""}],"container-title":"Public Health","id":"ITEM-1","issue":"12","issued":{"date-parts":[["2008"]]},"page":"1339-1342","publisher":"The Royal Institute of Public Health","title":"Attitudes and knowledge of third year medical students in Croatia about tobacco control strategies: results of the Global Health Professionals Pilot Survey in Croatia, 2005","type":"article-journal","volume":"122"}}],"schema":"https://github.com/citation-style-language/schema/raw/master/csl-citation.json"} </w:instrText>
      </w:r>
      <w:r w:rsidR="00D416AD">
        <w:rPr>
          <w:rFonts w:ascii="Arial" w:eastAsia="Arial" w:hAnsi="Arial" w:cs="Arial"/>
          <w:sz w:val="20"/>
        </w:rPr>
        <w:fldChar w:fldCharType="separate"/>
      </w:r>
      <w:r w:rsidR="007508FC" w:rsidRPr="007508FC">
        <w:rPr>
          <w:rFonts w:ascii="Arial" w:hAnsi="Arial" w:cs="Arial"/>
          <w:sz w:val="20"/>
        </w:rPr>
        <w:t>(36)</w:t>
      </w:r>
      <w:r w:rsidR="00D416AD">
        <w:rPr>
          <w:rFonts w:ascii="Arial" w:eastAsia="Arial" w:hAnsi="Arial" w:cs="Arial"/>
          <w:sz w:val="20"/>
        </w:rPr>
        <w:fldChar w:fldCharType="end"/>
      </w:r>
      <w:r w:rsidRPr="006D15B2">
        <w:rPr>
          <w:rFonts w:ascii="Arial" w:eastAsia="Arial" w:hAnsi="Arial" w:cs="Arial"/>
          <w:sz w:val="20"/>
        </w:rPr>
        <w:t xml:space="preserve">. Ta je činjenica potencijalno vrlo važan faktor koji koči utjecaj javnozdravstvenih intervencija usmjerenih na suzbijanje pušenja. Dokazano je da okruženje u kojem pojedinac nije izložen pasivnom pušenju, osim što ima povoljan učinak na zdravlje, također pomaže pušaču koji se želi riješiti svoje ovisnosti da u tome i uspije. Sistemni pregled 26 studija koje su se bavile utjecajem "smoke-free" radnih mjesta na pušenje pokazao je da su "smoke-free" radna mjesta povezana sa smanjenjem prevalencije pušenja od 3,8% i sa smanjenjem broja dnevno popušenih cigareta od 3,1 cigarete po glavi redovitog pušača </w:t>
      </w:r>
      <w:r w:rsidR="00D416AD">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5JZlLnVW","properties":{"formattedCitation":"(37)","plainCitation":"(37)","noteIndex":0},"citationItems":[{"id":"YlNUCLkK/br3wYBAs","uris":["http://www.mendeley.com/documents/?uuid=904b951f-511b-3def-ae8c-5bd7b1a18c6a"],"uri":["http://www.mendeley.com/documents/?uuid=904b951f-511b-3def-ae8c-5bd7b1a18c6a"],"itemData":{"DOI":"10.1136/bmj.325.7357.188","ISSN":"09598146","PMID":"12142305","abstract":"Objective: To quantify the effects of smoke-free workplaces on smoking in employees and compare these effects to those achieved through tax increases. Design: Systematic review with a random effects meta-analysis. Study selection: 26 studies on the effects of smoke-free workplaces. Setting: Workplaces in the United States, Australia, Canada, and Germany. Participants: Employees in unrestricted and totally smoke-free workplaces. Main outcome measures: Daily cigarette consumption (per smoker and per employee) and smoking prevalence. Results: Totally smoke-free workplaces are associated with reductions in prevalence of smoking of 3.8% (95% confidence interval 2.8% to 4.7%) and 3.1 (2.4 to 3.8) fewer cigarettes smoked per day per continuing smoker. Combination of the effects of reduced prevalence and lower consumption per continuing smoker yields a mean reduction of 1.3 cigarettes per day per employee, which corresponds to a relative reduction of 29%. To achieve similar reductions the tax on a pack of cigarettes would have to increase from $0.76 to $3.05 (€0.78 to €3.14) in the United States and from £3.44 to £6.59 (€5.32 to €10.20) in the United Kingdom. If all workplaces became smoke-free, consumption per capita in the entire population would drop by 4.5% in the United States and 7.6% in the United Kingdom, costing the tobacco industry $1.7 billion and £310 million annually in lost sales. To achieve similar reductions mx per pack would have to increase to $1.11 and £4.26. Conclusions: Smoke-free workplaces not only protect non-smokers from the dangers of passive smoking, they also encourage smokers to quit or to reduce consumption.","author":[{"dropping-particle":"","family":"Fichtenberg","given":"Caroline M.","non-dropping-particle":"","parse-names":false,"suffix":""},{"dropping-particle":"","family":"Glantz","given":"Stanton A.","non-dropping-particle":"","parse-names":false,"suffix":""}],"container-title":"British Medical Journal","id":"ITEM-1","issue":"7357","issued":{"date-parts":[["2002","7","27"]]},"page":"188-191","publisher":"BMJ","title":"Effect of smoke-free workplaces on smoking behaviour: Systematic review","type":"article","volume":"325"}}],"schema":"https://github.com/citation-style-language/schema/raw/master/csl-citation.json"} </w:instrText>
      </w:r>
      <w:r w:rsidR="00D416AD">
        <w:rPr>
          <w:rFonts w:ascii="Arial" w:eastAsia="Arial" w:hAnsi="Arial" w:cs="Arial"/>
          <w:sz w:val="20"/>
        </w:rPr>
        <w:fldChar w:fldCharType="separate"/>
      </w:r>
      <w:r w:rsidR="007508FC" w:rsidRPr="007508FC">
        <w:rPr>
          <w:rFonts w:ascii="Arial" w:hAnsi="Arial" w:cs="Arial"/>
          <w:sz w:val="20"/>
        </w:rPr>
        <w:t>(37)</w:t>
      </w:r>
      <w:r w:rsidR="00D416AD">
        <w:rPr>
          <w:rFonts w:ascii="Arial" w:eastAsia="Arial" w:hAnsi="Arial" w:cs="Arial"/>
          <w:sz w:val="20"/>
        </w:rPr>
        <w:fldChar w:fldCharType="end"/>
      </w:r>
      <w:r w:rsidRPr="006D15B2">
        <w:rPr>
          <w:rFonts w:ascii="Arial" w:eastAsia="Arial" w:hAnsi="Arial" w:cs="Arial"/>
          <w:sz w:val="20"/>
        </w:rPr>
        <w:t xml:space="preserve">. </w:t>
      </w:r>
    </w:p>
    <w:p w14:paraId="38C74C55" w14:textId="4FB261CF" w:rsidR="00076856" w:rsidRPr="006D15B2" w:rsidRDefault="00DE4299" w:rsidP="00756C58">
      <w:pPr>
        <w:spacing w:before="240" w:after="240" w:line="360" w:lineRule="auto"/>
        <w:jc w:val="both"/>
        <w:rPr>
          <w:rFonts w:ascii="Arial" w:eastAsia="Arial" w:hAnsi="Arial" w:cs="Arial"/>
          <w:sz w:val="20"/>
        </w:rPr>
      </w:pPr>
      <w:r w:rsidRPr="006D15B2">
        <w:rPr>
          <w:rFonts w:ascii="Arial" w:eastAsia="Arial" w:hAnsi="Arial" w:cs="Arial"/>
          <w:sz w:val="20"/>
        </w:rPr>
        <w:t xml:space="preserve">Brojna istraživanja pokazala su da pušenje kod zdravstvenih profesionalaca ima velik utjecaj na njihove sposobnosti suzbijanja pušenja među svojim pacijentima. Zdravstveni profesionalci koji puše u većoj mjeri podcjenjuju štetnost pušenja po zdravlje, u manjoj mjeri smatraju prestanak pušenja kao prioritet za očuvanje zdravlja svojih pacijenata, u manjoj mjeri vjeruju da će njihova intervencija imati ikakav utjecaj na pušačke navike pacijenta te u manjoj mjeri nude pomoć u prestanku pušenja svojim pacijentima </w:t>
      </w:r>
      <w:r w:rsidR="005C3838">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gbvS4MHL","properties":{"formattedCitation":"(38)","plainCitation":"(38)","noteIndex":0},"citationItems":[{"id":"YlNUCLkK/qIveygex","uris":["http://www.mendeley.com/documents/?uuid=bf028daa-84fa-4fe2-ae58-bd4ef41ac97b"],"uri":["http://www.mendeley.com/documents/?uuid=bf028daa-84fa-4fe2-ae58-bd4ef41ac97b"],"itemData":{"DOI":"10.1016/j.pec.2008.07.042","ISSN":"07383991","PMID":"18774670","abstract":"Objective: The smoking status of physicians can impact interactions with patients about smoking. The 'Smoking: The Opinions of Physicians' (STOP) survey examined whether an association existed between physician smoking status and beliefs about smoking and cessation and a physician's clinical interactions with patients relevant to smoking cessation, and perceptions of barriers to assisting with quitting. Methods: General and family practitioners across 16 countries were surveyed via telephone or face-to-face interviews using a convenience-sample methodology. Physician smoking status was self-reported. Results: Of 4473 physicians invited, 2836 (63%) participated in the survey, 1200 (42%) of whom were smokers. Significantly fewer smoking than non-smoking physicians volunteered that smoking was a harmful activity (64% vs 77%; P &lt; 0.001). More non-smokers agreed that smoking cessation was the single biggest step to improving health (88% vs 82%; P &lt; 0.001) and discussed smoking at every visit (45% vs 34%; P &lt; 0.001). Although more non-smoking physicians identified willpower (37% vs 32%; P &lt; 0.001) and lack of interest (28% vs 22%; P &lt; 0.001) as barriers to quitting, more smoking physicians saw stress as a barrier (16% vs 10%; P &lt; 0.001). Conclusion: Smoking physicians are less likely to initiate cessation interventions. Practice implications: There is a need for specific strategies to encourage smoking physicians to quit, and to motivate all practitioners to adopt systematic approaches to assisting with smoking cessation. © 2008 Elsevier Ireland Ltd. All rights reserved.","author":[{"dropping-particle":"","family":"Pipe","given":"Andrew","non-dropping-particle":"","parse-names":false,"suffix":""},{"dropping-particle":"","family":"Sorensen","given":"Michelle","non-dropping-particle":"","parse-names":false,"suffix":""},{"dropping-particle":"","family":"Reid","given":"Robert","non-dropping-particle":"","parse-names":false,"suffix":""}],"container-title":"Patient Education and Counseling","id":"ITEM-1","issue":"1","issued":{"date-parts":[["2009"]]},"page":"118-123","title":"Physician smoking status, attitudes toward smoking, and cessation advice to patients: An international survey","type":"article-journal","volume":"74"}}],"schema":"https://github.com/citation-style-language/schema/raw/master/csl-citation.json"} </w:instrText>
      </w:r>
      <w:r w:rsidR="005C3838">
        <w:rPr>
          <w:rFonts w:ascii="Arial" w:eastAsia="Arial" w:hAnsi="Arial" w:cs="Arial"/>
          <w:sz w:val="20"/>
        </w:rPr>
        <w:fldChar w:fldCharType="separate"/>
      </w:r>
      <w:r w:rsidR="007508FC" w:rsidRPr="007508FC">
        <w:rPr>
          <w:rFonts w:ascii="Arial" w:hAnsi="Arial" w:cs="Arial"/>
          <w:sz w:val="20"/>
        </w:rPr>
        <w:t>(38)</w:t>
      </w:r>
      <w:r w:rsidR="005C3838">
        <w:rPr>
          <w:rFonts w:ascii="Arial" w:eastAsia="Arial" w:hAnsi="Arial" w:cs="Arial"/>
          <w:sz w:val="20"/>
        </w:rPr>
        <w:fldChar w:fldCharType="end"/>
      </w:r>
      <w:r w:rsidRPr="006D15B2">
        <w:rPr>
          <w:rFonts w:ascii="Arial" w:eastAsia="Arial" w:hAnsi="Arial" w:cs="Arial"/>
          <w:sz w:val="20"/>
        </w:rPr>
        <w:t xml:space="preserve">. Zanimljiv je podatak da čak i studenti koji svakodnevno puše u manjoj mjeri smatraju tu činjenicu problematičnom </w:t>
      </w:r>
      <w:r w:rsidR="005C3838">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nlAOYbU6","properties":{"formattedCitation":"(17)","plainCitation":"(17)","noteIndex":0},"citationItems":[{"id":"YlNUCLkK/EUUSGAzK","uris":["http://www.mendeley.com/documents/?uuid=bbb763d0-fe31-4672-9ed9-94b27d25c59c"],"uri":["http://www.mendeley.com/documents/?uuid=bbb763d0-fe31-4672-9ed9-94b27d25c59c"],"itemData":{"DOI":"10.1111/medu.12145","ISSN":"03080110","PMID":"23662878","abstract":"Despite their important roles as future doctors in tobacco cessation counselling, the high prevalence of tobacco use among medical students may hinder them from advocating tobacco control policies and providing cessation counselling. Promoting this role among medical students is especially important in low- and middle-income countries with high burdens of tobacco use but limited resources for cessation programmes. This study examined the associations between medical students' tobacco use and their attitudes towards tobacco control policies and the roles of health professionals in the provision of tobacco cessation advice. Methods: This cross-sectional study included data from the large multi-country dataset generated by the Global Health Professions Student Survey, 2005-2008 (n = 36 533 medical students). Thirteen binary dependent variables related to medical students' attitudes towards tobacco control policies and the health professional's role in cessation counselling were examined using random-effects logistic regression, with tobacco use status as the key explanatory variable. Covariates included gender, receipt of cessation training, country-level and gender-specific smoking prevalence, region, and country income group. Results: Current tobacco use was consistently associated with less favourable attitudes towards tobacco control policy and cessation advice. Compared with never users, daily users were less likely to agree that the sale of tobacco products to adolescents should be banned (odds ratio [OR] 0.45, 95% confidence interval [CI] 0.39-0.58) and that health professionals should routinely advise patients to quit smoking (OR = 0.48, 95% CI 0.41-0.52) or other forms of tobacco use (OR = 0.84, 95% CI 0.72-0.97). Daily users were less likely to agree that health professionals who smoke are less likely to advise patients to stop smoking (OR = 0.44, 95% CI 0.39-0.41). Conclusions: Medical schools may benefit from a thorough re-evaluation of the scope of tobacco cessation training in their curricula in order to support students in smoking cessation and to shape their attitudes towards tobacco control. Targeting medical students who are current tobacco users in tobacco control efforts may be beneficial, given the cost-effectiveness of providing cessation advice. Discuss ideas arising from the article at 'discuss' © 2013 John Wiley &amp; Sons Ltd.","author":[{"dropping-particle":"","family":"Do","given":"Young Kyung","non-dropping-particle":"","parse-names":false,"suffix":""},{"dropping-particle":"","family":"Bautista","given":"Mary Ann","non-dropping-particle":"","parse-names":false,"suffix":""}],"container-title":"Medical Education","id":"ITEM-1","issue":"6","issued":{"date-parts":[["2013"]]},"page":"607-616","title":"Medical students' tobacco use and attitudes towards tobacco control","type":"article-journal","volume":"47"}}],"schema":"https://github.com/citation-style-language/schema/raw/master/csl-citation.json"} </w:instrText>
      </w:r>
      <w:r w:rsidR="005C3838">
        <w:rPr>
          <w:rFonts w:ascii="Arial" w:eastAsia="Arial" w:hAnsi="Arial" w:cs="Arial"/>
          <w:sz w:val="20"/>
        </w:rPr>
        <w:fldChar w:fldCharType="separate"/>
      </w:r>
      <w:r w:rsidR="007508FC" w:rsidRPr="007508FC">
        <w:rPr>
          <w:rFonts w:ascii="Arial" w:hAnsi="Arial" w:cs="Arial"/>
          <w:sz w:val="20"/>
        </w:rPr>
        <w:t>(17)</w:t>
      </w:r>
      <w:r w:rsidR="005C3838">
        <w:rPr>
          <w:rFonts w:ascii="Arial" w:eastAsia="Arial" w:hAnsi="Arial" w:cs="Arial"/>
          <w:sz w:val="20"/>
        </w:rPr>
        <w:fldChar w:fldCharType="end"/>
      </w:r>
      <w:r w:rsidRPr="006D15B2">
        <w:rPr>
          <w:rFonts w:ascii="Arial" w:eastAsia="Arial" w:hAnsi="Arial" w:cs="Arial"/>
          <w:sz w:val="20"/>
        </w:rPr>
        <w:t xml:space="preserve"> te je pokazano da pušenje studente čini sklonijima podcjenjivanju štetnosti pušenja po zdravlje. Naime, manji je postotak studenata stomatologije koji su pušači u usporedbi svojim kolegama nepušačima označio prestanak pušenja kao važnu mjeru za prevenciju raka usne šupljine </w:t>
      </w:r>
      <w:r w:rsidR="005C3838">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KXoU60BC","properties":{"formattedCitation":"(39)","plainCitation":"(39)","noteIndex":0},"citationItems":[{"id":"YlNUCLkK/NrYnsq4F","uris":["http://www.mendeley.com/documents/?uuid=27e49b6e-c290-4008-92e6-9e3a062af05a"],"uri":["http://www.mendeley.com/documents/?uuid=27e49b6e-c290-4008-92e6-9e3a062af05a"],"itemData":{"DOI":"10.15644/asc52/4/8","ISSN":"18460410","abstract":"Background: The literature data show insufficient knowledge and awareness about oral cancer among dental and medical students. Objective: To assess the knowledge of graduating dental students regarding oral cancer and to assess their awareness regarding the prevention and early detection of oral cancer. Also student’s smoking status was examined aimed to investigate their attitude towards smoking as a risk factor for development of oral cancer and to assess the prevalence of smoking among dental students. Subjects and Methods: The study group consisted of 83 students of the fourth and fifth years of dental medicine study who answered the questions written in the original 16-item questionnaire. Results: More than half of the students considered their knowledge to be good, a quarter of them regarded their knowledge as being poor. Almost 16% of students considered their knowledge to be very good, whereas only two students rated their knowledge as ‘excellent’. Students of the fifth year were more likely to be smokers compared to fourth year students (39.5% vs. 22.5%). Higher percentage of non-smokers than smokers had marked ‘stop smoking’ as an important preventive measure (non-smokers 91.2%, smokers 84.3%, p = 0.01). Conclusion: Majority of the students of fourth and fifth year of study rate their knowledge about oral cancer as good. A large number of students of both years considered hairy leukoplakia a potentially malignant disorder. Students non smokers recognize “stop smoking” as an important preventive measure unlike students smokers who show a more realistic attitude towards smoking as a risk factor for oral cancer.","author":[{"dropping-particle":"","family":"Radman","given":"Maria","non-dropping-particle":"","parse-names":false,"suffix":""},{"dropping-particle":"","family":"Glavina","given":"Ana","non-dropping-particle":"","parse-names":false,"suffix":""},{"dropping-particle":"","family":"Sabol","given":"Ivan","non-dropping-particle":"","parse-names":false,"suffix":""},{"dropping-particle":"","family":"Mravak-Stipetić","given":"Marinka","non-dropping-particle":"","parse-names":false,"suffix":""}],"container-title":"Acta Stomatologica Croatica","id":"ITEM-1","issue":"4","issued":{"date-parts":[["2018"]]},"page":"340-347","title":"Knowledge of oral cancer among the fourth and fifth year dental students","type":"article-journal","volume":"52"}}],"schema":"https://github.com/citation-style-language/schema/raw/master/csl-citation.json"} </w:instrText>
      </w:r>
      <w:r w:rsidR="005C3838">
        <w:rPr>
          <w:rFonts w:ascii="Arial" w:eastAsia="Arial" w:hAnsi="Arial" w:cs="Arial"/>
          <w:sz w:val="20"/>
        </w:rPr>
        <w:fldChar w:fldCharType="separate"/>
      </w:r>
      <w:r w:rsidR="007508FC" w:rsidRPr="007508FC">
        <w:rPr>
          <w:rFonts w:ascii="Arial" w:hAnsi="Arial" w:cs="Arial"/>
          <w:sz w:val="20"/>
        </w:rPr>
        <w:t>(39)</w:t>
      </w:r>
      <w:r w:rsidR="005C3838">
        <w:rPr>
          <w:rFonts w:ascii="Arial" w:eastAsia="Arial" w:hAnsi="Arial" w:cs="Arial"/>
          <w:sz w:val="20"/>
        </w:rPr>
        <w:fldChar w:fldCharType="end"/>
      </w:r>
      <w:r w:rsidRPr="006D15B2">
        <w:rPr>
          <w:rFonts w:ascii="Arial" w:eastAsia="Arial" w:hAnsi="Arial" w:cs="Arial"/>
          <w:sz w:val="20"/>
        </w:rPr>
        <w:t>. Ovi su podaci zabrinjavajući i mogli bi biti negativan pretkazatelj kvalitete pomoći u prestanku pušenja koju će studenti pušači jednog dana pružati svojim pacijentima kada postanu zdravstveni profesionalci.</w:t>
      </w:r>
    </w:p>
    <w:p w14:paraId="50C83950" w14:textId="73A38474" w:rsidR="00076856" w:rsidRPr="006D15B2" w:rsidRDefault="00DE4299" w:rsidP="00756C58">
      <w:pPr>
        <w:spacing w:before="240" w:after="240" w:line="360" w:lineRule="auto"/>
        <w:jc w:val="both"/>
        <w:rPr>
          <w:rFonts w:ascii="Arial" w:eastAsia="Arial" w:hAnsi="Arial" w:cs="Arial"/>
          <w:sz w:val="20"/>
        </w:rPr>
      </w:pPr>
      <w:r w:rsidRPr="006D15B2">
        <w:rPr>
          <w:rFonts w:ascii="Arial" w:eastAsia="Arial" w:hAnsi="Arial" w:cs="Arial"/>
          <w:sz w:val="20"/>
        </w:rPr>
        <w:t xml:space="preserve">Adolescentska populacija pušača karakteristična je po tome što su većina povremeni pušači </w:t>
      </w:r>
      <w:r w:rsidR="005C3838">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gwlLljQC","properties":{"formattedCitation":"(15)","plainCitation":"(15)","noteIndex":0},"citationItems":[{"id":"YlNUCLkK/je3fgjyr","uris":["http://www.mendeley.com/documents/?uuid=a2970734-3b0b-4da5-8a45-33d904581eb1"],"uri":["http://www.mendeley.com/documents/?uuid=a2970734-3b0b-4da5-8a45-33d904581eb1"],"itemData":{"DOI":"10.1080/14622200701704202","ISSN":"14622203","PMID":"18188747","abstract":"Tobacco use among college students increased substantially during the 1990s. Better understanding of college smokers is warranted to develop interventions specific to the needs of this population. We examined sociodemographic and tobacco-use characteristics associated with self-identification as a regular smoker and intentions to quit smoking among college students who smoke cigarettes. We conducted logistic regression analysis on baseline survey data from the Campus Health Action on Tobacco study, a 4-year group-randomized trial at 30 four-year colleges in Washington, Oregon, and Idaho. Students who self-identified as a regular smoker smoked more cigarettes before starting college, smoked a greater number of cigarettes the prior 30 days, smoked more cigarettes per day, and were more likely to smoke within 30 min of waking up, compared with students who were current smokers but did not consider themselves regular smokers. Females, older students, and those who had decreased the amount they smoked since coming to college were more likely to want to quit \"very much.\" Females and students in early college years were more likely to be planning to quit before graduation, as were students who had decreased the amount they smoked since coming to college. Interventions should target students who are in their early college years, given that habits prior to college, changes in smoking habits while in college, and year in college are associated with students' self-identification as a regular smoker, desire to quit smoking, or plan to quit smoking while in college.","author":[{"dropping-particle":"","family":"Harris","given":"Jennifer B.","non-dropping-particle":"","parse-names":false,"suffix":""},{"dropping-particle":"","family":"Schwartz","given":"Stephen M.","non-dropping-particle":"","parse-names":false,"suffix":""},{"dropping-particle":"","family":"Thompson","given":"Beti","non-dropping-particle":"","parse-names":false,"suffix":""}],"container-title":"Nicotine and Tobacco Research","id":"ITEM-1","issue":"1","issued":{"date-parts":[["2008"]]},"page":"69-76","title":"Characteristics associated with self-identification as a regular smoker and desire to quit among college students who smoke cigarettes","type":"article-journal","volume":"10"}}],"schema":"https://github.com/citation-style-language/schema/raw/master/csl-citation.json"} </w:instrText>
      </w:r>
      <w:r w:rsidR="005C3838">
        <w:rPr>
          <w:rFonts w:ascii="Arial" w:eastAsia="Arial" w:hAnsi="Arial" w:cs="Arial"/>
          <w:sz w:val="20"/>
        </w:rPr>
        <w:fldChar w:fldCharType="separate"/>
      </w:r>
      <w:r w:rsidR="007508FC" w:rsidRPr="007508FC">
        <w:rPr>
          <w:rFonts w:ascii="Arial" w:hAnsi="Arial" w:cs="Arial"/>
          <w:sz w:val="20"/>
        </w:rPr>
        <w:t>(15)</w:t>
      </w:r>
      <w:r w:rsidR="005C3838">
        <w:rPr>
          <w:rFonts w:ascii="Arial" w:eastAsia="Arial" w:hAnsi="Arial" w:cs="Arial"/>
          <w:sz w:val="20"/>
        </w:rPr>
        <w:fldChar w:fldCharType="end"/>
      </w:r>
      <w:r w:rsidRPr="006D15B2">
        <w:rPr>
          <w:rFonts w:ascii="Arial" w:eastAsia="Arial" w:hAnsi="Arial" w:cs="Arial"/>
          <w:sz w:val="20"/>
        </w:rPr>
        <w:t xml:space="preserve">. Također većina pušača u toj dobi iskazuje veliku želju za prestankom pušenja </w:t>
      </w:r>
      <w:r w:rsidR="005C3838">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Lr2wa6Xk","properties":{"formattedCitation":"(16)","plainCitation":"(16)","noteIndex":0},"citationItems":[{"id":"YlNUCLkK/3Q6qgFGn","uris":["http://www.mendeley.com/documents/?uuid=da46c913-068b-3964-8c30-3769c33e758f"],"uri":["http://www.mendeley.com/documents/?uuid=da46c913-068b-3964-8c30-3769c33e758f"],"itemData":{"DOI":"10.1186/1471-2458-11-72","ISSN":"14712458","PMID":"21284864","abstract":"Background. GHPSS is a school-based survey that collects self-administered data from students in regular classroom settings. GHPSS produces representative data at the national or city level in each country. This study aims to investigate the prevalence of tobacco use, exposure to secondhand smoke, and cessation counseling among medical students using the GHPSS data. Methods. The Global Health Professions Student Survey (GHPSS) was conducted among 3 rd year medical students in 47 countries and the Gaza Strip/West Bank from 2005-2008 to determine the prevalence of tobacco use and amount of formal training in cessation counseling. Results. In 26 of the 48 sites, over 20% of the students currently smoked cigarettes, with males having higher rates than females in 37 sites. Over 70% of students reported having been exposed to secondhand smoke in public places in 29 of 48 sites. The majority of students recognized that they are role models in society (over 80% in 42 of 48 sites), believed they should receive training on counseling patients to quit using tobacco (over 80% in 41 of 48 sites), but few reported receiving formal training (less than 40% in 46 of 48 sites). Conclusion. Tobacco control efforts must discourage tobacco use among health professionals, promote smoke free workplaces, and implement programs that train medical students in effective cessation-counseling techniques. © 2011 Warren et al; licensee BioMed Central Ltd.","author":[{"dropping-particle":"","family":"Warren","given":"Charles W.","non-dropping-particle":"","parse-names":false,"suffix":""},{"dropping-particle":"","family":"Sinha","given":"Dhirendra N.","non-dropping-particle":"","parse-names":false,"suffix":""},{"dropping-particle":"","family":"Lee","given":"Juliette","non-dropping-particle":"","parse-names":false,"suffix":""},{"dropping-particle":"","family":"Lea","given":"Veronica","non-dropping-particle":"","parse-names":false,"suffix":""},{"dropping-particle":"","family":"Jones","given":"Nathan R.","non-dropping-particle":"","parse-names":false,"suffix":""}],"container-title":"BMC Public Health","id":"ITEM-1","issue":"1","issued":{"date-parts":[["2011","2","1"]]},"page":"1-16","publisher":"BioMed Central","title":"Tobacco use, exposure to secondhand smoke, and cessation counseling among medical students: Cross-country data from the Global Health Professions Student Survey (GHPSS), 2005-2008","type":"article-journal","volume":"11"}}],"schema":"https://github.com/citation-style-language/schema/raw/master/csl-citation.json"} </w:instrText>
      </w:r>
      <w:r w:rsidR="005C3838">
        <w:rPr>
          <w:rFonts w:ascii="Arial" w:eastAsia="Arial" w:hAnsi="Arial" w:cs="Arial"/>
          <w:sz w:val="20"/>
        </w:rPr>
        <w:fldChar w:fldCharType="separate"/>
      </w:r>
      <w:r w:rsidR="007508FC" w:rsidRPr="007508FC">
        <w:rPr>
          <w:rFonts w:ascii="Arial" w:hAnsi="Arial" w:cs="Arial"/>
          <w:sz w:val="20"/>
        </w:rPr>
        <w:t>(16)</w:t>
      </w:r>
      <w:r w:rsidR="005C3838">
        <w:rPr>
          <w:rFonts w:ascii="Arial" w:eastAsia="Arial" w:hAnsi="Arial" w:cs="Arial"/>
          <w:sz w:val="20"/>
        </w:rPr>
        <w:fldChar w:fldCharType="end"/>
      </w:r>
      <w:r w:rsidRPr="006D15B2">
        <w:rPr>
          <w:rFonts w:ascii="Arial" w:eastAsia="Arial" w:hAnsi="Arial" w:cs="Arial"/>
          <w:sz w:val="20"/>
        </w:rPr>
        <w:t xml:space="preserve">, ali teorijska edukacija o štetnom utjecaju pušenja na zdravlje nema bitnijeg utjecaja na njihove stavove o pušenju </w:t>
      </w:r>
      <w:r w:rsidR="005C3838">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d80qD0fi","properties":{"formattedCitation":"(29)","plainCitation":"(29)","noteIndex":0},"citationItems":[{"id":"YlNUCLkK/ke9NkJ85","uris":["http://www.mendeley.com/documents/?uuid=1eb7177b-eb81-4345-a05f-ed27b7bab900"],"uri":["http://www.mendeley.com/documents/?uuid=1eb7177b-eb81-4345-a05f-ed27b7bab900"],"itemData":{"DOI":"10.1007/s12529-010-9140-7","ISSN":"10705503","PMID":"21246317","abstract":"Background Previous studies in the world reported inconsistent results about the relationship of medical professional education with medical students' smoking behaviors, and no similar research had been published in China. Purpose This paper aims to explore whether the differences of smoking-related knowledge, attitudes, and behaviors existed between medical and non-medical undergraduate students. Methods Eight thousand one hundred thirty-eight undergraduate students sampled from a university in Guangzhou were investigated with a self-administered structured questionnaire about their smoking-related knowledge, attitude and behaviors, and other relevant factors. General linear model and multinomial logistic regression were conducted to test the differences in smoking-related knowledge, attitude, and behaviors between medical and non-medical students while controlling for potential confounding variables. Results There was no difference in smoking-related knowledge scores between medical and non-medical freshmen, but medical sophomores and juniors had higher scores of smoking-related knowledge than their non-medical counterparts. The medical sophomores had higher mean score of attitudes towards smoking than non-medical ones. Before entering university, the difference in the prevalence of experimental and regular smoking between medical and non-medical college students was not significant. After entering university, in contrast, the overall prevalence of regular smoking was significantly higher among male nonmedical college students than among male medical students. Stratified by current academic year, this difference was significant only among male sophomores. Conclusions Medical students have higher smoking-related knowledge, stronger anti-smoking attitude, and lower prevalence of regular smoking than non-medical college students of similar age, which may be associated with medical professional education. © International Society of Behavioral Medicine 2010.","author":[{"dropping-particle":"","family":"Han","given":"Min Yan","non-dropping-particle":"","parse-names":false,"suffix":""},{"dropping-particle":"","family":"Chen","given":"Wei Qing","non-dropping-particle":"","parse-names":false,"suffix":""},{"dropping-particle":"","family":"Wen","given":"Xiao Zhong","non-dropping-particle":"","parse-names":false,"suffix":""},{"dropping-particle":"","family":"Liang","given":"Cai Hua","non-dropping-particle":"","parse-names":false,"suffix":""},{"dropping-particle":"","family":"Ling","given":"Wen Hua","non-dropping-particle":"","parse-names":false,"suffix":""}],"container-title":"International Journal of Behavioral Medicine","id":"ITEM-1","issue":"1","issued":{"date-parts":[["2012"]]},"page":"104-110","title":"Differences of smoking knowledge, attitudes, and behaviors between medical and non-medical students","type":"article-journal","volume":"19"}}],"schema":"https://github.com/citation-style-language/schema/raw/master/csl-citation.json"} </w:instrText>
      </w:r>
      <w:r w:rsidR="005C3838">
        <w:rPr>
          <w:rFonts w:ascii="Arial" w:eastAsia="Arial" w:hAnsi="Arial" w:cs="Arial"/>
          <w:sz w:val="20"/>
        </w:rPr>
        <w:fldChar w:fldCharType="separate"/>
      </w:r>
      <w:r w:rsidR="007508FC" w:rsidRPr="007508FC">
        <w:rPr>
          <w:rFonts w:ascii="Arial" w:hAnsi="Arial" w:cs="Arial"/>
          <w:sz w:val="20"/>
        </w:rPr>
        <w:t>(29)</w:t>
      </w:r>
      <w:r w:rsidR="005C3838">
        <w:rPr>
          <w:rFonts w:ascii="Arial" w:eastAsia="Arial" w:hAnsi="Arial" w:cs="Arial"/>
          <w:sz w:val="20"/>
        </w:rPr>
        <w:fldChar w:fldCharType="end"/>
      </w:r>
      <w:r w:rsidRPr="006D15B2">
        <w:rPr>
          <w:rFonts w:ascii="Arial" w:eastAsia="Arial" w:hAnsi="Arial" w:cs="Arial"/>
          <w:sz w:val="20"/>
        </w:rPr>
        <w:t xml:space="preserve">. Stoga je potrebno </w:t>
      </w:r>
      <w:r w:rsidRPr="006D15B2">
        <w:rPr>
          <w:rFonts w:ascii="Arial" w:eastAsia="Arial" w:hAnsi="Arial" w:cs="Arial"/>
          <w:sz w:val="20"/>
        </w:rPr>
        <w:lastRenderedPageBreak/>
        <w:t>intervencije suzbijanja pušenja intenzivnije primjenjivati u studentskoj populaciji</w:t>
      </w:r>
      <w:r w:rsidR="00FE55B1" w:rsidRPr="006D15B2">
        <w:rPr>
          <w:rFonts w:ascii="Arial" w:eastAsia="Arial" w:hAnsi="Arial" w:cs="Arial"/>
          <w:sz w:val="20"/>
        </w:rPr>
        <w:t>. Suzbijanje pušenja</w:t>
      </w:r>
      <w:r w:rsidRPr="006D15B2">
        <w:rPr>
          <w:rFonts w:ascii="Arial" w:eastAsia="Arial" w:hAnsi="Arial" w:cs="Arial"/>
          <w:sz w:val="20"/>
        </w:rPr>
        <w:t xml:space="preserve"> kod studenata biomedicinskog područja </w:t>
      </w:r>
      <w:r w:rsidR="00FE55B1" w:rsidRPr="006D15B2">
        <w:rPr>
          <w:rFonts w:ascii="Arial" w:eastAsia="Arial" w:hAnsi="Arial" w:cs="Arial"/>
          <w:sz w:val="20"/>
        </w:rPr>
        <w:t xml:space="preserve">može rezultirati i dodatnim pozitivnim socijalnim efektima jer bi oni </w:t>
      </w:r>
      <w:r w:rsidRPr="006D15B2">
        <w:rPr>
          <w:rFonts w:ascii="Arial" w:eastAsia="Arial" w:hAnsi="Arial" w:cs="Arial"/>
          <w:sz w:val="20"/>
        </w:rPr>
        <w:t xml:space="preserve">jednog dana kao zdravstveni profesionalci koji ne puše ozbiljnije shvatili pušenje kao problem kod svojih pacijenata i bili voljniji intervenirati, tj. savjetovati svoje pacijente o štetnosti pušenja i važnosti prestanka pušenja te im ponuditi pomoć u prestanku pušenja </w:t>
      </w:r>
      <w:r w:rsidR="005C3838">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1v7ZUPdq","properties":{"formattedCitation":"(38)","plainCitation":"(38)","noteIndex":0},"citationItems":[{"id":"YlNUCLkK/qIveygex","uris":["http://www.mendeley.com/documents/?uuid=bf028daa-84fa-4fe2-ae58-bd4ef41ac97b"],"uri":["http://www.mendeley.com/documents/?uuid=bf028daa-84fa-4fe2-ae58-bd4ef41ac97b"],"itemData":{"DOI":"10.1016/j.pec.2008.07.042","ISSN":"07383991","PMID":"18774670","abstract":"Objective: The smoking status of physicians can impact interactions with patients about smoking. The 'Smoking: The Opinions of Physicians' (STOP) survey examined whether an association existed between physician smoking status and beliefs about smoking and cessation and a physician's clinical interactions with patients relevant to smoking cessation, and perceptions of barriers to assisting with quitting. Methods: General and family practitioners across 16 countries were surveyed via telephone or face-to-face interviews using a convenience-sample methodology. Physician smoking status was self-reported. Results: Of 4473 physicians invited, 2836 (63%) participated in the survey, 1200 (42%) of whom were smokers. Significantly fewer smoking than non-smoking physicians volunteered that smoking was a harmful activity (64% vs 77%; P &lt; 0.001). More non-smokers agreed that smoking cessation was the single biggest step to improving health (88% vs 82%; P &lt; 0.001) and discussed smoking at every visit (45% vs 34%; P &lt; 0.001). Although more non-smoking physicians identified willpower (37% vs 32%; P &lt; 0.001) and lack of interest (28% vs 22%; P &lt; 0.001) as barriers to quitting, more smoking physicians saw stress as a barrier (16% vs 10%; P &lt; 0.001). Conclusion: Smoking physicians are less likely to initiate cessation interventions. Practice implications: There is a need for specific strategies to encourage smoking physicians to quit, and to motivate all practitioners to adopt systematic approaches to assisting with smoking cessation. © 2008 Elsevier Ireland Ltd. All rights reserved.","author":[{"dropping-particle":"","family":"Pipe","given":"Andrew","non-dropping-particle":"","parse-names":false,"suffix":""},{"dropping-particle":"","family":"Sorensen","given":"Michelle","non-dropping-particle":"","parse-names":false,"suffix":""},{"dropping-particle":"","family":"Reid","given":"Robert","non-dropping-particle":"","parse-names":false,"suffix":""}],"container-title":"Patient Education and Counseling","id":"ITEM-1","issue":"1","issued":{"date-parts":[["2009"]]},"page":"118-123","title":"Physician smoking status, attitudes toward smoking, and cessation advice to patients: An international survey","type":"article-journal","volume":"74"}}],"schema":"https://github.com/citation-style-language/schema/raw/master/csl-citation.json"} </w:instrText>
      </w:r>
      <w:r w:rsidR="005C3838">
        <w:rPr>
          <w:rFonts w:ascii="Arial" w:eastAsia="Arial" w:hAnsi="Arial" w:cs="Arial"/>
          <w:sz w:val="20"/>
        </w:rPr>
        <w:fldChar w:fldCharType="separate"/>
      </w:r>
      <w:r w:rsidR="007508FC" w:rsidRPr="007508FC">
        <w:rPr>
          <w:rFonts w:ascii="Arial" w:hAnsi="Arial" w:cs="Arial"/>
          <w:sz w:val="20"/>
        </w:rPr>
        <w:t>(38)</w:t>
      </w:r>
      <w:r w:rsidR="005C3838">
        <w:rPr>
          <w:rFonts w:ascii="Arial" w:eastAsia="Arial" w:hAnsi="Arial" w:cs="Arial"/>
          <w:sz w:val="20"/>
        </w:rPr>
        <w:fldChar w:fldCharType="end"/>
      </w:r>
      <w:r w:rsidRPr="006D15B2">
        <w:rPr>
          <w:rFonts w:ascii="Arial" w:eastAsia="Arial" w:hAnsi="Arial" w:cs="Arial"/>
          <w:sz w:val="20"/>
        </w:rPr>
        <w:t xml:space="preserve">. Također je važno poboljšati kvalitetu edukacije o metodama poticanja prestanka pušenja tijekom studija biomedicinskog područja ne bi li studenti stekli potrebne kompetencije u provođenju metoda poticanja prestanka pušenja kod svojih budućih pacijenata te na taj način kvalitetno obavljali svoju dužnost u suzbijanju ove sveprisutne ovisnosti </w:t>
      </w:r>
      <w:r w:rsidR="005C3838">
        <w:rPr>
          <w:rFonts w:ascii="Arial" w:eastAsia="Arial" w:hAnsi="Arial" w:cs="Arial"/>
          <w:sz w:val="20"/>
        </w:rPr>
        <w:fldChar w:fldCharType="begin" w:fldLock="1"/>
      </w:r>
      <w:r w:rsidR="007508FC">
        <w:rPr>
          <w:rFonts w:ascii="Arial" w:eastAsia="Arial" w:hAnsi="Arial" w:cs="Arial"/>
          <w:sz w:val="20"/>
        </w:rPr>
        <w:instrText xml:space="preserve"> ADDIN ZOTERO_ITEM CSL_CITATION {"citationID":"NLv6N9Tj","properties":{"formattedCitation":"(35)","plainCitation":"(35)","noteIndex":0},"citationItems":[{"id":"YlNUCLkK/rPWx70Hn","uris":["http://www.mendeley.com/documents/?uuid=da33d9a2-4952-3079-b003-2cc3062654d3"],"uri":["http://www.mendeley.com/documents/?uuid=da33d9a2-4952-3079-b003-2cc3062654d3"],"itemData":{"DOI":"10.1136/bmjopen-2019-036512","ISSN":"20446055","PMID":"33087367","abstract":"Objectives The aim of this study was to assess the prevalence of tobacco use and exposure to secondhand smoke among students of health professions (SHPs) and determine possible risk factors for current smoking. In addition, we sought to investigate the level of students' knowledge regarding smoking cessation. Design Cross-sectional. Setting Central Greece. Participants A convenient sample of 822 SHP volunteers were used, composed of 365 medical students, 123 students from a biochemistry department, 71 students from a nursing department, 176 from medical laboratory department and 84 students from a veterinary medicine department. Primary and secondary outcome measures We investigated the prevalence of current smoking and secondhand smoke, their determinants and SHP's knowledge and attitudes regarding smoking cessation. Univariate and logistic regression statistical analysis were used in order to identify risk factors associated with current smoking. Results The prevalence of current smoking was estimated at 23.5% (95% CI 20.7% to 26.5%), while 49% of current smokers reported they wanted to quit smoking. The prevalence of current e-cigarette use was 1.2%. In addition, 96.5% (95% CI 94.9% to 97.5%) of SHP have been exposed to secondhand smoke at least 1 day per week. Logistic regression analysis showed that increasing age (p&lt;0.001), alcohol consumption (p&lt;0.001) and exposure to secondhand smoke in the home (p&lt;0.001) were independent risk factors for current smoking. Notably, only 11.6% of the participants had learnt about methods to be used for smoking cessation. Conclusions Our results underline the need for integrated tobacco control initiatives that should discourage tobacco use among SHP, promote smoke free schools of health science, and implement programs that train SHP in effective cessation-counseling techniques.","author":[{"dropping-particle":"","family":"Samara","given":"Athina A.","non-dropping-particle":"","parse-names":false,"suffix":""},{"dropping-particle":"","family":"Rachiotis","given":"George","non-dropping-particle":"","parse-names":false,"suffix":""},{"dropping-particle":"","family":"Pettemeridou","given":"Sofia","non-dropping-particle":"","parse-names":false,"suffix":""},{"dropping-particle":"","family":"Papastamatiou","given":"Konstantinos","non-dropping-particle":"","parse-names":false,"suffix":""},{"dropping-particle":"","family":"Tourlakopoulos","given":"Konstantinos","non-dropping-particle":"","parse-names":false,"suffix":""},{"dropping-particle":"","family":"Chelioti","given":"Eythimia","non-dropping-particle":"","parse-names":false,"suffix":""},{"dropping-particle":"","family":"Katsioulis","given":"Antonis","non-dropping-particle":"","parse-names":false,"suffix":""},{"dropping-particle":"","family":"Hadjichristodoulou","given":"Christos S.","non-dropping-particle":"","parse-names":false,"suffix":""}],"container-title":"BMJ Open","id":"ITEM-1","issue":"10","issued":{"date-parts":[["2020","10","21"]]},"publisher":"BMJ Publishing Group","title":"Prevalence of tobacco use, exposure to secondhand smoke and knowledge on smoking cessation among students of health professions in Central Greece: A cross-sectional study","type":"article-journal","volume":"10"}}],"schema":"https://github.com/citation-style-language/schema/raw/master/csl-citation.json"} </w:instrText>
      </w:r>
      <w:r w:rsidR="005C3838">
        <w:rPr>
          <w:rFonts w:ascii="Arial" w:eastAsia="Arial" w:hAnsi="Arial" w:cs="Arial"/>
          <w:sz w:val="20"/>
        </w:rPr>
        <w:fldChar w:fldCharType="separate"/>
      </w:r>
      <w:r w:rsidR="007508FC" w:rsidRPr="007508FC">
        <w:rPr>
          <w:rFonts w:ascii="Arial" w:hAnsi="Arial" w:cs="Arial"/>
          <w:sz w:val="20"/>
        </w:rPr>
        <w:t>(35)</w:t>
      </w:r>
      <w:r w:rsidR="005C3838">
        <w:rPr>
          <w:rFonts w:ascii="Arial" w:eastAsia="Arial" w:hAnsi="Arial" w:cs="Arial"/>
          <w:sz w:val="20"/>
        </w:rPr>
        <w:fldChar w:fldCharType="end"/>
      </w:r>
      <w:r w:rsidRPr="006D15B2">
        <w:rPr>
          <w:rFonts w:ascii="Arial" w:eastAsia="Arial" w:hAnsi="Arial" w:cs="Arial"/>
          <w:sz w:val="20"/>
        </w:rPr>
        <w:t xml:space="preserve">. </w:t>
      </w:r>
    </w:p>
    <w:p w14:paraId="2C4B8323" w14:textId="77777777" w:rsidR="00076856" w:rsidRPr="00244ECF" w:rsidRDefault="00DE4299" w:rsidP="00756C58">
      <w:pPr>
        <w:pStyle w:val="Heading1"/>
        <w:spacing w:line="360" w:lineRule="auto"/>
        <w:rPr>
          <w:rFonts w:ascii="Arial" w:hAnsi="Arial" w:cs="Arial"/>
          <w:sz w:val="24"/>
          <w:szCs w:val="22"/>
        </w:rPr>
      </w:pPr>
      <w:bookmarkStart w:id="47" w:name="_heading=h.vddi5nxe946o" w:colFirst="0" w:colLast="0"/>
      <w:bookmarkStart w:id="48" w:name="_Toc75635815"/>
      <w:bookmarkEnd w:id="47"/>
      <w:r w:rsidRPr="00244ECF">
        <w:rPr>
          <w:rFonts w:ascii="Arial" w:hAnsi="Arial" w:cs="Arial"/>
          <w:sz w:val="24"/>
          <w:szCs w:val="22"/>
        </w:rPr>
        <w:t>7. ZAKLJUČAK</w:t>
      </w:r>
      <w:bookmarkEnd w:id="48"/>
    </w:p>
    <w:p w14:paraId="67F29DB8" w14:textId="19B244FF" w:rsidR="00076856" w:rsidRPr="006D15B2" w:rsidRDefault="00DE4299" w:rsidP="00756C58">
      <w:pPr>
        <w:spacing w:line="360" w:lineRule="auto"/>
        <w:jc w:val="both"/>
        <w:rPr>
          <w:sz w:val="20"/>
        </w:rPr>
      </w:pPr>
      <w:r w:rsidRPr="006D15B2">
        <w:rPr>
          <w:rFonts w:ascii="Arial" w:eastAsia="Arial" w:hAnsi="Arial" w:cs="Arial"/>
          <w:sz w:val="20"/>
        </w:rPr>
        <w:t xml:space="preserve">Ukupni rezultati po Fagerströmovom testu </w:t>
      </w:r>
      <w:r w:rsidR="005A7471" w:rsidRPr="006D15B2">
        <w:rPr>
          <w:rFonts w:ascii="Arial" w:eastAsia="Arial" w:hAnsi="Arial" w:cs="Arial"/>
          <w:sz w:val="20"/>
        </w:rPr>
        <w:t>pokazali su</w:t>
      </w:r>
      <w:r w:rsidRPr="006D15B2">
        <w:rPr>
          <w:rFonts w:ascii="Arial" w:eastAsia="Arial" w:hAnsi="Arial" w:cs="Arial"/>
          <w:sz w:val="20"/>
        </w:rPr>
        <w:t xml:space="preserve"> da 61,6% ispitanika pripada skupini slabe ovisnosti, 24,6% slabe do  srednje teške, 12,9% srednje teške do teške, a 0,9% ispitanika skupini teške ovisnosti. Studenti medicine pokazuju najmanji stupanj ovisn</w:t>
      </w:r>
      <w:r w:rsidR="005A7471" w:rsidRPr="006D15B2">
        <w:rPr>
          <w:rFonts w:ascii="Arial" w:eastAsia="Arial" w:hAnsi="Arial" w:cs="Arial"/>
          <w:sz w:val="20"/>
        </w:rPr>
        <w:t>osti dok u umjetničkom području</w:t>
      </w:r>
      <w:r w:rsidRPr="006D15B2">
        <w:rPr>
          <w:rFonts w:ascii="Arial" w:eastAsia="Arial" w:hAnsi="Arial" w:cs="Arial"/>
          <w:sz w:val="20"/>
        </w:rPr>
        <w:t xml:space="preserve"> studenti teže višim stupnjevima nikotinske ovisnosti. Najtežu ovisnost iskazali su studenti društveno-humanističkog područja. Među spolovima nije primjećena znača</w:t>
      </w:r>
      <w:r w:rsidR="005A7471" w:rsidRPr="006D15B2">
        <w:rPr>
          <w:rFonts w:ascii="Arial" w:eastAsia="Arial" w:hAnsi="Arial" w:cs="Arial"/>
          <w:sz w:val="20"/>
        </w:rPr>
        <w:t>jna razlika, kao ni između gradova</w:t>
      </w:r>
      <w:r w:rsidRPr="006D15B2">
        <w:rPr>
          <w:rFonts w:ascii="Arial" w:eastAsia="Arial" w:hAnsi="Arial" w:cs="Arial"/>
          <w:sz w:val="20"/>
        </w:rPr>
        <w:t xml:space="preserve"> studiranja. Što se tiče spremnosti na medikamentozno potpomognut prestanak pušenja, pokazalo se da su studenti medicine spremniji prihvatiti terapijsku opciju u usporedbi s ostalim studijima. </w:t>
      </w:r>
      <w:r w:rsidR="008C6F65">
        <w:t xml:space="preserve">Također se pokazalo da su ispitanice ženskoga spola u manjem postotku spremne prihvatiti </w:t>
      </w:r>
      <w:proofErr w:type="spellStart"/>
      <w:r w:rsidR="008C6F65">
        <w:t>medikamentoznu</w:t>
      </w:r>
      <w:proofErr w:type="spellEnd"/>
      <w:r w:rsidR="008C6F65">
        <w:t xml:space="preserve"> pomoć.</w:t>
      </w:r>
      <w:r w:rsidRPr="006D15B2">
        <w:rPr>
          <w:rFonts w:ascii="Arial" w:eastAsia="Arial" w:hAnsi="Arial" w:cs="Arial"/>
          <w:sz w:val="20"/>
        </w:rPr>
        <w:t xml:space="preserve"> Takvi zaključci mogu biti korisni u planiranju budućih javnozdravstvenih intervencija i ka</w:t>
      </w:r>
      <w:r w:rsidR="005A7471" w:rsidRPr="006D15B2">
        <w:rPr>
          <w:rFonts w:ascii="Arial" w:eastAsia="Arial" w:hAnsi="Arial" w:cs="Arial"/>
          <w:sz w:val="20"/>
        </w:rPr>
        <w:t>mpanja te pisanju legislativa s</w:t>
      </w:r>
      <w:r w:rsidRPr="006D15B2">
        <w:rPr>
          <w:rFonts w:ascii="Arial" w:eastAsia="Arial" w:hAnsi="Arial" w:cs="Arial"/>
          <w:sz w:val="20"/>
        </w:rPr>
        <w:t xml:space="preserve"> ciljem smanjenja pušenja u studentskoj populaciji.</w:t>
      </w:r>
    </w:p>
    <w:p w14:paraId="61998B09" w14:textId="7360EE38" w:rsidR="00076856" w:rsidRDefault="00DE4299" w:rsidP="00756C58">
      <w:pPr>
        <w:pStyle w:val="Heading1"/>
        <w:spacing w:line="360" w:lineRule="auto"/>
        <w:rPr>
          <w:rFonts w:ascii="Arial" w:hAnsi="Arial" w:cs="Arial"/>
          <w:sz w:val="24"/>
          <w:szCs w:val="22"/>
        </w:rPr>
      </w:pPr>
      <w:bookmarkStart w:id="49" w:name="_heading=h.dxj0m9yekgmo" w:colFirst="0" w:colLast="0"/>
      <w:bookmarkEnd w:id="49"/>
      <w:r w:rsidRPr="00244ECF">
        <w:rPr>
          <w:rFonts w:ascii="Arial" w:hAnsi="Arial" w:cs="Arial"/>
          <w:sz w:val="24"/>
          <w:szCs w:val="22"/>
        </w:rPr>
        <w:t xml:space="preserve">8. </w:t>
      </w:r>
      <w:bookmarkStart w:id="50" w:name="_Toc75635816"/>
      <w:r w:rsidRPr="00244ECF">
        <w:rPr>
          <w:rFonts w:ascii="Arial" w:hAnsi="Arial" w:cs="Arial"/>
          <w:sz w:val="24"/>
          <w:szCs w:val="22"/>
        </w:rPr>
        <w:t>POPIS LITERATURE</w:t>
      </w:r>
      <w:bookmarkEnd w:id="50"/>
    </w:p>
    <w:p w14:paraId="40A62638" w14:textId="77777777" w:rsidR="00213163" w:rsidRPr="00116CFE" w:rsidRDefault="00B67FA8" w:rsidP="00213163">
      <w:pPr>
        <w:pStyle w:val="Bibliography"/>
        <w:rPr>
          <w:rFonts w:ascii="Arial" w:hAnsi="Arial" w:cs="Arial"/>
          <w:sz w:val="20"/>
          <w:szCs w:val="20"/>
        </w:rPr>
      </w:pPr>
      <w:r w:rsidRPr="00116CFE">
        <w:rPr>
          <w:rFonts w:ascii="Arial" w:hAnsi="Arial" w:cs="Arial"/>
          <w:sz w:val="20"/>
          <w:szCs w:val="20"/>
        </w:rPr>
        <w:fldChar w:fldCharType="begin" w:fldLock="1"/>
      </w:r>
      <w:r w:rsidR="00213163" w:rsidRPr="00116CFE">
        <w:rPr>
          <w:rFonts w:ascii="Arial" w:hAnsi="Arial" w:cs="Arial"/>
          <w:sz w:val="20"/>
          <w:szCs w:val="20"/>
        </w:rPr>
        <w:instrText xml:space="preserve"> ADDIN ZOTERO_BIBL {"uncited":[],"omitted":[],"custom":[]} CSL_BIBLIOGRAPHY </w:instrText>
      </w:r>
      <w:r w:rsidRPr="00116CFE">
        <w:rPr>
          <w:rFonts w:ascii="Arial" w:hAnsi="Arial" w:cs="Arial"/>
          <w:sz w:val="20"/>
          <w:szCs w:val="20"/>
        </w:rPr>
        <w:fldChar w:fldCharType="separate"/>
      </w:r>
      <w:r w:rsidR="00213163" w:rsidRPr="00116CFE">
        <w:rPr>
          <w:rFonts w:ascii="Arial" w:hAnsi="Arial" w:cs="Arial"/>
          <w:sz w:val="20"/>
          <w:szCs w:val="20"/>
        </w:rPr>
        <w:t xml:space="preserve">1. </w:t>
      </w:r>
      <w:r w:rsidR="00213163" w:rsidRPr="00116CFE">
        <w:rPr>
          <w:rFonts w:ascii="Arial" w:hAnsi="Arial" w:cs="Arial"/>
          <w:sz w:val="20"/>
          <w:szCs w:val="20"/>
        </w:rPr>
        <w:tab/>
        <w:t>Tobacco [Internet]. [cited 2021 Jun 23]. Available from: https://www.who.int/news-room/fact-sheets/detail/tobacco</w:t>
      </w:r>
    </w:p>
    <w:p w14:paraId="4114FE19" w14:textId="7A02CF9C"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2. </w:t>
      </w:r>
      <w:r w:rsidRPr="00116CFE">
        <w:rPr>
          <w:rFonts w:ascii="Arial" w:hAnsi="Arial" w:cs="Arial"/>
          <w:sz w:val="20"/>
          <w:szCs w:val="20"/>
        </w:rPr>
        <w:tab/>
      </w:r>
      <w:bookmarkStart w:id="51" w:name="_Hlk84613086"/>
      <w:r w:rsidR="009E0AAF" w:rsidRPr="009E0AAF">
        <w:rPr>
          <w:rFonts w:ascii="Arial" w:hAnsi="Arial" w:cs="Arial"/>
          <w:lang w:val="en-GB"/>
        </w:rPr>
        <w:t>Goldenberg M, Itai D, Waguih WI. Quality of life and smoking. The American journal on addictions. 2014; 23 (6): 540-562.</w:t>
      </w:r>
      <w:r w:rsidRPr="009E0AAF">
        <w:rPr>
          <w:rFonts w:ascii="Arial" w:hAnsi="Arial" w:cs="Arial"/>
          <w:sz w:val="20"/>
          <w:szCs w:val="20"/>
          <w:lang w:val="en-GB"/>
        </w:rPr>
        <w:t xml:space="preserve"> </w:t>
      </w:r>
    </w:p>
    <w:bookmarkEnd w:id="51"/>
    <w:p w14:paraId="5D64D10F"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3. </w:t>
      </w:r>
      <w:r w:rsidRPr="00116CFE">
        <w:rPr>
          <w:rFonts w:ascii="Arial" w:hAnsi="Arial" w:cs="Arial"/>
          <w:sz w:val="20"/>
          <w:szCs w:val="20"/>
        </w:rPr>
        <w:tab/>
        <w:t xml:space="preserve">Mishra S, Mishra M. Tobacco: Its historical, cultural, oral, and periodontal health association. J Int Soc Prev Community Dent. 2013;3(1):12. </w:t>
      </w:r>
    </w:p>
    <w:p w14:paraId="7FB50D54"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4. </w:t>
      </w:r>
      <w:r w:rsidRPr="00116CFE">
        <w:rPr>
          <w:rFonts w:ascii="Arial" w:hAnsi="Arial" w:cs="Arial"/>
          <w:sz w:val="20"/>
          <w:szCs w:val="20"/>
        </w:rPr>
        <w:tab/>
        <w:t xml:space="preserve">Samet JM. Epidemiology and the tobacco epidemic: How research on tobacco and health shaped epidemiology. Vol. 183, American Journal of Epidemiology. Oxford University Press; 2016. p. 394–402. </w:t>
      </w:r>
    </w:p>
    <w:p w14:paraId="5FCD4A65"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5. </w:t>
      </w:r>
      <w:r w:rsidRPr="00116CFE">
        <w:rPr>
          <w:rFonts w:ascii="Arial" w:hAnsi="Arial" w:cs="Arial"/>
          <w:sz w:val="20"/>
          <w:szCs w:val="20"/>
        </w:rPr>
        <w:tab/>
        <w:t xml:space="preserve">Padjen I, Dabić M, Glivetić T, Biloglav Z, Biocina-Lukendas D, Lukenda J. The analysis of tobacco consumption in Croatia--are we successfully facing the epidemic? Cent Eur J Public Health. 2012;20(1):5–10. </w:t>
      </w:r>
    </w:p>
    <w:p w14:paraId="61AC00B2"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6. </w:t>
      </w:r>
      <w:r w:rsidRPr="00116CFE">
        <w:rPr>
          <w:rFonts w:ascii="Arial" w:hAnsi="Arial" w:cs="Arial"/>
          <w:sz w:val="20"/>
          <w:szCs w:val="20"/>
        </w:rPr>
        <w:tab/>
        <w:t xml:space="preserve">Alberg AJ, Shopland DR, Cummings KM. of Cigarette Smoking. 2014; </w:t>
      </w:r>
    </w:p>
    <w:p w14:paraId="1EA39E1C"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lastRenderedPageBreak/>
        <w:t xml:space="preserve">7. </w:t>
      </w:r>
      <w:r w:rsidRPr="00116CFE">
        <w:rPr>
          <w:rFonts w:ascii="Arial" w:hAnsi="Arial" w:cs="Arial"/>
          <w:sz w:val="20"/>
          <w:szCs w:val="20"/>
        </w:rPr>
        <w:tab/>
        <w:t xml:space="preserve">Cornelius ME, Wang TW, Jamal A, Loretan CG, Neff LJ. Tobacco Product Use Among Adults — United States, 2019. MMWR Morb Mortal Wkly Rep. 2020 Nov 20;69(46):1736–42. </w:t>
      </w:r>
    </w:p>
    <w:p w14:paraId="05F54BCD"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8. </w:t>
      </w:r>
      <w:r w:rsidRPr="00116CFE">
        <w:rPr>
          <w:rFonts w:ascii="Arial" w:hAnsi="Arial" w:cs="Arial"/>
          <w:sz w:val="20"/>
          <w:szCs w:val="20"/>
        </w:rPr>
        <w:tab/>
        <w:t>WHO/Europe | Tobacco - Data and statistics [Internet]. [cited 2021 Jun 23]. Available from: https://www.euro.who.int/en/health-topics/disease-prevention/tobacco/data-and-statistics</w:t>
      </w:r>
    </w:p>
    <w:p w14:paraId="2E69B0B8" w14:textId="293638E5"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9. </w:t>
      </w:r>
      <w:r w:rsidRPr="00116CFE">
        <w:rPr>
          <w:rFonts w:ascii="Arial" w:hAnsi="Arial" w:cs="Arial"/>
          <w:sz w:val="20"/>
          <w:szCs w:val="20"/>
        </w:rPr>
        <w:tab/>
      </w:r>
      <w:r w:rsidR="00B34DFD" w:rsidRPr="00116CFE">
        <w:rPr>
          <w:rStyle w:val="selectable"/>
          <w:rFonts w:ascii="Arial" w:hAnsi="Arial" w:cs="Arial"/>
          <w:color w:val="000000"/>
          <w:sz w:val="20"/>
          <w:szCs w:val="20"/>
        </w:rPr>
        <w:t>Dečković Vukres V, Ivičević Uhernik A, Mihel S. ISTRAŽIVANJE O UPORABI DUHANA U ODRASLOJ POPULACIJI REPUBLIKE HRVATSKE [Internet]. Zagreb, Rockefellerova 7: Hrvatski zavod za javno zdravstvo; 2015 [cited 28 June 2021]. Available from: https://www.hzjz.hr/wp-content/uploads/2016/02/Duhan_2015.pdf</w:t>
      </w:r>
      <w:r w:rsidRPr="00116CFE">
        <w:rPr>
          <w:rFonts w:ascii="Arial" w:hAnsi="Arial" w:cs="Arial"/>
          <w:sz w:val="20"/>
          <w:szCs w:val="20"/>
        </w:rPr>
        <w:t xml:space="preserve"> </w:t>
      </w:r>
    </w:p>
    <w:p w14:paraId="27AD53FE"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10. </w:t>
      </w:r>
      <w:r w:rsidRPr="00116CFE">
        <w:rPr>
          <w:rFonts w:ascii="Arial" w:hAnsi="Arial" w:cs="Arial"/>
          <w:sz w:val="20"/>
          <w:szCs w:val="20"/>
        </w:rPr>
        <w:tab/>
        <w:t xml:space="preserve">Goel RK, Budak J. Smoking patterns in Croatia and comparisons with European nations. Cent Eur J Public Health. 2007;15(3):110–5. </w:t>
      </w:r>
    </w:p>
    <w:p w14:paraId="3F7C0640" w14:textId="57781A86"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11. </w:t>
      </w:r>
      <w:r w:rsidRPr="00116CFE">
        <w:rPr>
          <w:rFonts w:ascii="Arial" w:hAnsi="Arial" w:cs="Arial"/>
          <w:sz w:val="20"/>
          <w:szCs w:val="20"/>
        </w:rPr>
        <w:tab/>
      </w:r>
      <w:bookmarkStart w:id="52" w:name="_Hlk84613863"/>
      <w:bookmarkStart w:id="53" w:name="_Hlk84613554"/>
      <w:r w:rsidR="009A4F80" w:rsidRPr="009A4F80">
        <w:rPr>
          <w:rFonts w:ascii="Arial" w:hAnsi="Arial" w:cs="Arial"/>
          <w:sz w:val="20"/>
          <w:szCs w:val="20"/>
        </w:rPr>
        <w:t>İçmeli, ÖS, Türker, H, Gündoğuş, B, Çiftci, M, Aka Aktürk, Ü. Behaviours and opinions of adolescent students on smoking. Tuberk Toraks</w:t>
      </w:r>
      <w:r w:rsidR="009A4F80">
        <w:rPr>
          <w:rFonts w:ascii="Arial" w:hAnsi="Arial" w:cs="Arial"/>
          <w:sz w:val="20"/>
          <w:szCs w:val="20"/>
        </w:rPr>
        <w:t>.</w:t>
      </w:r>
      <w:r w:rsidR="009A4F80" w:rsidRPr="009A4F80">
        <w:rPr>
          <w:rFonts w:ascii="Arial" w:hAnsi="Arial" w:cs="Arial"/>
          <w:sz w:val="20"/>
          <w:szCs w:val="20"/>
        </w:rPr>
        <w:t>2016</w:t>
      </w:r>
      <w:r w:rsidR="009A4F80">
        <w:rPr>
          <w:rFonts w:ascii="Arial" w:hAnsi="Arial" w:cs="Arial"/>
          <w:sz w:val="20"/>
          <w:szCs w:val="20"/>
        </w:rPr>
        <w:t>;</w:t>
      </w:r>
      <w:r w:rsidR="009A4F80" w:rsidRPr="009A4F80">
        <w:rPr>
          <w:rFonts w:ascii="Arial" w:hAnsi="Arial" w:cs="Arial"/>
          <w:sz w:val="20"/>
          <w:szCs w:val="20"/>
        </w:rPr>
        <w:t xml:space="preserve"> 64(3)</w:t>
      </w:r>
      <w:r w:rsidR="00037B2F">
        <w:rPr>
          <w:rFonts w:ascii="Arial" w:hAnsi="Arial" w:cs="Arial"/>
          <w:sz w:val="20"/>
          <w:szCs w:val="20"/>
        </w:rPr>
        <w:t>:</w:t>
      </w:r>
      <w:r w:rsidR="009A4F80" w:rsidRPr="009A4F80">
        <w:rPr>
          <w:rFonts w:ascii="Arial" w:hAnsi="Arial" w:cs="Arial"/>
          <w:sz w:val="20"/>
          <w:szCs w:val="20"/>
        </w:rPr>
        <w:t>217-222.</w:t>
      </w:r>
      <w:r w:rsidR="009A4F80">
        <w:rPr>
          <w:rFonts w:ascii="Arial" w:hAnsi="Arial" w:cs="Arial"/>
          <w:sz w:val="20"/>
          <w:szCs w:val="20"/>
        </w:rPr>
        <w:t xml:space="preserve"> </w:t>
      </w:r>
      <w:bookmarkEnd w:id="52"/>
      <w:bookmarkEnd w:id="53"/>
    </w:p>
    <w:p w14:paraId="140889F6"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12. </w:t>
      </w:r>
      <w:r w:rsidRPr="00116CFE">
        <w:rPr>
          <w:rFonts w:ascii="Arial" w:hAnsi="Arial" w:cs="Arial"/>
          <w:sz w:val="20"/>
          <w:szCs w:val="20"/>
        </w:rPr>
        <w:tab/>
        <w:t xml:space="preserve">Muttarak R, Gallus S, Franchi M, Faggiano F, Pacifici R, Colombo P, et al. Why do smokers start? Eur J Cancer Prev. 2013;22(2):181–6. </w:t>
      </w:r>
    </w:p>
    <w:p w14:paraId="26A16B80"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13. </w:t>
      </w:r>
      <w:r w:rsidRPr="00116CFE">
        <w:rPr>
          <w:rFonts w:ascii="Arial" w:hAnsi="Arial" w:cs="Arial"/>
          <w:sz w:val="20"/>
          <w:szCs w:val="20"/>
        </w:rPr>
        <w:tab/>
        <w:t xml:space="preserve">Sabrina Molinaro, Julian Vicente, Elisa Benedetti, Sonia Cerrai, Emanuela Colasante, Sharon Arpa, Pavla Chomynová, Ludwig Kraus, Karin Monshouwer, Stanislas Spilka, Ársæll Már Arnarsson, Olga Balakireva, Begoña Brime Beteta, Elin Kristin Bye, Anina Chilev LF and KŠ. ESPAD Report. 2019. 1–134 p. </w:t>
      </w:r>
    </w:p>
    <w:p w14:paraId="19A5CBC5"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14. </w:t>
      </w:r>
      <w:r w:rsidRPr="00116CFE">
        <w:rPr>
          <w:rFonts w:ascii="Arial" w:hAnsi="Arial" w:cs="Arial"/>
          <w:sz w:val="20"/>
          <w:szCs w:val="20"/>
        </w:rPr>
        <w:tab/>
        <w:t xml:space="preserve">Patterson F, Lerman C, Kaufmann VG, Neuner GA, Audrain-McGovern J. Cigarette smoking practices among american college students: Review and future directions. J Am Coll Health. 2004;52(5):203–12. </w:t>
      </w:r>
    </w:p>
    <w:p w14:paraId="0886F5DF"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15. </w:t>
      </w:r>
      <w:r w:rsidRPr="00116CFE">
        <w:rPr>
          <w:rFonts w:ascii="Arial" w:hAnsi="Arial" w:cs="Arial"/>
          <w:sz w:val="20"/>
          <w:szCs w:val="20"/>
        </w:rPr>
        <w:tab/>
        <w:t xml:space="preserve">Harris JB, Schwartz SM, Thompson B. Characteristics associated with self-identification as a regular smoker and desire to quit among college students who smoke cigarettes. Nicotine Tob Res. 2008;10(1):69–76. </w:t>
      </w:r>
    </w:p>
    <w:p w14:paraId="3C93336B"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16. </w:t>
      </w:r>
      <w:r w:rsidRPr="00116CFE">
        <w:rPr>
          <w:rFonts w:ascii="Arial" w:hAnsi="Arial" w:cs="Arial"/>
          <w:sz w:val="20"/>
          <w:szCs w:val="20"/>
        </w:rPr>
        <w:tab/>
        <w:t xml:space="preserve">Warren CW, Sinha DN, Lee J, Lea V, Jones NR. Tobacco use, exposure to secondhand smoke, and cessation counseling among medical students: Cross-country data from the Global Health Professions Student Survey (GHPSS), 2005-2008. BMC Public Health. 2011 Feb 1;11(1):1–16. </w:t>
      </w:r>
    </w:p>
    <w:p w14:paraId="76286DAE"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17. </w:t>
      </w:r>
      <w:r w:rsidRPr="00116CFE">
        <w:rPr>
          <w:rFonts w:ascii="Arial" w:hAnsi="Arial" w:cs="Arial"/>
          <w:sz w:val="20"/>
          <w:szCs w:val="20"/>
        </w:rPr>
        <w:tab/>
        <w:t xml:space="preserve">Do YK, Bautista MA. Medical students’ tobacco use and attitudes towards tobacco control. Med Educ. 2013;47(6):607–16. </w:t>
      </w:r>
    </w:p>
    <w:p w14:paraId="080495F0"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18. </w:t>
      </w:r>
      <w:r w:rsidRPr="00116CFE">
        <w:rPr>
          <w:rFonts w:ascii="Arial" w:hAnsi="Arial" w:cs="Arial"/>
          <w:sz w:val="20"/>
          <w:szCs w:val="20"/>
        </w:rPr>
        <w:tab/>
        <w:t xml:space="preserve">Vrazic H, Ljubicic D, Schneider NK. Tobacco use and cessation among medical students in Croatia - Results of the Global Health Professionals Pilot Survey (GHPS) in Croatia, 2005. Int J Public Health. 2008;53(2):111–7. </w:t>
      </w:r>
    </w:p>
    <w:p w14:paraId="32F8D70E"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19. </w:t>
      </w:r>
      <w:r w:rsidRPr="00116CFE">
        <w:rPr>
          <w:rFonts w:ascii="Arial" w:hAnsi="Arial" w:cs="Arial"/>
          <w:sz w:val="20"/>
          <w:szCs w:val="20"/>
        </w:rPr>
        <w:tab/>
        <w:t xml:space="preserve">HEATHERTON TF, KOZLOWSKI LT, FRECKER RC, FAGERSTROM K </w:t>
      </w:r>
      <w:r w:rsidRPr="00116CFE">
        <w:rPr>
          <w:rFonts w:ascii="Cambria Math" w:hAnsi="Cambria Math" w:cs="Cambria Math"/>
          <w:sz w:val="20"/>
          <w:szCs w:val="20"/>
        </w:rPr>
        <w:t>‐</w:t>
      </w:r>
      <w:r w:rsidRPr="00116CFE">
        <w:rPr>
          <w:rFonts w:ascii="Arial" w:hAnsi="Arial" w:cs="Arial"/>
          <w:sz w:val="20"/>
          <w:szCs w:val="20"/>
        </w:rPr>
        <w:t xml:space="preserve">O. The Fagerström Test for Nicotine Dependence: a revision of the Fagerstrom Tolerance Questionnaire. Br J Addict. 1991 Sep 1;86(9):1119–27. </w:t>
      </w:r>
    </w:p>
    <w:p w14:paraId="0F5EF6C7"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20. </w:t>
      </w:r>
      <w:r w:rsidRPr="00116CFE">
        <w:rPr>
          <w:rFonts w:ascii="Arial" w:hAnsi="Arial" w:cs="Arial"/>
          <w:sz w:val="20"/>
          <w:szCs w:val="20"/>
        </w:rPr>
        <w:tab/>
        <w:t xml:space="preserve">Haighton CA, Newbury-Birch D, Kaner EFS. Screening and Interventions in Medical Settings Including Brief Feedback-Focused Interventions. In: Interventions For Addiction. Elsevier Inc.; 2013. p. 287–98. </w:t>
      </w:r>
    </w:p>
    <w:p w14:paraId="492DD6BB"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21. </w:t>
      </w:r>
      <w:r w:rsidRPr="00116CFE">
        <w:rPr>
          <w:rFonts w:ascii="Arial" w:hAnsi="Arial" w:cs="Arial"/>
          <w:sz w:val="20"/>
          <w:szCs w:val="20"/>
        </w:rPr>
        <w:tab/>
        <w:t xml:space="preserve">Rustin TA. Assessing Nicotine Dependence. Am Fam Physician. 2000 Aug 1;62(3):579. </w:t>
      </w:r>
    </w:p>
    <w:p w14:paraId="7E93A4BD"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lastRenderedPageBreak/>
        <w:t xml:space="preserve">22. </w:t>
      </w:r>
      <w:r w:rsidRPr="00116CFE">
        <w:rPr>
          <w:rFonts w:ascii="Arial" w:hAnsi="Arial" w:cs="Arial"/>
          <w:sz w:val="20"/>
          <w:szCs w:val="20"/>
        </w:rPr>
        <w:tab/>
        <w:t>Instrument: Fagerstrom Test for Nicotine Dependence (FTND) | NIDA CTN Common Data Elements [Internet]. [cited 2021 Jun 23]. Available from: https://cde.drugabuse.gov/instrument/d7c0b0f5-b865-e4de-e040-bb89ad43202b</w:t>
      </w:r>
    </w:p>
    <w:p w14:paraId="0123DA94"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23. </w:t>
      </w:r>
      <w:r w:rsidRPr="00116CFE">
        <w:rPr>
          <w:rFonts w:ascii="Arial" w:hAnsi="Arial" w:cs="Arial"/>
          <w:sz w:val="20"/>
          <w:szCs w:val="20"/>
        </w:rPr>
        <w:tab/>
        <w:t xml:space="preserve">Šagud M, Vuksan-Ćusa B, Jakšić N, Mihaljević-Peleš A, Živković M, Vlatković S, et al. Nicotine dependence in Croatian male inpatients with Schizophrenia. BMC Psychiatry. 2018 Jan 22;18(1):1–9. </w:t>
      </w:r>
    </w:p>
    <w:p w14:paraId="5785133E"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24. </w:t>
      </w:r>
      <w:r w:rsidRPr="00116CFE">
        <w:rPr>
          <w:rFonts w:ascii="Arial" w:hAnsi="Arial" w:cs="Arial"/>
          <w:sz w:val="20"/>
          <w:szCs w:val="20"/>
        </w:rPr>
        <w:tab/>
        <w:t xml:space="preserve">Šagud M, Petrović B, Vilibić M, Mihaljević-Peleš A, Vuksan-Ćusa B, Radoš I, et al. The relationship among psychopathology, religiosity, and nicotine dependence in Croatian war veterans with posttraumatic stress disorder. Croat Med J. 2018 Aug 31;59(4):165–77. </w:t>
      </w:r>
    </w:p>
    <w:p w14:paraId="27400333"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25. </w:t>
      </w:r>
      <w:r w:rsidRPr="00116CFE">
        <w:rPr>
          <w:rFonts w:ascii="Arial" w:hAnsi="Arial" w:cs="Arial"/>
          <w:sz w:val="20"/>
          <w:szCs w:val="20"/>
        </w:rPr>
        <w:tab/>
        <w:t xml:space="preserve">Becoña E, Vázquez FL. The Fagerström Test for Nicotine Dependence in a Spanish sample. Psychol Rep. 1998 Sep 1;83(3 PART 2):1455–8. </w:t>
      </w:r>
    </w:p>
    <w:p w14:paraId="5DC77A04"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26. </w:t>
      </w:r>
      <w:r w:rsidRPr="00116CFE">
        <w:rPr>
          <w:rFonts w:ascii="Arial" w:hAnsi="Arial" w:cs="Arial"/>
          <w:sz w:val="20"/>
          <w:szCs w:val="20"/>
        </w:rPr>
        <w:tab/>
        <w:t xml:space="preserve">Mandil A, BinSaeed A, Ahmad S, Al-Dabbagh R, Alsaadi M, Khan M. Smoking among university students: A gender analysis. J Infect Public Health. 2010 Dec 1;3(4):179–87. </w:t>
      </w:r>
    </w:p>
    <w:p w14:paraId="48A0D806"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27. </w:t>
      </w:r>
      <w:r w:rsidRPr="00116CFE">
        <w:rPr>
          <w:rFonts w:ascii="Arial" w:hAnsi="Arial" w:cs="Arial"/>
          <w:sz w:val="20"/>
          <w:szCs w:val="20"/>
        </w:rPr>
        <w:tab/>
        <w:t xml:space="preserve">Mayer DD, Šimetin DIP, Belavić A, Hemen M. SVJETSKO ISTRAŽIVANJE O UPORABI DUHANA U MLADIH. :70. </w:t>
      </w:r>
    </w:p>
    <w:p w14:paraId="5D8C3F96"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28. </w:t>
      </w:r>
      <w:r w:rsidRPr="00116CFE">
        <w:rPr>
          <w:rFonts w:ascii="Arial" w:hAnsi="Arial" w:cs="Arial"/>
          <w:sz w:val="20"/>
          <w:szCs w:val="20"/>
        </w:rPr>
        <w:tab/>
        <w:t xml:space="preserve">Cosgrove KP, Wang S, Kim SJ, McGovern E, Nabulsi N, Gao H, et al. Sex differences in the brain’s dopamine signature of cigarette smoking. J Neurosci. 2014;34(50):16851–5. </w:t>
      </w:r>
    </w:p>
    <w:p w14:paraId="68703C6D"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29. </w:t>
      </w:r>
      <w:r w:rsidRPr="00116CFE">
        <w:rPr>
          <w:rFonts w:ascii="Arial" w:hAnsi="Arial" w:cs="Arial"/>
          <w:sz w:val="20"/>
          <w:szCs w:val="20"/>
        </w:rPr>
        <w:tab/>
        <w:t xml:space="preserve">Han MY, Chen WQ, Wen XZ, Liang CH, Ling WH. Differences of smoking knowledge, attitudes, and behaviors between medical and non-medical students. Int J Behav Med. 2012;19(1):104–10. </w:t>
      </w:r>
    </w:p>
    <w:p w14:paraId="34CB00C2"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30. </w:t>
      </w:r>
      <w:r w:rsidRPr="00116CFE">
        <w:rPr>
          <w:rFonts w:ascii="Arial" w:hAnsi="Arial" w:cs="Arial"/>
          <w:sz w:val="20"/>
          <w:szCs w:val="20"/>
        </w:rPr>
        <w:tab/>
        <w:t xml:space="preserve">Komar K, Glavina A, Boras VV, Verzak Ž, Brailo V. Impact of smoking on oral health: Knowledge and attitudes of dentists and dental students. Acta Stomatol Croat. 2018 Jun 1;52(2):148–55. </w:t>
      </w:r>
    </w:p>
    <w:p w14:paraId="6AE8E02D"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31. </w:t>
      </w:r>
      <w:r w:rsidRPr="00116CFE">
        <w:rPr>
          <w:rFonts w:ascii="Arial" w:hAnsi="Arial" w:cs="Arial"/>
          <w:sz w:val="20"/>
          <w:szCs w:val="20"/>
        </w:rPr>
        <w:tab/>
        <w:t xml:space="preserve">Niu L, Liu Y, Luo D, Xiao S. Current Smoking Behavior Among Medical Students in Mainland China: A Systematic Review and Meta-Analysis. Asia Pac J Public Health. 2018;30(7):610–23. </w:t>
      </w:r>
    </w:p>
    <w:p w14:paraId="02ED060D"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32. </w:t>
      </w:r>
      <w:r w:rsidRPr="00116CFE">
        <w:rPr>
          <w:rFonts w:ascii="Arial" w:hAnsi="Arial" w:cs="Arial"/>
          <w:sz w:val="20"/>
          <w:szCs w:val="20"/>
        </w:rPr>
        <w:tab/>
        <w:t xml:space="preserve">Salgado MV, Mejía RM, Kaplan CP, Pérez-Stable EJ. Smoking-Related Attitudes and Knowledge Among Medical Students and Recent Graduates in Argentina: A Cross-Sectional Study. J Gen Intern Med. 2017 May 1;32(5):549–55. </w:t>
      </w:r>
    </w:p>
    <w:p w14:paraId="5A0DE32F"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33. </w:t>
      </w:r>
      <w:r w:rsidRPr="00116CFE">
        <w:rPr>
          <w:rFonts w:ascii="Arial" w:hAnsi="Arial" w:cs="Arial"/>
          <w:sz w:val="20"/>
          <w:szCs w:val="20"/>
        </w:rPr>
        <w:tab/>
        <w:t xml:space="preserve">Kritsotakis G, Psarrou M, Vassilaki M, Androulaki Z, Philalithis AE. Gender differences in the prevalence and clustering of multiple health risk behaviours in young adults. J Adv Nurs. 2016 Sep 1;72(9):2098–113. </w:t>
      </w:r>
    </w:p>
    <w:p w14:paraId="61D16056"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34. </w:t>
      </w:r>
      <w:r w:rsidRPr="00116CFE">
        <w:rPr>
          <w:rFonts w:ascii="Arial" w:hAnsi="Arial" w:cs="Arial"/>
          <w:sz w:val="20"/>
          <w:szCs w:val="20"/>
        </w:rPr>
        <w:tab/>
        <w:t xml:space="preserve">Hiller J, Schatz K, Drexler H. Gender influence on health and risk behavior in primary prevention: a systematic review. Vol. 25, Journal of Public Health (Germany). Springer Verlag; 2017. p. 339–49. </w:t>
      </w:r>
    </w:p>
    <w:p w14:paraId="3869A10E"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35. </w:t>
      </w:r>
      <w:r w:rsidRPr="00116CFE">
        <w:rPr>
          <w:rFonts w:ascii="Arial" w:hAnsi="Arial" w:cs="Arial"/>
          <w:sz w:val="20"/>
          <w:szCs w:val="20"/>
        </w:rPr>
        <w:tab/>
        <w:t xml:space="preserve">Samara AA, Rachiotis G, Pettemeridou S, Papastamatiou K, Tourlakopoulos K, Chelioti E, et al. Prevalence of tobacco use, exposure to secondhand smoke and knowledge on smoking cessation among students of health professions in Central Greece: A cross-sectional study. BMJ Open. 2020 Oct 21;10(10). </w:t>
      </w:r>
    </w:p>
    <w:p w14:paraId="47545972"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36. </w:t>
      </w:r>
      <w:r w:rsidRPr="00116CFE">
        <w:rPr>
          <w:rFonts w:ascii="Arial" w:hAnsi="Arial" w:cs="Arial"/>
          <w:sz w:val="20"/>
          <w:szCs w:val="20"/>
        </w:rPr>
        <w:tab/>
        <w:t xml:space="preserve">Ljubicic D, Schneider NK, Vrazic H. Attitudes and knowledge of third year medical students in Croatia about tobacco control strategies: results of the Global Health Professionals Pilot Survey in Croatia, 2005. Public Health. 2008;122(12):1339–42. </w:t>
      </w:r>
    </w:p>
    <w:p w14:paraId="09F84F92"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37. </w:t>
      </w:r>
      <w:r w:rsidRPr="00116CFE">
        <w:rPr>
          <w:rFonts w:ascii="Arial" w:hAnsi="Arial" w:cs="Arial"/>
          <w:sz w:val="20"/>
          <w:szCs w:val="20"/>
        </w:rPr>
        <w:tab/>
        <w:t xml:space="preserve">Fichtenberg CM, Glantz SA. Effect of smoke-free workplaces on smoking behaviour: Systematic review. Vol. 325, British Medical Journal. BMJ; 2002. p. 188–91. </w:t>
      </w:r>
    </w:p>
    <w:p w14:paraId="16114FC3"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lastRenderedPageBreak/>
        <w:t xml:space="preserve">38. </w:t>
      </w:r>
      <w:r w:rsidRPr="00116CFE">
        <w:rPr>
          <w:rFonts w:ascii="Arial" w:hAnsi="Arial" w:cs="Arial"/>
          <w:sz w:val="20"/>
          <w:szCs w:val="20"/>
        </w:rPr>
        <w:tab/>
        <w:t xml:space="preserve">Pipe A, Sorensen M, Reid R. Physician smoking status, attitudes toward smoking, and cessation advice to patients: An international survey. Patient Educ Couns. 2009;74(1):118–23. </w:t>
      </w:r>
    </w:p>
    <w:p w14:paraId="312D9666" w14:textId="77777777" w:rsidR="00213163" w:rsidRPr="00116CFE" w:rsidRDefault="00213163" w:rsidP="00213163">
      <w:pPr>
        <w:pStyle w:val="Bibliography"/>
        <w:rPr>
          <w:rFonts w:ascii="Arial" w:hAnsi="Arial" w:cs="Arial"/>
          <w:sz w:val="20"/>
          <w:szCs w:val="20"/>
        </w:rPr>
      </w:pPr>
      <w:r w:rsidRPr="00116CFE">
        <w:rPr>
          <w:rFonts w:ascii="Arial" w:hAnsi="Arial" w:cs="Arial"/>
          <w:sz w:val="20"/>
          <w:szCs w:val="20"/>
        </w:rPr>
        <w:t xml:space="preserve">39. </w:t>
      </w:r>
      <w:r w:rsidRPr="00116CFE">
        <w:rPr>
          <w:rFonts w:ascii="Arial" w:hAnsi="Arial" w:cs="Arial"/>
          <w:sz w:val="20"/>
          <w:szCs w:val="20"/>
        </w:rPr>
        <w:tab/>
        <w:t xml:space="preserve">Radman M, Glavina A, Sabol I, Mravak-Stipetić M. Knowledge of oral cancer among the fourth and fifth year dental students. Acta Stomatol Croat. 2018;52(4):340–7. </w:t>
      </w:r>
    </w:p>
    <w:p w14:paraId="689FCA6F" w14:textId="50F9377B" w:rsidR="00B67FA8" w:rsidRPr="00B67FA8" w:rsidRDefault="00B67FA8" w:rsidP="00B67FA8">
      <w:r w:rsidRPr="00116CFE">
        <w:rPr>
          <w:rFonts w:ascii="Arial" w:hAnsi="Arial" w:cs="Arial"/>
          <w:sz w:val="20"/>
          <w:szCs w:val="20"/>
        </w:rPr>
        <w:fldChar w:fldCharType="end"/>
      </w:r>
    </w:p>
    <w:p w14:paraId="2492DF8C" w14:textId="718CE198" w:rsidR="00076856" w:rsidRPr="00244ECF" w:rsidRDefault="00D81F52" w:rsidP="00756C58">
      <w:pPr>
        <w:pStyle w:val="Heading1"/>
        <w:spacing w:line="360" w:lineRule="auto"/>
        <w:rPr>
          <w:rFonts w:ascii="Arial" w:hAnsi="Arial" w:cs="Arial"/>
          <w:sz w:val="24"/>
          <w:szCs w:val="24"/>
        </w:rPr>
      </w:pPr>
      <w:bookmarkStart w:id="54" w:name="_Toc75635817"/>
      <w:r>
        <w:rPr>
          <w:rFonts w:ascii="Arial" w:hAnsi="Arial" w:cs="Arial"/>
          <w:sz w:val="24"/>
          <w:szCs w:val="24"/>
        </w:rPr>
        <w:br w:type="page"/>
      </w:r>
      <w:r w:rsidR="00DE4299" w:rsidRPr="00244ECF">
        <w:rPr>
          <w:rFonts w:ascii="Arial" w:hAnsi="Arial" w:cs="Arial"/>
          <w:sz w:val="24"/>
          <w:szCs w:val="24"/>
        </w:rPr>
        <w:lastRenderedPageBreak/>
        <w:t>9. SAŽETAK</w:t>
      </w:r>
      <w:bookmarkEnd w:id="54"/>
    </w:p>
    <w:p w14:paraId="3196C4AB" w14:textId="77777777" w:rsidR="00975EF7" w:rsidRPr="006D15B2" w:rsidRDefault="00975EF7" w:rsidP="00756C58">
      <w:pPr>
        <w:spacing w:after="0" w:line="360" w:lineRule="auto"/>
        <w:jc w:val="both"/>
        <w:rPr>
          <w:rFonts w:ascii="Times New Roman" w:eastAsia="Times New Roman" w:hAnsi="Times New Roman" w:cs="Times New Roman"/>
          <w:szCs w:val="24"/>
        </w:rPr>
      </w:pPr>
      <w:r w:rsidRPr="006D15B2">
        <w:rPr>
          <w:rFonts w:ascii="Arial" w:eastAsia="Times New Roman" w:hAnsi="Arial" w:cs="Arial"/>
          <w:b/>
          <w:bCs/>
          <w:color w:val="000000"/>
          <w:sz w:val="20"/>
        </w:rPr>
        <w:t>Razina ovisnosti o nikotinu i spremnost za prihvaćanje medikamentozne potpore u prestanku pušenja među studentima u Republici Hrvatskoj</w:t>
      </w:r>
    </w:p>
    <w:p w14:paraId="0003A08D" w14:textId="77777777" w:rsidR="00756C58" w:rsidRPr="006D15B2" w:rsidRDefault="00756C58" w:rsidP="00756C58">
      <w:pPr>
        <w:spacing w:after="0" w:line="360" w:lineRule="auto"/>
        <w:rPr>
          <w:rFonts w:ascii="Times New Roman" w:eastAsia="Times New Roman" w:hAnsi="Times New Roman" w:cs="Times New Roman"/>
          <w:szCs w:val="24"/>
        </w:rPr>
      </w:pPr>
    </w:p>
    <w:p w14:paraId="2632FF31" w14:textId="77777777" w:rsidR="00975EF7" w:rsidRPr="006D15B2" w:rsidRDefault="00975EF7" w:rsidP="00756C58">
      <w:pPr>
        <w:spacing w:after="0" w:line="360" w:lineRule="auto"/>
        <w:rPr>
          <w:rFonts w:ascii="Times New Roman" w:eastAsia="Times New Roman" w:hAnsi="Times New Roman" w:cs="Times New Roman"/>
          <w:szCs w:val="24"/>
        </w:rPr>
      </w:pPr>
      <w:r w:rsidRPr="006D15B2">
        <w:rPr>
          <w:rFonts w:ascii="Arial" w:eastAsia="Times New Roman" w:hAnsi="Arial" w:cs="Arial"/>
          <w:b/>
          <w:bCs/>
          <w:color w:val="000000"/>
          <w:sz w:val="20"/>
        </w:rPr>
        <w:t>Filip Anton Božinović, Emanuel Brađašević, Ema Kuhar, Tihana Kuljiš, Filip Tiljak</w:t>
      </w:r>
    </w:p>
    <w:p w14:paraId="0D74B699" w14:textId="77777777" w:rsidR="00975EF7" w:rsidRPr="006D15B2" w:rsidRDefault="00975EF7" w:rsidP="00756C58">
      <w:pPr>
        <w:spacing w:before="240" w:after="240" w:line="360" w:lineRule="auto"/>
        <w:jc w:val="both"/>
        <w:rPr>
          <w:rFonts w:ascii="Times New Roman" w:eastAsia="Times New Roman" w:hAnsi="Times New Roman" w:cs="Times New Roman"/>
          <w:szCs w:val="24"/>
        </w:rPr>
      </w:pPr>
      <w:r w:rsidRPr="006D15B2">
        <w:rPr>
          <w:rFonts w:ascii="Arial" w:eastAsia="Times New Roman" w:hAnsi="Arial" w:cs="Arial"/>
          <w:b/>
          <w:bCs/>
          <w:color w:val="000000"/>
          <w:sz w:val="20"/>
        </w:rPr>
        <w:t>Ključne riječi:</w:t>
      </w:r>
      <w:r w:rsidRPr="006D15B2">
        <w:rPr>
          <w:rFonts w:ascii="Arial" w:eastAsia="Times New Roman" w:hAnsi="Arial" w:cs="Arial"/>
          <w:color w:val="000000"/>
          <w:sz w:val="20"/>
        </w:rPr>
        <w:t xml:space="preserve"> pušenje, odvikavanje od pušenja, studentska populacija, Fagerströmov test ovisnosti o nikotinu</w:t>
      </w:r>
    </w:p>
    <w:p w14:paraId="518DCAEF" w14:textId="77777777" w:rsidR="00975EF7" w:rsidRPr="006D15B2" w:rsidRDefault="00975EF7" w:rsidP="00756C58">
      <w:pPr>
        <w:spacing w:before="240" w:after="240" w:line="360" w:lineRule="auto"/>
        <w:jc w:val="both"/>
        <w:rPr>
          <w:rFonts w:ascii="Times New Roman" w:eastAsia="Times New Roman" w:hAnsi="Times New Roman" w:cs="Times New Roman"/>
          <w:szCs w:val="24"/>
        </w:rPr>
      </w:pPr>
      <w:r w:rsidRPr="006D15B2">
        <w:rPr>
          <w:rFonts w:ascii="Arial" w:eastAsia="Times New Roman" w:hAnsi="Arial" w:cs="Arial"/>
          <w:b/>
          <w:bCs/>
          <w:color w:val="000000"/>
          <w:sz w:val="20"/>
        </w:rPr>
        <w:t xml:space="preserve">Uvod: </w:t>
      </w:r>
      <w:r w:rsidRPr="006D15B2">
        <w:rPr>
          <w:rFonts w:ascii="Arial" w:eastAsia="Times New Roman" w:hAnsi="Arial" w:cs="Arial"/>
          <w:color w:val="000000"/>
          <w:sz w:val="20"/>
        </w:rPr>
        <w:t>Hrvatska se nalazi iznad europskog prosjeka po broju pušača u općoj, srednjoškolskoj i studentskoj populaciji. Cilj ovog istraživanja je procjena stupnja ovisnosti o nikotinu u studentskoj populaciji Republike Hrvatske ovisno o spolu i području obrazovanja.</w:t>
      </w:r>
    </w:p>
    <w:p w14:paraId="47AF0F9F" w14:textId="77777777" w:rsidR="00975EF7" w:rsidRPr="006D15B2" w:rsidRDefault="00975EF7" w:rsidP="00756C58">
      <w:pPr>
        <w:spacing w:before="240" w:after="240" w:line="360" w:lineRule="auto"/>
        <w:jc w:val="both"/>
        <w:rPr>
          <w:rFonts w:ascii="Times New Roman" w:eastAsia="Times New Roman" w:hAnsi="Times New Roman" w:cs="Times New Roman"/>
          <w:szCs w:val="24"/>
        </w:rPr>
      </w:pPr>
      <w:r w:rsidRPr="006D15B2">
        <w:rPr>
          <w:rFonts w:ascii="Arial" w:eastAsia="Times New Roman" w:hAnsi="Arial" w:cs="Arial"/>
          <w:b/>
          <w:bCs/>
          <w:color w:val="000000"/>
          <w:sz w:val="20"/>
        </w:rPr>
        <w:t>Metode:</w:t>
      </w:r>
      <w:r w:rsidRPr="006D15B2">
        <w:rPr>
          <w:rFonts w:ascii="Arial" w:eastAsia="Times New Roman" w:hAnsi="Arial" w:cs="Arial"/>
          <w:color w:val="000000"/>
          <w:sz w:val="20"/>
        </w:rPr>
        <w:t xml:space="preserve"> Istraživanje je provedeno slanjem online upitnika studentima Sveučilišta u Zagrebu, Rijeci i Osijeku. Upitnik je sadržavao Fagerströmov test ovisnosti o nikotinu i pitanje o prihvaćanju nikotinske nadomjesne terapije. Za analizu podataka korišten je statistički program IBM SPSS 25, a χ2-test je korišten za utvrđivanje povezanosti među varijablama.</w:t>
      </w:r>
    </w:p>
    <w:p w14:paraId="21F7325C" w14:textId="77777777" w:rsidR="00975EF7" w:rsidRPr="006D15B2" w:rsidRDefault="00975EF7" w:rsidP="00756C58">
      <w:pPr>
        <w:spacing w:before="240" w:after="240" w:line="360" w:lineRule="auto"/>
        <w:jc w:val="both"/>
        <w:rPr>
          <w:rFonts w:ascii="Times New Roman" w:eastAsia="Times New Roman" w:hAnsi="Times New Roman" w:cs="Times New Roman"/>
          <w:szCs w:val="24"/>
        </w:rPr>
      </w:pPr>
      <w:r w:rsidRPr="006D15B2">
        <w:rPr>
          <w:rFonts w:ascii="Arial" w:eastAsia="Times New Roman" w:hAnsi="Arial" w:cs="Arial"/>
          <w:b/>
          <w:bCs/>
          <w:color w:val="000000"/>
          <w:sz w:val="20"/>
        </w:rPr>
        <w:t>Rezultati:</w:t>
      </w:r>
      <w:r w:rsidRPr="006D15B2">
        <w:rPr>
          <w:rFonts w:ascii="Arial" w:eastAsia="Times New Roman" w:hAnsi="Arial" w:cs="Arial"/>
          <w:color w:val="000000"/>
          <w:sz w:val="20"/>
        </w:rPr>
        <w:t xml:space="preserve"> 61,6% ispitanika pokazalo je slabu ovisnost o nikotinu, 24,6% slabu do  srednje tešku, 12,9% srednje tešku do tešku, a 0,9% ispitanika tešku ovisnost. Studenti medicine pokazuju najmanji stupanj ovisnosti dok su najtežu ovisnost iskazali studenti društveno-humanističkog područja. Među spolovima nije primjećena značajna razlika.</w:t>
      </w:r>
    </w:p>
    <w:p w14:paraId="2353C6F8" w14:textId="77777777" w:rsidR="00975EF7" w:rsidRPr="006D15B2" w:rsidRDefault="00975EF7" w:rsidP="00756C58">
      <w:pPr>
        <w:spacing w:before="240" w:after="240" w:line="360" w:lineRule="auto"/>
        <w:jc w:val="both"/>
        <w:rPr>
          <w:rFonts w:ascii="Times New Roman" w:eastAsia="Times New Roman" w:hAnsi="Times New Roman" w:cs="Times New Roman"/>
          <w:szCs w:val="24"/>
        </w:rPr>
      </w:pPr>
      <w:r w:rsidRPr="006D15B2">
        <w:rPr>
          <w:rFonts w:ascii="Arial" w:eastAsia="Times New Roman" w:hAnsi="Arial" w:cs="Arial"/>
          <w:b/>
          <w:bCs/>
          <w:color w:val="000000"/>
          <w:sz w:val="20"/>
        </w:rPr>
        <w:t xml:space="preserve">Zaključak: </w:t>
      </w:r>
      <w:r w:rsidRPr="006D15B2">
        <w:rPr>
          <w:rFonts w:ascii="Arial" w:eastAsia="Times New Roman" w:hAnsi="Arial" w:cs="Arial"/>
          <w:color w:val="000000"/>
          <w:sz w:val="20"/>
        </w:rPr>
        <w:t>Rezultati ukazuju da među studentima medicine postoji viša razina svijesti o štetnosti cigareta u usporedbi s ostalima. Javnozdravstvene intervencije i edukacija su potrebne kako bi se trend smanjenja pušenja u Hrvatskoj nastavio.</w:t>
      </w:r>
    </w:p>
    <w:p w14:paraId="360D6EAA" w14:textId="75C8F793" w:rsidR="00756C58" w:rsidRDefault="00756C58" w:rsidP="00756C58">
      <w:pPr>
        <w:pStyle w:val="Heading1"/>
        <w:spacing w:line="360" w:lineRule="auto"/>
        <w:rPr>
          <w:rFonts w:ascii="Arial" w:hAnsi="Arial" w:cs="Arial"/>
          <w:sz w:val="24"/>
          <w:szCs w:val="24"/>
        </w:rPr>
      </w:pPr>
      <w:bookmarkStart w:id="55" w:name="_heading=h.r70rhjie1dk9" w:colFirst="0" w:colLast="0"/>
      <w:bookmarkEnd w:id="55"/>
      <w:r>
        <w:rPr>
          <w:rFonts w:ascii="Arial" w:hAnsi="Arial" w:cs="Arial"/>
          <w:sz w:val="24"/>
          <w:szCs w:val="24"/>
        </w:rPr>
        <w:br w:type="page"/>
      </w:r>
    </w:p>
    <w:p w14:paraId="3C5B44E0" w14:textId="77777777" w:rsidR="00076856" w:rsidRPr="00244ECF" w:rsidRDefault="00DE4299" w:rsidP="00756C58">
      <w:pPr>
        <w:pStyle w:val="Heading1"/>
        <w:spacing w:line="360" w:lineRule="auto"/>
        <w:rPr>
          <w:rFonts w:ascii="Arial" w:hAnsi="Arial" w:cs="Arial"/>
          <w:sz w:val="24"/>
          <w:szCs w:val="24"/>
        </w:rPr>
      </w:pPr>
      <w:bookmarkStart w:id="56" w:name="_Toc75635818"/>
      <w:r w:rsidRPr="00244ECF">
        <w:rPr>
          <w:rFonts w:ascii="Arial" w:hAnsi="Arial" w:cs="Arial"/>
          <w:sz w:val="24"/>
          <w:szCs w:val="24"/>
        </w:rPr>
        <w:lastRenderedPageBreak/>
        <w:t>10. SUMMARY</w:t>
      </w:r>
      <w:bookmarkEnd w:id="56"/>
    </w:p>
    <w:p w14:paraId="146E2C68" w14:textId="77777777" w:rsidR="00975EF7" w:rsidRPr="006D15B2" w:rsidRDefault="00975EF7" w:rsidP="00756C58">
      <w:pPr>
        <w:spacing w:line="360" w:lineRule="auto"/>
        <w:jc w:val="both"/>
        <w:rPr>
          <w:rFonts w:ascii="Times New Roman" w:eastAsia="Times New Roman" w:hAnsi="Times New Roman" w:cs="Times New Roman"/>
          <w:szCs w:val="24"/>
        </w:rPr>
      </w:pPr>
      <w:r w:rsidRPr="006D15B2">
        <w:rPr>
          <w:rFonts w:ascii="Arial" w:eastAsia="Times New Roman" w:hAnsi="Arial" w:cs="Arial"/>
          <w:b/>
          <w:bCs/>
          <w:color w:val="000000"/>
          <w:sz w:val="20"/>
        </w:rPr>
        <w:t>Level of nicotine dependence and willingness to accept pharmacotherapy for smoking cessation among students in the Republic of Croatia</w:t>
      </w:r>
    </w:p>
    <w:p w14:paraId="61AA3BE4" w14:textId="77777777" w:rsidR="00975EF7" w:rsidRPr="006D15B2" w:rsidRDefault="00975EF7" w:rsidP="00756C58">
      <w:pPr>
        <w:spacing w:after="0" w:line="360" w:lineRule="auto"/>
        <w:jc w:val="both"/>
        <w:rPr>
          <w:rFonts w:ascii="Times New Roman" w:eastAsia="Times New Roman" w:hAnsi="Times New Roman" w:cs="Times New Roman"/>
          <w:szCs w:val="24"/>
        </w:rPr>
      </w:pPr>
      <w:r w:rsidRPr="006D15B2">
        <w:rPr>
          <w:rFonts w:ascii="Arial" w:eastAsia="Times New Roman" w:hAnsi="Arial" w:cs="Arial"/>
          <w:b/>
          <w:bCs/>
          <w:color w:val="000000"/>
          <w:sz w:val="20"/>
        </w:rPr>
        <w:t>Filip Anton Božinović, Emanuel Brađašević, Ema Kuhar, Tihana Kuljiš, Filip Tiljak</w:t>
      </w:r>
    </w:p>
    <w:p w14:paraId="5AC876D0" w14:textId="77777777" w:rsidR="00975EF7" w:rsidRPr="006D15B2" w:rsidRDefault="00975EF7" w:rsidP="00756C58">
      <w:pPr>
        <w:spacing w:before="240" w:after="240" w:line="360" w:lineRule="auto"/>
        <w:jc w:val="both"/>
        <w:rPr>
          <w:rFonts w:ascii="Times New Roman" w:eastAsia="Times New Roman" w:hAnsi="Times New Roman" w:cs="Times New Roman"/>
          <w:szCs w:val="24"/>
        </w:rPr>
      </w:pPr>
      <w:r w:rsidRPr="006D15B2">
        <w:rPr>
          <w:rFonts w:ascii="Arial" w:eastAsia="Times New Roman" w:hAnsi="Arial" w:cs="Arial"/>
          <w:b/>
          <w:bCs/>
          <w:color w:val="000000"/>
          <w:sz w:val="20"/>
        </w:rPr>
        <w:t>Key words:</w:t>
      </w:r>
      <w:r w:rsidRPr="006D15B2">
        <w:rPr>
          <w:rFonts w:ascii="Arial" w:eastAsia="Times New Roman" w:hAnsi="Arial" w:cs="Arial"/>
          <w:color w:val="000000"/>
          <w:sz w:val="20"/>
        </w:rPr>
        <w:t xml:space="preserve"> smoking, smoking cessation, students, Fagerström test for nicotine dependence</w:t>
      </w:r>
    </w:p>
    <w:p w14:paraId="5782F35C" w14:textId="77777777" w:rsidR="00975EF7" w:rsidRPr="006D15B2" w:rsidRDefault="00975EF7" w:rsidP="00756C58">
      <w:pPr>
        <w:spacing w:before="240" w:after="240" w:line="360" w:lineRule="auto"/>
        <w:jc w:val="both"/>
        <w:rPr>
          <w:rFonts w:ascii="Times New Roman" w:eastAsia="Times New Roman" w:hAnsi="Times New Roman" w:cs="Times New Roman"/>
          <w:szCs w:val="24"/>
        </w:rPr>
      </w:pPr>
      <w:r w:rsidRPr="006D15B2">
        <w:rPr>
          <w:rFonts w:ascii="Arial" w:eastAsia="Times New Roman" w:hAnsi="Arial" w:cs="Arial"/>
          <w:b/>
          <w:bCs/>
          <w:color w:val="000000"/>
          <w:sz w:val="20"/>
        </w:rPr>
        <w:t>Introduction:</w:t>
      </w:r>
      <w:r w:rsidRPr="006D15B2">
        <w:rPr>
          <w:rFonts w:ascii="Arial" w:eastAsia="Times New Roman" w:hAnsi="Arial" w:cs="Arial"/>
          <w:color w:val="000000"/>
          <w:sz w:val="20"/>
        </w:rPr>
        <w:t xml:space="preserve"> Croatia is above the European average in the number of smokers in the general, high school, and university student population. The aim of this research is to assess the degree of nicotine dependence in the student population in Croatia depending on gender and area of ​​education.</w:t>
      </w:r>
    </w:p>
    <w:p w14:paraId="55BEFC8B" w14:textId="77777777" w:rsidR="00975EF7" w:rsidRPr="006D15B2" w:rsidRDefault="00975EF7" w:rsidP="00756C58">
      <w:pPr>
        <w:spacing w:before="240" w:after="240" w:line="360" w:lineRule="auto"/>
        <w:jc w:val="both"/>
        <w:rPr>
          <w:rFonts w:ascii="Times New Roman" w:eastAsia="Times New Roman" w:hAnsi="Times New Roman" w:cs="Times New Roman"/>
          <w:szCs w:val="24"/>
        </w:rPr>
      </w:pPr>
      <w:r w:rsidRPr="006D15B2">
        <w:rPr>
          <w:rFonts w:ascii="Arial" w:eastAsia="Times New Roman" w:hAnsi="Arial" w:cs="Arial"/>
          <w:b/>
          <w:bCs/>
          <w:color w:val="000000"/>
          <w:sz w:val="20"/>
        </w:rPr>
        <w:t>Methods:</w:t>
      </w:r>
      <w:r w:rsidRPr="006D15B2">
        <w:rPr>
          <w:rFonts w:ascii="Arial" w:eastAsia="Times New Roman" w:hAnsi="Arial" w:cs="Arial"/>
          <w:color w:val="000000"/>
          <w:sz w:val="20"/>
        </w:rPr>
        <w:t xml:space="preserve"> The research was conducted by sending an online questionnaire to students of the University of Zagreb, Rijeka, and Osijek. The questionnaire consisted of the Fagerström test for nicotine dependence and the question about accepting nicotine replacement therapy. The statistical program IBM SPSS 25 was used for data analysis, and the χ2-test was used to determine the correlation between variables.</w:t>
      </w:r>
    </w:p>
    <w:p w14:paraId="1AEB3E75" w14:textId="77777777" w:rsidR="00975EF7" w:rsidRPr="006D15B2" w:rsidRDefault="00975EF7" w:rsidP="00756C58">
      <w:pPr>
        <w:spacing w:before="240" w:after="0" w:line="360" w:lineRule="auto"/>
        <w:jc w:val="both"/>
        <w:rPr>
          <w:rFonts w:ascii="Times New Roman" w:eastAsia="Times New Roman" w:hAnsi="Times New Roman" w:cs="Times New Roman"/>
          <w:szCs w:val="24"/>
        </w:rPr>
      </w:pPr>
      <w:r w:rsidRPr="006D15B2">
        <w:rPr>
          <w:rFonts w:ascii="Arial" w:eastAsia="Times New Roman" w:hAnsi="Arial" w:cs="Arial"/>
          <w:b/>
          <w:bCs/>
          <w:color w:val="000000"/>
          <w:sz w:val="20"/>
        </w:rPr>
        <w:t>Results:</w:t>
      </w:r>
      <w:r w:rsidRPr="006D15B2">
        <w:rPr>
          <w:rFonts w:ascii="Arial" w:eastAsia="Times New Roman" w:hAnsi="Arial" w:cs="Arial"/>
          <w:color w:val="000000"/>
          <w:sz w:val="20"/>
        </w:rPr>
        <w:t xml:space="preserve"> 61.6% of the respondents showed weak nicotine dependence, 24.6% weak to moderate, 12.9% moderate to severe, and 0.9% severe dependence. Medical students show the lowest degree of dependence while the most severe dependence was expressed by students of the social sciences and humanities. No significant difference was observed between the sexes.</w:t>
      </w:r>
    </w:p>
    <w:p w14:paraId="4DC7DFCD" w14:textId="77777777" w:rsidR="00076856" w:rsidRPr="006D15B2" w:rsidRDefault="00975EF7" w:rsidP="00756C58">
      <w:pPr>
        <w:spacing w:before="240" w:after="0" w:line="360" w:lineRule="auto"/>
        <w:jc w:val="both"/>
        <w:rPr>
          <w:rFonts w:ascii="Arial" w:eastAsia="Arial" w:hAnsi="Arial" w:cs="Arial"/>
          <w:sz w:val="20"/>
        </w:rPr>
      </w:pPr>
      <w:r w:rsidRPr="006D15B2">
        <w:rPr>
          <w:rFonts w:ascii="Arial" w:eastAsia="Times New Roman" w:hAnsi="Arial" w:cs="Arial"/>
          <w:b/>
          <w:bCs/>
          <w:color w:val="000000"/>
          <w:sz w:val="20"/>
        </w:rPr>
        <w:t>Conclusion:</w:t>
      </w:r>
      <w:r w:rsidRPr="006D15B2">
        <w:rPr>
          <w:rFonts w:ascii="Arial" w:eastAsia="Times New Roman" w:hAnsi="Arial" w:cs="Arial"/>
          <w:color w:val="000000"/>
          <w:sz w:val="20"/>
        </w:rPr>
        <w:t xml:space="preserve"> The results suggest that there may be a higher level of awareness among medical students about the harmfulness of cigarettes compared to others. Public health interventions and education are needed to continue the trend of reducing smoking in Croatia.</w:t>
      </w:r>
    </w:p>
    <w:p w14:paraId="07E19863" w14:textId="77777777" w:rsidR="00076856" w:rsidRDefault="00076856" w:rsidP="00756C58">
      <w:pPr>
        <w:spacing w:before="240" w:after="240" w:line="360" w:lineRule="auto"/>
        <w:rPr>
          <w:rFonts w:ascii="Arial" w:eastAsia="Arial" w:hAnsi="Arial" w:cs="Arial"/>
          <w:sz w:val="20"/>
          <w:szCs w:val="20"/>
        </w:rPr>
      </w:pPr>
      <w:bookmarkStart w:id="57" w:name="_heading=h.rs217eult1gx" w:colFirst="0" w:colLast="0"/>
      <w:bookmarkEnd w:id="57"/>
    </w:p>
    <w:sectPr w:rsidR="00076856" w:rsidSect="00DE4299">
      <w:footerReference w:type="default" r:id="rId19"/>
      <w:footerReference w:type="first" r:id="rId20"/>
      <w:pgSz w:w="12240" w:h="15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137E8" w14:textId="77777777" w:rsidR="00C51EAD" w:rsidRDefault="00C51EAD">
      <w:pPr>
        <w:spacing w:after="0" w:line="240" w:lineRule="auto"/>
      </w:pPr>
      <w:r>
        <w:separator/>
      </w:r>
    </w:p>
  </w:endnote>
  <w:endnote w:type="continuationSeparator" w:id="0">
    <w:p w14:paraId="3FF427DE" w14:textId="77777777" w:rsidR="00C51EAD" w:rsidRDefault="00C51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99D2" w14:textId="77777777" w:rsidR="007508FC" w:rsidRDefault="007508F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903A" w14:textId="77777777" w:rsidR="007508FC" w:rsidRDefault="007508FC">
    <w:pPr>
      <w:pStyle w:val="Footer"/>
      <w:jc w:val="right"/>
    </w:pPr>
  </w:p>
  <w:p w14:paraId="3808AE54" w14:textId="77777777" w:rsidR="007508FC" w:rsidRDefault="007508F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484381"/>
      <w:docPartObj>
        <w:docPartGallery w:val="Page Numbers (Bottom of Page)"/>
        <w:docPartUnique/>
      </w:docPartObj>
    </w:sdtPr>
    <w:sdtEndPr>
      <w:rPr>
        <w:rFonts w:ascii="Arial" w:hAnsi="Arial" w:cs="Arial"/>
        <w:noProof/>
      </w:rPr>
    </w:sdtEndPr>
    <w:sdtContent>
      <w:p w14:paraId="719555DE" w14:textId="52D5EC1E" w:rsidR="007508FC" w:rsidRPr="00551C5D" w:rsidRDefault="007508FC">
        <w:pPr>
          <w:pStyle w:val="Footer"/>
          <w:jc w:val="right"/>
          <w:rPr>
            <w:rFonts w:ascii="Arial" w:hAnsi="Arial" w:cs="Arial"/>
          </w:rPr>
        </w:pPr>
        <w:r w:rsidRPr="00551C5D">
          <w:rPr>
            <w:rFonts w:ascii="Arial" w:hAnsi="Arial" w:cs="Arial"/>
          </w:rPr>
          <w:fldChar w:fldCharType="begin"/>
        </w:r>
        <w:r w:rsidRPr="00551C5D">
          <w:rPr>
            <w:rFonts w:ascii="Arial" w:hAnsi="Arial" w:cs="Arial"/>
          </w:rPr>
          <w:instrText xml:space="preserve"> PAGE   \* MERGEFORMAT </w:instrText>
        </w:r>
        <w:r w:rsidRPr="00551C5D">
          <w:rPr>
            <w:rFonts w:ascii="Arial" w:hAnsi="Arial" w:cs="Arial"/>
          </w:rPr>
          <w:fldChar w:fldCharType="separate"/>
        </w:r>
        <w:r>
          <w:rPr>
            <w:rFonts w:ascii="Arial" w:hAnsi="Arial" w:cs="Arial"/>
            <w:noProof/>
          </w:rPr>
          <w:t>18</w:t>
        </w:r>
        <w:r w:rsidRPr="00551C5D">
          <w:rPr>
            <w:rFonts w:ascii="Arial" w:hAnsi="Arial" w:cs="Arial"/>
            <w:noProof/>
          </w:rPr>
          <w:fldChar w:fldCharType="end"/>
        </w:r>
      </w:p>
    </w:sdtContent>
  </w:sdt>
  <w:p w14:paraId="090C2182" w14:textId="77777777" w:rsidR="007508FC" w:rsidRDefault="007508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842284323"/>
      <w:docPartObj>
        <w:docPartGallery w:val="Page Numbers (Bottom of Page)"/>
        <w:docPartUnique/>
      </w:docPartObj>
    </w:sdtPr>
    <w:sdtEndPr>
      <w:rPr>
        <w:noProof/>
      </w:rPr>
    </w:sdtEndPr>
    <w:sdtContent>
      <w:p w14:paraId="6C05193F" w14:textId="1C0D400D" w:rsidR="007508FC" w:rsidRPr="00A54C40" w:rsidRDefault="007508FC">
        <w:pPr>
          <w:pStyle w:val="Footer"/>
          <w:jc w:val="right"/>
          <w:rPr>
            <w:rFonts w:ascii="Arial" w:hAnsi="Arial" w:cs="Arial"/>
          </w:rPr>
        </w:pPr>
        <w:r w:rsidRPr="00A54C40">
          <w:rPr>
            <w:rFonts w:ascii="Arial" w:hAnsi="Arial" w:cs="Arial"/>
          </w:rPr>
          <w:fldChar w:fldCharType="begin"/>
        </w:r>
        <w:r w:rsidRPr="00A54C40">
          <w:rPr>
            <w:rFonts w:ascii="Arial" w:hAnsi="Arial" w:cs="Arial"/>
          </w:rPr>
          <w:instrText xml:space="preserve"> PAGE   \* MERGEFORMAT </w:instrText>
        </w:r>
        <w:r w:rsidRPr="00A54C40">
          <w:rPr>
            <w:rFonts w:ascii="Arial" w:hAnsi="Arial" w:cs="Arial"/>
          </w:rPr>
          <w:fldChar w:fldCharType="separate"/>
        </w:r>
        <w:r>
          <w:rPr>
            <w:rFonts w:ascii="Arial" w:hAnsi="Arial" w:cs="Arial"/>
            <w:noProof/>
          </w:rPr>
          <w:t>1</w:t>
        </w:r>
        <w:r w:rsidRPr="00A54C40">
          <w:rPr>
            <w:rFonts w:ascii="Arial" w:hAnsi="Arial" w:cs="Arial"/>
            <w:noProof/>
          </w:rPr>
          <w:fldChar w:fldCharType="end"/>
        </w:r>
      </w:p>
    </w:sdtContent>
  </w:sdt>
  <w:p w14:paraId="1AA686FE" w14:textId="77777777" w:rsidR="007508FC" w:rsidRDefault="007508F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13312" w14:textId="77777777" w:rsidR="00C51EAD" w:rsidRDefault="00C51EAD">
      <w:pPr>
        <w:spacing w:after="0" w:line="240" w:lineRule="auto"/>
      </w:pPr>
      <w:r>
        <w:separator/>
      </w:r>
    </w:p>
  </w:footnote>
  <w:footnote w:type="continuationSeparator" w:id="0">
    <w:p w14:paraId="317BF425" w14:textId="77777777" w:rsidR="00C51EAD" w:rsidRDefault="00C51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34D5" w14:textId="77777777" w:rsidR="007508FC" w:rsidRDefault="007508F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23C1" w14:textId="77777777" w:rsidR="007508FC" w:rsidRDefault="007508F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6A53" w14:textId="77777777" w:rsidR="007508FC" w:rsidRDefault="007508F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654A8"/>
    <w:multiLevelType w:val="multilevel"/>
    <w:tmpl w:val="D7DCAC96"/>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1CBA31AB"/>
    <w:multiLevelType w:val="multilevel"/>
    <w:tmpl w:val="5EA43B60"/>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4F92456"/>
    <w:multiLevelType w:val="multilevel"/>
    <w:tmpl w:val="868083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24197D"/>
    <w:multiLevelType w:val="multilevel"/>
    <w:tmpl w:val="1A5C9380"/>
    <w:lvl w:ilvl="0">
      <w:start w:val="5"/>
      <w:numFmt w:val="decimal"/>
      <w:lvlText w:val="%1."/>
      <w:lvlJc w:val="left"/>
      <w:pPr>
        <w:ind w:left="480" w:hanging="48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4" w15:restartNumberingAfterBreak="0">
    <w:nsid w:val="774023FC"/>
    <w:multiLevelType w:val="multilevel"/>
    <w:tmpl w:val="757C9798"/>
    <w:lvl w:ilvl="0">
      <w:start w:val="1"/>
      <w:numFmt w:val="decimal"/>
      <w:lvlText w:val="%1."/>
      <w:lvlJc w:val="left"/>
      <w:pPr>
        <w:ind w:left="360" w:hanging="360"/>
      </w:pPr>
      <w:rPr>
        <w:rFonts w:ascii="Calibri" w:eastAsia="Calibri" w:hAnsi="Calibri" w:cs="Calibri"/>
        <w:sz w:val="18"/>
        <w:szCs w:val="18"/>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856"/>
    <w:rsid w:val="0001237F"/>
    <w:rsid w:val="000316ED"/>
    <w:rsid w:val="00037B2F"/>
    <w:rsid w:val="00076856"/>
    <w:rsid w:val="00116CFE"/>
    <w:rsid w:val="00141858"/>
    <w:rsid w:val="00161AAB"/>
    <w:rsid w:val="001B3AC4"/>
    <w:rsid w:val="001C6B46"/>
    <w:rsid w:val="001F4832"/>
    <w:rsid w:val="00203285"/>
    <w:rsid w:val="00213163"/>
    <w:rsid w:val="00244ECF"/>
    <w:rsid w:val="00386201"/>
    <w:rsid w:val="003D77D0"/>
    <w:rsid w:val="0047370A"/>
    <w:rsid w:val="004A7112"/>
    <w:rsid w:val="00551C5D"/>
    <w:rsid w:val="00583140"/>
    <w:rsid w:val="00597136"/>
    <w:rsid w:val="005A7471"/>
    <w:rsid w:val="005B1B65"/>
    <w:rsid w:val="005C3838"/>
    <w:rsid w:val="005E3500"/>
    <w:rsid w:val="00613F56"/>
    <w:rsid w:val="00667D9B"/>
    <w:rsid w:val="006D15B2"/>
    <w:rsid w:val="0074490E"/>
    <w:rsid w:val="007508FC"/>
    <w:rsid w:val="0075286B"/>
    <w:rsid w:val="00756927"/>
    <w:rsid w:val="00756C58"/>
    <w:rsid w:val="008062D3"/>
    <w:rsid w:val="008B6457"/>
    <w:rsid w:val="008C6F65"/>
    <w:rsid w:val="008F23F4"/>
    <w:rsid w:val="00954889"/>
    <w:rsid w:val="00975EF7"/>
    <w:rsid w:val="00993C24"/>
    <w:rsid w:val="009A4F80"/>
    <w:rsid w:val="009E0AAF"/>
    <w:rsid w:val="00A141C5"/>
    <w:rsid w:val="00A26067"/>
    <w:rsid w:val="00A45FF0"/>
    <w:rsid w:val="00A54222"/>
    <w:rsid w:val="00A54C40"/>
    <w:rsid w:val="00A701FA"/>
    <w:rsid w:val="00AF0A71"/>
    <w:rsid w:val="00AF449D"/>
    <w:rsid w:val="00AF6E79"/>
    <w:rsid w:val="00B34DFD"/>
    <w:rsid w:val="00B67FA8"/>
    <w:rsid w:val="00BF547B"/>
    <w:rsid w:val="00C26951"/>
    <w:rsid w:val="00C51EAD"/>
    <w:rsid w:val="00CD1C3D"/>
    <w:rsid w:val="00D416AD"/>
    <w:rsid w:val="00D6401D"/>
    <w:rsid w:val="00D81F52"/>
    <w:rsid w:val="00D9762F"/>
    <w:rsid w:val="00DE4299"/>
    <w:rsid w:val="00DF5A02"/>
    <w:rsid w:val="00E5170B"/>
    <w:rsid w:val="00E67E71"/>
    <w:rsid w:val="00EF0A77"/>
    <w:rsid w:val="00F60CE7"/>
    <w:rsid w:val="00FB2F2F"/>
    <w:rsid w:val="00FE55B1"/>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B717C92"/>
  <w15:docId w15:val="{5E7E0FC9-F129-4690-A5BC-41D873E0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EA7B3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3174B"/>
    <w:pPr>
      <w:ind w:left="720"/>
      <w:contextualSpacing/>
    </w:pPr>
  </w:style>
  <w:style w:type="paragraph" w:styleId="Header">
    <w:name w:val="header"/>
    <w:basedOn w:val="Normal"/>
    <w:link w:val="HeaderChar"/>
    <w:uiPriority w:val="99"/>
    <w:unhideWhenUsed/>
    <w:rsid w:val="00831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74B"/>
  </w:style>
  <w:style w:type="paragraph" w:styleId="Footer">
    <w:name w:val="footer"/>
    <w:basedOn w:val="Normal"/>
    <w:link w:val="FooterChar"/>
    <w:uiPriority w:val="99"/>
    <w:unhideWhenUsed/>
    <w:rsid w:val="00831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74B"/>
  </w:style>
  <w:style w:type="paragraph" w:styleId="Bibliography">
    <w:name w:val="Bibliography"/>
    <w:basedOn w:val="Normal"/>
    <w:next w:val="Normal"/>
    <w:uiPriority w:val="37"/>
    <w:unhideWhenUsed/>
    <w:rsid w:val="00021926"/>
    <w:pPr>
      <w:tabs>
        <w:tab w:val="left" w:pos="504"/>
      </w:tabs>
      <w:spacing w:after="240" w:line="240" w:lineRule="auto"/>
      <w:ind w:left="504" w:hanging="504"/>
    </w:pPr>
  </w:style>
  <w:style w:type="paragraph" w:styleId="Subtitle">
    <w:name w:val="Subtitle"/>
    <w:basedOn w:val="Normal"/>
    <w:next w:val="Normal"/>
    <w:pPr>
      <w:keepNext/>
      <w:keepLines/>
      <w:spacing w:line="480" w:lineRule="auto"/>
      <w:ind w:left="720" w:hanging="360"/>
    </w:pPr>
    <w:rPr>
      <w:rFonts w:ascii="Arial" w:eastAsia="Arial" w:hAnsi="Arial" w:cs="Arial"/>
      <w:b/>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A5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11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62D9A"/>
    <w:rPr>
      <w:b/>
      <w:bCs/>
    </w:rPr>
  </w:style>
  <w:style w:type="character" w:customStyle="1" w:styleId="CommentSubjectChar">
    <w:name w:val="Comment Subject Char"/>
    <w:basedOn w:val="CommentTextChar"/>
    <w:link w:val="CommentSubject"/>
    <w:uiPriority w:val="99"/>
    <w:semiHidden/>
    <w:rsid w:val="00962D9A"/>
    <w:rPr>
      <w:b/>
      <w:bCs/>
      <w:sz w:val="20"/>
      <w:szCs w:val="20"/>
    </w:rPr>
  </w:style>
  <w:style w:type="table" w:styleId="TableGrid">
    <w:name w:val="Table Grid"/>
    <w:basedOn w:val="TableNormal"/>
    <w:uiPriority w:val="39"/>
    <w:rsid w:val="00B42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TOCHeading">
    <w:name w:val="TOC Heading"/>
    <w:basedOn w:val="Heading1"/>
    <w:next w:val="Normal"/>
    <w:uiPriority w:val="39"/>
    <w:unhideWhenUsed/>
    <w:qFormat/>
    <w:rsid w:val="00DE4299"/>
    <w:pPr>
      <w:spacing w:before="240" w:after="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DE4299"/>
    <w:pPr>
      <w:spacing w:after="100"/>
    </w:pPr>
  </w:style>
  <w:style w:type="paragraph" w:styleId="TOC2">
    <w:name w:val="toc 2"/>
    <w:basedOn w:val="Normal"/>
    <w:next w:val="Normal"/>
    <w:autoRedefine/>
    <w:uiPriority w:val="39"/>
    <w:unhideWhenUsed/>
    <w:rsid w:val="00DE4299"/>
    <w:pPr>
      <w:spacing w:after="100"/>
      <w:ind w:left="220"/>
    </w:pPr>
  </w:style>
  <w:style w:type="character" w:styleId="Hyperlink">
    <w:name w:val="Hyperlink"/>
    <w:basedOn w:val="DefaultParagraphFont"/>
    <w:uiPriority w:val="99"/>
    <w:unhideWhenUsed/>
    <w:rsid w:val="00DE4299"/>
    <w:rPr>
      <w:color w:val="0563C1" w:themeColor="hyperlink"/>
      <w:u w:val="single"/>
    </w:rPr>
  </w:style>
  <w:style w:type="character" w:customStyle="1" w:styleId="selectable">
    <w:name w:val="selectable"/>
    <w:basedOn w:val="DefaultParagraphFont"/>
    <w:rsid w:val="00B34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651834">
      <w:bodyDiv w:val="1"/>
      <w:marLeft w:val="0"/>
      <w:marRight w:val="0"/>
      <w:marTop w:val="0"/>
      <w:marBottom w:val="0"/>
      <w:divBdr>
        <w:top w:val="none" w:sz="0" w:space="0" w:color="auto"/>
        <w:left w:val="none" w:sz="0" w:space="0" w:color="auto"/>
        <w:bottom w:val="none" w:sz="0" w:space="0" w:color="auto"/>
        <w:right w:val="none" w:sz="0" w:space="0" w:color="auto"/>
      </w:divBdr>
    </w:div>
    <w:div w:id="1938782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TCC5gOYeQz3keFTJaHVZ66xLg==">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</go:docsCustomData>
</go:gDocsCustomXmlDataStorage>
</file>

<file path=customXml/itemProps1.xml><?xml version="1.0" encoding="utf-8"?>
<ds:datastoreItem xmlns:ds="http://schemas.openxmlformats.org/officeDocument/2006/customXml" ds:itemID="{F408DCE8-9E2B-40C0-8E9A-29EB97ECA5B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27944</Words>
  <Characters>159282</Characters>
  <Application>Microsoft Office Word</Application>
  <DocSecurity>0</DocSecurity>
  <Lines>1327</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 Kuhar</dc:creator>
  <cp:lastModifiedBy>Filip Tiljak</cp:lastModifiedBy>
  <cp:revision>3</cp:revision>
  <dcterms:created xsi:type="dcterms:W3CDTF">2021-10-08T17:36:00Z</dcterms:created>
  <dcterms:modified xsi:type="dcterms:W3CDTF">2021-10-08T17:40:00Z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85091fad-ed2a-32af-963a-fef78d57c3b3</vt:lpwstr>
  </property>
  <property fmtid="{D5CDD505-2E9C-101B-9397-08002B2CF9AE}" pid="24" name="Mendeley Citation Style_1">
    <vt:lpwstr>http://www.zotero.org/styles/vancouver</vt:lpwstr>
  </property>
  <property fmtid="{D5CDD505-2E9C-101B-9397-08002B2CF9AE}" pid="25" name="ZOTERO_PREF_1">
    <vt:lpwstr>&lt;data data-version="3" zotero-version="5.0.96.2"&gt;&lt;session id="YlNUCLkK"/&gt;&lt;style id="http://www.zotero.org/styles/vancouver" locale="en-US" hasBibliography="1" bibliographyStyleHasBeenSet="1"/&gt;&lt;prefs&gt;&lt;pref name="fieldType" value="Field"/&gt;&lt;pref name="automa</vt:lpwstr>
  </property>
  <property fmtid="{D5CDD505-2E9C-101B-9397-08002B2CF9AE}" pid="26" name="ZOTERO_PREF_2">
    <vt:lpwstr>ticJournalAbbreviations" value="true"/&gt;&lt;/prefs&gt;&lt;/data&gt;</vt:lpwstr>
  </property>
</Properties>
</file>