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25105" w14:textId="19DAC233" w:rsidR="00E24A07" w:rsidRPr="00A7672D" w:rsidRDefault="00D96DFA" w:rsidP="00FA4894">
      <w:pPr>
        <w:spacing w:line="240" w:lineRule="auto"/>
        <w:jc w:val="center"/>
      </w:pPr>
      <w:r w:rsidRPr="00A7672D">
        <w:t>Sveučilište u Zagrebu</w:t>
      </w:r>
    </w:p>
    <w:p w14:paraId="0230813D" w14:textId="5C2A92AF" w:rsidR="00D96DFA" w:rsidRPr="00A7672D" w:rsidRDefault="00D96DFA" w:rsidP="00FA4894">
      <w:pPr>
        <w:spacing w:line="240" w:lineRule="auto"/>
        <w:jc w:val="center"/>
      </w:pPr>
      <w:r w:rsidRPr="00A7672D">
        <w:t>Kineziološki fakultet</w:t>
      </w:r>
    </w:p>
    <w:p w14:paraId="0DAB1891" w14:textId="77777777" w:rsidR="00E24A07" w:rsidRDefault="00E24A07" w:rsidP="005E1EC1">
      <w:pPr>
        <w:jc w:val="center"/>
        <w:rPr>
          <w:sz w:val="28"/>
          <w:szCs w:val="28"/>
        </w:rPr>
      </w:pPr>
    </w:p>
    <w:p w14:paraId="77DA2DCB" w14:textId="77777777" w:rsidR="00E24A07" w:rsidRDefault="00E24A07" w:rsidP="00052701">
      <w:pPr>
        <w:jc w:val="center"/>
        <w:rPr>
          <w:sz w:val="28"/>
          <w:szCs w:val="28"/>
        </w:rPr>
      </w:pPr>
    </w:p>
    <w:p w14:paraId="081BAAA7" w14:textId="77777777" w:rsidR="00E24A07" w:rsidRDefault="00E24A07" w:rsidP="00C01DFF">
      <w:pPr>
        <w:jc w:val="center"/>
        <w:rPr>
          <w:sz w:val="28"/>
          <w:szCs w:val="28"/>
        </w:rPr>
      </w:pPr>
    </w:p>
    <w:p w14:paraId="31CB670C" w14:textId="77777777" w:rsidR="00E24A07" w:rsidRDefault="00E24A07" w:rsidP="00CD1594">
      <w:pPr>
        <w:rPr>
          <w:sz w:val="28"/>
          <w:szCs w:val="28"/>
        </w:rPr>
      </w:pPr>
    </w:p>
    <w:p w14:paraId="3B5A3DC3" w14:textId="77777777" w:rsidR="00E24A07" w:rsidRDefault="00E24A07" w:rsidP="00D96DFA">
      <w:pPr>
        <w:rPr>
          <w:sz w:val="28"/>
          <w:szCs w:val="28"/>
        </w:rPr>
      </w:pPr>
    </w:p>
    <w:p w14:paraId="29AF050F" w14:textId="77777777" w:rsidR="00FA4894" w:rsidRDefault="00FA4894" w:rsidP="00D96DFA">
      <w:pPr>
        <w:rPr>
          <w:sz w:val="28"/>
          <w:szCs w:val="28"/>
        </w:rPr>
      </w:pPr>
    </w:p>
    <w:p w14:paraId="3A61CAE5" w14:textId="77777777" w:rsidR="00FA4894" w:rsidRDefault="00FA4894" w:rsidP="00D96DFA">
      <w:pPr>
        <w:rPr>
          <w:sz w:val="28"/>
          <w:szCs w:val="28"/>
        </w:rPr>
      </w:pPr>
    </w:p>
    <w:p w14:paraId="54B180BE" w14:textId="77777777" w:rsidR="00FA4894" w:rsidRDefault="00FA4894" w:rsidP="00D96DFA">
      <w:pPr>
        <w:rPr>
          <w:sz w:val="28"/>
          <w:szCs w:val="28"/>
        </w:rPr>
      </w:pPr>
    </w:p>
    <w:p w14:paraId="7A7B6AA6" w14:textId="77777777" w:rsidR="00D96DFA" w:rsidRDefault="00D96DFA" w:rsidP="00D96DFA">
      <w:pPr>
        <w:rPr>
          <w:sz w:val="28"/>
          <w:szCs w:val="28"/>
        </w:rPr>
      </w:pPr>
    </w:p>
    <w:p w14:paraId="6AA5B749" w14:textId="684A37C9" w:rsidR="00052701" w:rsidRPr="00A7672D" w:rsidRDefault="00052701" w:rsidP="00FA4894">
      <w:pPr>
        <w:jc w:val="center"/>
      </w:pPr>
      <w:r w:rsidRPr="00A7672D">
        <w:t>Sara Šanjug</w:t>
      </w:r>
    </w:p>
    <w:p w14:paraId="2997B3FB" w14:textId="43122A8C" w:rsidR="00327058" w:rsidRPr="00A7672D" w:rsidRDefault="005C09DC" w:rsidP="00FA4894">
      <w:pPr>
        <w:jc w:val="center"/>
        <w:rPr>
          <w:b/>
        </w:rPr>
      </w:pPr>
      <w:r w:rsidRPr="00A7672D">
        <w:rPr>
          <w:b/>
        </w:rPr>
        <w:t xml:space="preserve">ANALIZA TRENDOVA RAZLIKA </w:t>
      </w:r>
      <w:r w:rsidR="00052701" w:rsidRPr="00A7672D">
        <w:rPr>
          <w:b/>
        </w:rPr>
        <w:t xml:space="preserve">IZMEĐU </w:t>
      </w:r>
      <w:r w:rsidRPr="00A7672D">
        <w:rPr>
          <w:b/>
        </w:rPr>
        <w:t>TENISAČA PO</w:t>
      </w:r>
      <w:r w:rsidR="00052701" w:rsidRPr="00A7672D">
        <w:rPr>
          <w:b/>
        </w:rPr>
        <w:t>B</w:t>
      </w:r>
      <w:r w:rsidRPr="00A7672D">
        <w:rPr>
          <w:b/>
        </w:rPr>
        <w:t>JEDNIKA I PORAŽENIH</w:t>
      </w:r>
      <w:r w:rsidR="00052701" w:rsidRPr="00A7672D">
        <w:rPr>
          <w:b/>
        </w:rPr>
        <w:t xml:space="preserve"> NA ROLAND GARROSU U PER</w:t>
      </w:r>
      <w:r w:rsidR="00283303" w:rsidRPr="00A7672D">
        <w:rPr>
          <w:b/>
        </w:rPr>
        <w:t>I</w:t>
      </w:r>
      <w:r w:rsidR="00052701" w:rsidRPr="00A7672D">
        <w:rPr>
          <w:b/>
        </w:rPr>
        <w:t>ODU 2019</w:t>
      </w:r>
      <w:r w:rsidR="00D96DFA" w:rsidRPr="00A7672D">
        <w:rPr>
          <w:b/>
        </w:rPr>
        <w:t>.</w:t>
      </w:r>
      <w:r w:rsidR="00052701" w:rsidRPr="00A7672D">
        <w:rPr>
          <w:b/>
        </w:rPr>
        <w:t>-2022</w:t>
      </w:r>
      <w:r w:rsidR="00D96DFA" w:rsidRPr="00A7672D">
        <w:rPr>
          <w:b/>
        </w:rPr>
        <w:t>.</w:t>
      </w:r>
      <w:r w:rsidR="00052701" w:rsidRPr="00A7672D">
        <w:rPr>
          <w:b/>
        </w:rPr>
        <w:t xml:space="preserve"> GODINE</w:t>
      </w:r>
    </w:p>
    <w:p w14:paraId="32D694B9" w14:textId="569B7EDD" w:rsidR="00052701" w:rsidRDefault="00052701" w:rsidP="00C01DFF">
      <w:pPr>
        <w:spacing w:line="240" w:lineRule="auto"/>
        <w:rPr>
          <w:sz w:val="28"/>
          <w:szCs w:val="28"/>
        </w:rPr>
      </w:pPr>
    </w:p>
    <w:p w14:paraId="0E3602E7" w14:textId="77777777" w:rsidR="00E24A07" w:rsidRDefault="00E24A07" w:rsidP="00052701">
      <w:pPr>
        <w:spacing w:line="240" w:lineRule="auto"/>
        <w:rPr>
          <w:sz w:val="28"/>
          <w:szCs w:val="28"/>
        </w:rPr>
      </w:pPr>
    </w:p>
    <w:p w14:paraId="491A18BB" w14:textId="77777777" w:rsidR="00E24A07" w:rsidRDefault="00E24A07" w:rsidP="00052701">
      <w:pPr>
        <w:spacing w:line="240" w:lineRule="auto"/>
        <w:rPr>
          <w:sz w:val="28"/>
          <w:szCs w:val="28"/>
        </w:rPr>
      </w:pPr>
    </w:p>
    <w:p w14:paraId="09339C59" w14:textId="77777777" w:rsidR="00E24A07" w:rsidRDefault="00E24A07" w:rsidP="00052701">
      <w:pPr>
        <w:spacing w:line="240" w:lineRule="auto"/>
        <w:rPr>
          <w:sz w:val="28"/>
          <w:szCs w:val="28"/>
        </w:rPr>
      </w:pPr>
    </w:p>
    <w:p w14:paraId="1C01B0B7" w14:textId="77777777" w:rsidR="00E24A07" w:rsidRDefault="00E24A07" w:rsidP="00052701">
      <w:pPr>
        <w:spacing w:line="240" w:lineRule="auto"/>
        <w:rPr>
          <w:sz w:val="28"/>
          <w:szCs w:val="28"/>
        </w:rPr>
      </w:pPr>
    </w:p>
    <w:p w14:paraId="07E520AB" w14:textId="77777777" w:rsidR="00E24A07" w:rsidRDefault="00E24A07" w:rsidP="00052701">
      <w:pPr>
        <w:spacing w:line="240" w:lineRule="auto"/>
        <w:rPr>
          <w:sz w:val="28"/>
          <w:szCs w:val="28"/>
        </w:rPr>
      </w:pPr>
    </w:p>
    <w:p w14:paraId="7C22FED5" w14:textId="77777777" w:rsidR="00E24A07" w:rsidRDefault="00E24A07" w:rsidP="00052701">
      <w:pPr>
        <w:spacing w:line="240" w:lineRule="auto"/>
        <w:rPr>
          <w:sz w:val="28"/>
          <w:szCs w:val="28"/>
        </w:rPr>
      </w:pPr>
    </w:p>
    <w:p w14:paraId="659732DA" w14:textId="77777777" w:rsidR="00E24A07" w:rsidRDefault="00E24A07" w:rsidP="00052701">
      <w:pPr>
        <w:spacing w:line="240" w:lineRule="auto"/>
        <w:rPr>
          <w:sz w:val="28"/>
          <w:szCs w:val="28"/>
        </w:rPr>
      </w:pPr>
    </w:p>
    <w:p w14:paraId="7486D099" w14:textId="77777777" w:rsidR="00E24A07" w:rsidRDefault="00E24A07" w:rsidP="00052701">
      <w:pPr>
        <w:spacing w:line="240" w:lineRule="auto"/>
        <w:rPr>
          <w:sz w:val="28"/>
          <w:szCs w:val="28"/>
        </w:rPr>
      </w:pPr>
    </w:p>
    <w:p w14:paraId="72FD8400" w14:textId="77777777" w:rsidR="00E24A07" w:rsidRDefault="00E24A07" w:rsidP="00052701">
      <w:pPr>
        <w:spacing w:line="240" w:lineRule="auto"/>
        <w:rPr>
          <w:sz w:val="28"/>
          <w:szCs w:val="28"/>
        </w:rPr>
      </w:pPr>
    </w:p>
    <w:p w14:paraId="02BDEEF6" w14:textId="77777777" w:rsidR="00E24A07" w:rsidRDefault="00E24A07" w:rsidP="00052701">
      <w:pPr>
        <w:spacing w:line="240" w:lineRule="auto"/>
        <w:rPr>
          <w:sz w:val="28"/>
          <w:szCs w:val="28"/>
        </w:rPr>
      </w:pPr>
    </w:p>
    <w:p w14:paraId="14E214B5" w14:textId="77777777" w:rsidR="00D96DFA" w:rsidRDefault="00D96DFA" w:rsidP="00052701">
      <w:pPr>
        <w:spacing w:line="240" w:lineRule="auto"/>
        <w:rPr>
          <w:sz w:val="28"/>
          <w:szCs w:val="28"/>
        </w:rPr>
      </w:pPr>
    </w:p>
    <w:p w14:paraId="4041179B" w14:textId="77777777" w:rsidR="00D96DFA" w:rsidRDefault="00D96DFA" w:rsidP="00052701">
      <w:pPr>
        <w:spacing w:line="240" w:lineRule="auto"/>
        <w:rPr>
          <w:sz w:val="28"/>
          <w:szCs w:val="28"/>
        </w:rPr>
      </w:pPr>
    </w:p>
    <w:p w14:paraId="1C336376" w14:textId="77777777" w:rsidR="00D96DFA" w:rsidRDefault="00D96DFA" w:rsidP="00052701">
      <w:pPr>
        <w:spacing w:line="240" w:lineRule="auto"/>
        <w:rPr>
          <w:sz w:val="28"/>
          <w:szCs w:val="28"/>
        </w:rPr>
      </w:pPr>
    </w:p>
    <w:p w14:paraId="44DAEEBF" w14:textId="77777777" w:rsidR="00CD1594" w:rsidRDefault="00CD1594" w:rsidP="00052701">
      <w:pPr>
        <w:spacing w:line="240" w:lineRule="auto"/>
        <w:rPr>
          <w:sz w:val="28"/>
          <w:szCs w:val="28"/>
        </w:rPr>
      </w:pPr>
    </w:p>
    <w:p w14:paraId="1E05FEAA" w14:textId="77777777" w:rsidR="00CD1594" w:rsidRDefault="00CD1594" w:rsidP="00052701">
      <w:pPr>
        <w:spacing w:line="240" w:lineRule="auto"/>
        <w:rPr>
          <w:sz w:val="28"/>
          <w:szCs w:val="28"/>
        </w:rPr>
      </w:pPr>
    </w:p>
    <w:p w14:paraId="250A68E4" w14:textId="77777777" w:rsidR="00CD1594" w:rsidRDefault="00CD1594" w:rsidP="00052701">
      <w:pPr>
        <w:spacing w:line="240" w:lineRule="auto"/>
        <w:rPr>
          <w:sz w:val="28"/>
          <w:szCs w:val="28"/>
        </w:rPr>
      </w:pPr>
    </w:p>
    <w:p w14:paraId="4B8509B1" w14:textId="77777777" w:rsidR="00E24A07" w:rsidRDefault="00E24A07" w:rsidP="00052701">
      <w:pPr>
        <w:spacing w:line="240" w:lineRule="auto"/>
        <w:rPr>
          <w:sz w:val="28"/>
          <w:szCs w:val="28"/>
        </w:rPr>
      </w:pPr>
    </w:p>
    <w:p w14:paraId="789B24BA" w14:textId="77777777" w:rsidR="00CD1594" w:rsidRDefault="00CD1594" w:rsidP="00052701">
      <w:pPr>
        <w:spacing w:line="240" w:lineRule="auto"/>
        <w:rPr>
          <w:sz w:val="28"/>
          <w:szCs w:val="28"/>
        </w:rPr>
      </w:pPr>
    </w:p>
    <w:p w14:paraId="49D1993A" w14:textId="77777777" w:rsidR="00E24A07" w:rsidRDefault="00E24A07" w:rsidP="00052701">
      <w:pPr>
        <w:spacing w:line="240" w:lineRule="auto"/>
        <w:rPr>
          <w:sz w:val="28"/>
          <w:szCs w:val="28"/>
        </w:rPr>
      </w:pPr>
    </w:p>
    <w:p w14:paraId="08F03352" w14:textId="77777777" w:rsidR="00E24A07" w:rsidRDefault="00E24A07" w:rsidP="00052701">
      <w:pPr>
        <w:spacing w:line="240" w:lineRule="auto"/>
        <w:rPr>
          <w:sz w:val="28"/>
          <w:szCs w:val="28"/>
        </w:rPr>
      </w:pPr>
    </w:p>
    <w:p w14:paraId="79B94CFD" w14:textId="77777777" w:rsidR="005E1EC1" w:rsidRDefault="005E1EC1" w:rsidP="00CD1594">
      <w:pPr>
        <w:spacing w:line="240" w:lineRule="auto"/>
        <w:jc w:val="center"/>
      </w:pPr>
    </w:p>
    <w:p w14:paraId="2D070796" w14:textId="77777777" w:rsidR="001C0BCD" w:rsidRDefault="001C0BCD" w:rsidP="005E1EC1">
      <w:pPr>
        <w:spacing w:line="240" w:lineRule="auto"/>
        <w:ind w:firstLine="709"/>
        <w:jc w:val="center"/>
      </w:pPr>
    </w:p>
    <w:p w14:paraId="3F9BC6F3" w14:textId="2F7504CA" w:rsidR="005E1EC1" w:rsidRDefault="005E1EC1" w:rsidP="005E1EC1">
      <w:pPr>
        <w:spacing w:line="240" w:lineRule="auto"/>
        <w:ind w:firstLine="709"/>
        <w:jc w:val="center"/>
      </w:pPr>
      <w:r>
        <w:t>Zagreb, 2022.</w:t>
      </w:r>
    </w:p>
    <w:p w14:paraId="562C39FC" w14:textId="77777777" w:rsidR="005E1EC1" w:rsidRDefault="005E1EC1" w:rsidP="00D96DFA"/>
    <w:p w14:paraId="2F7F55E2" w14:textId="0E395370" w:rsidR="00D96DFA" w:rsidRDefault="00D96DFA" w:rsidP="005E1EC1">
      <w:r>
        <w:t xml:space="preserve">Ovaj rad izrađen je pri Zavodu za kineziologiju sporta Kineziološkog fakulteta Sveučilišta u Zagrebu pod vodstvom  izv. prof. dr. sc. Petra </w:t>
      </w:r>
      <w:proofErr w:type="spellStart"/>
      <w:r>
        <w:t>Barbarosa</w:t>
      </w:r>
      <w:proofErr w:type="spellEnd"/>
      <w:r>
        <w:t xml:space="preserve">  i predan je na natječaj za dodjelu Rektorove nagrade u akademskoj godini 2021./2022.</w:t>
      </w:r>
    </w:p>
    <w:p w14:paraId="430E8E27" w14:textId="77777777" w:rsidR="00D96DFA" w:rsidRDefault="00D96DFA" w:rsidP="00D96DFA"/>
    <w:p w14:paraId="3998086A" w14:textId="77777777" w:rsidR="00E24A07" w:rsidRDefault="00E24A07" w:rsidP="00052701">
      <w:pPr>
        <w:spacing w:line="240" w:lineRule="auto"/>
        <w:rPr>
          <w:sz w:val="28"/>
          <w:szCs w:val="28"/>
        </w:rPr>
      </w:pPr>
    </w:p>
    <w:p w14:paraId="18878F98" w14:textId="77777777" w:rsidR="00E24A07" w:rsidRDefault="00E24A07" w:rsidP="00052701">
      <w:pPr>
        <w:spacing w:line="240" w:lineRule="auto"/>
        <w:rPr>
          <w:sz w:val="28"/>
          <w:szCs w:val="28"/>
        </w:rPr>
      </w:pPr>
    </w:p>
    <w:p w14:paraId="239C7FD4" w14:textId="77777777" w:rsidR="00E24A07" w:rsidRDefault="00E24A07" w:rsidP="00052701">
      <w:pPr>
        <w:spacing w:line="240" w:lineRule="auto"/>
        <w:rPr>
          <w:sz w:val="28"/>
          <w:szCs w:val="28"/>
        </w:rPr>
      </w:pPr>
    </w:p>
    <w:p w14:paraId="45E0B80A" w14:textId="77777777" w:rsidR="00E24A07" w:rsidRDefault="00E24A07" w:rsidP="00052701">
      <w:pPr>
        <w:spacing w:line="240" w:lineRule="auto"/>
        <w:rPr>
          <w:sz w:val="28"/>
          <w:szCs w:val="28"/>
        </w:rPr>
      </w:pPr>
    </w:p>
    <w:p w14:paraId="6BB758C4" w14:textId="77777777" w:rsidR="00D96DFA" w:rsidRDefault="00D96DFA" w:rsidP="00052701">
      <w:pPr>
        <w:spacing w:line="240" w:lineRule="auto"/>
        <w:rPr>
          <w:sz w:val="28"/>
          <w:szCs w:val="28"/>
        </w:rPr>
      </w:pPr>
    </w:p>
    <w:p w14:paraId="73D537C8" w14:textId="77777777" w:rsidR="00D96DFA" w:rsidRDefault="00D96DFA" w:rsidP="00052701">
      <w:pPr>
        <w:spacing w:line="240" w:lineRule="auto"/>
        <w:rPr>
          <w:sz w:val="28"/>
          <w:szCs w:val="28"/>
        </w:rPr>
      </w:pPr>
    </w:p>
    <w:p w14:paraId="55C9F91A" w14:textId="77777777" w:rsidR="00D96DFA" w:rsidRDefault="00D96DFA" w:rsidP="00052701">
      <w:pPr>
        <w:spacing w:line="240" w:lineRule="auto"/>
        <w:rPr>
          <w:sz w:val="28"/>
          <w:szCs w:val="28"/>
        </w:rPr>
      </w:pPr>
    </w:p>
    <w:p w14:paraId="4066479E" w14:textId="77777777" w:rsidR="00D96DFA" w:rsidRDefault="00D96DFA" w:rsidP="00052701">
      <w:pPr>
        <w:spacing w:line="240" w:lineRule="auto"/>
        <w:rPr>
          <w:sz w:val="28"/>
          <w:szCs w:val="28"/>
        </w:rPr>
      </w:pPr>
    </w:p>
    <w:p w14:paraId="2ED644D4" w14:textId="77777777" w:rsidR="00D96DFA" w:rsidRDefault="00D96DFA" w:rsidP="00052701">
      <w:pPr>
        <w:spacing w:line="240" w:lineRule="auto"/>
        <w:rPr>
          <w:sz w:val="28"/>
          <w:szCs w:val="28"/>
        </w:rPr>
      </w:pPr>
    </w:p>
    <w:p w14:paraId="6D1B36FB" w14:textId="77777777" w:rsidR="00D96DFA" w:rsidRDefault="00D96DFA" w:rsidP="00052701">
      <w:pPr>
        <w:spacing w:line="240" w:lineRule="auto"/>
        <w:rPr>
          <w:sz w:val="28"/>
          <w:szCs w:val="28"/>
        </w:rPr>
      </w:pPr>
    </w:p>
    <w:p w14:paraId="48191D57" w14:textId="77777777" w:rsidR="00D96DFA" w:rsidRDefault="00D96DFA" w:rsidP="00052701">
      <w:pPr>
        <w:spacing w:line="240" w:lineRule="auto"/>
        <w:rPr>
          <w:sz w:val="28"/>
          <w:szCs w:val="28"/>
        </w:rPr>
      </w:pPr>
    </w:p>
    <w:p w14:paraId="06876A80" w14:textId="77777777" w:rsidR="00D96DFA" w:rsidRDefault="00D96DFA" w:rsidP="00052701">
      <w:pPr>
        <w:spacing w:line="240" w:lineRule="auto"/>
        <w:rPr>
          <w:sz w:val="28"/>
          <w:szCs w:val="28"/>
        </w:rPr>
      </w:pPr>
    </w:p>
    <w:p w14:paraId="140D6674" w14:textId="77777777" w:rsidR="00D96DFA" w:rsidRDefault="00D96DFA" w:rsidP="00052701">
      <w:pPr>
        <w:spacing w:line="240" w:lineRule="auto"/>
        <w:rPr>
          <w:sz w:val="28"/>
          <w:szCs w:val="28"/>
        </w:rPr>
      </w:pPr>
    </w:p>
    <w:p w14:paraId="61201B39" w14:textId="77777777" w:rsidR="00D96DFA" w:rsidRDefault="00D96DFA" w:rsidP="00052701">
      <w:pPr>
        <w:spacing w:line="240" w:lineRule="auto"/>
        <w:rPr>
          <w:sz w:val="28"/>
          <w:szCs w:val="28"/>
        </w:rPr>
      </w:pPr>
    </w:p>
    <w:p w14:paraId="27C1448E" w14:textId="77777777" w:rsidR="00D96DFA" w:rsidRDefault="00D96DFA" w:rsidP="00052701">
      <w:pPr>
        <w:spacing w:line="240" w:lineRule="auto"/>
        <w:rPr>
          <w:sz w:val="28"/>
          <w:szCs w:val="28"/>
        </w:rPr>
      </w:pPr>
    </w:p>
    <w:p w14:paraId="3C6FD62D" w14:textId="77777777" w:rsidR="00D96DFA" w:rsidRDefault="00D96DFA" w:rsidP="00052701">
      <w:pPr>
        <w:spacing w:line="240" w:lineRule="auto"/>
        <w:rPr>
          <w:sz w:val="28"/>
          <w:szCs w:val="28"/>
        </w:rPr>
      </w:pPr>
    </w:p>
    <w:p w14:paraId="297846FA" w14:textId="77777777" w:rsidR="00D96DFA" w:rsidRDefault="00D96DFA" w:rsidP="00052701">
      <w:pPr>
        <w:spacing w:line="240" w:lineRule="auto"/>
        <w:rPr>
          <w:sz w:val="28"/>
          <w:szCs w:val="28"/>
        </w:rPr>
      </w:pPr>
    </w:p>
    <w:p w14:paraId="0647BB5E" w14:textId="77777777" w:rsidR="00D96DFA" w:rsidRDefault="00D96DFA" w:rsidP="00052701">
      <w:pPr>
        <w:spacing w:line="240" w:lineRule="auto"/>
        <w:rPr>
          <w:sz w:val="28"/>
          <w:szCs w:val="28"/>
        </w:rPr>
      </w:pPr>
    </w:p>
    <w:p w14:paraId="08EBB0C3" w14:textId="77777777" w:rsidR="00D96DFA" w:rsidRDefault="00D96DFA" w:rsidP="00052701">
      <w:pPr>
        <w:spacing w:line="240" w:lineRule="auto"/>
        <w:rPr>
          <w:sz w:val="28"/>
          <w:szCs w:val="28"/>
        </w:rPr>
      </w:pPr>
    </w:p>
    <w:p w14:paraId="54E8D160" w14:textId="77777777" w:rsidR="00D96DFA" w:rsidRDefault="00D96DFA" w:rsidP="00052701">
      <w:pPr>
        <w:spacing w:line="240" w:lineRule="auto"/>
        <w:rPr>
          <w:sz w:val="28"/>
          <w:szCs w:val="28"/>
        </w:rPr>
      </w:pPr>
    </w:p>
    <w:p w14:paraId="02B533FC" w14:textId="77777777" w:rsidR="00D96DFA" w:rsidRDefault="00D96DFA" w:rsidP="00052701">
      <w:pPr>
        <w:spacing w:line="240" w:lineRule="auto"/>
        <w:rPr>
          <w:sz w:val="28"/>
          <w:szCs w:val="28"/>
        </w:rPr>
      </w:pPr>
    </w:p>
    <w:p w14:paraId="7C97F16E" w14:textId="77777777" w:rsidR="00D96DFA" w:rsidRDefault="00D96DFA" w:rsidP="00052701">
      <w:pPr>
        <w:spacing w:line="240" w:lineRule="auto"/>
        <w:rPr>
          <w:sz w:val="28"/>
          <w:szCs w:val="28"/>
        </w:rPr>
      </w:pPr>
    </w:p>
    <w:p w14:paraId="6C161394" w14:textId="77777777" w:rsidR="00D96DFA" w:rsidRDefault="00D96DFA" w:rsidP="00052701">
      <w:pPr>
        <w:spacing w:line="240" w:lineRule="auto"/>
        <w:rPr>
          <w:sz w:val="28"/>
          <w:szCs w:val="28"/>
        </w:rPr>
      </w:pPr>
    </w:p>
    <w:p w14:paraId="25FA06E2" w14:textId="77777777" w:rsidR="00D96DFA" w:rsidRDefault="00D96DFA" w:rsidP="00052701">
      <w:pPr>
        <w:spacing w:line="240" w:lineRule="auto"/>
        <w:rPr>
          <w:sz w:val="28"/>
          <w:szCs w:val="28"/>
        </w:rPr>
      </w:pPr>
    </w:p>
    <w:p w14:paraId="03E6D828" w14:textId="77777777" w:rsidR="00D96DFA" w:rsidRDefault="00D96DFA" w:rsidP="00052701">
      <w:pPr>
        <w:spacing w:line="240" w:lineRule="auto"/>
        <w:rPr>
          <w:sz w:val="28"/>
          <w:szCs w:val="28"/>
        </w:rPr>
      </w:pPr>
    </w:p>
    <w:p w14:paraId="49FF3805" w14:textId="77777777" w:rsidR="00D96DFA" w:rsidRDefault="00D96DFA" w:rsidP="00052701">
      <w:pPr>
        <w:spacing w:line="240" w:lineRule="auto"/>
        <w:rPr>
          <w:sz w:val="28"/>
          <w:szCs w:val="28"/>
        </w:rPr>
      </w:pPr>
    </w:p>
    <w:p w14:paraId="5F14E837" w14:textId="77777777" w:rsidR="00D96DFA" w:rsidRDefault="00D96DFA" w:rsidP="00052701">
      <w:pPr>
        <w:spacing w:line="240" w:lineRule="auto"/>
        <w:rPr>
          <w:sz w:val="28"/>
          <w:szCs w:val="28"/>
        </w:rPr>
      </w:pPr>
    </w:p>
    <w:p w14:paraId="401D5C00" w14:textId="77777777" w:rsidR="00D96DFA" w:rsidRDefault="00D96DFA" w:rsidP="00052701">
      <w:pPr>
        <w:spacing w:line="240" w:lineRule="auto"/>
        <w:rPr>
          <w:sz w:val="28"/>
          <w:szCs w:val="28"/>
        </w:rPr>
      </w:pPr>
    </w:p>
    <w:p w14:paraId="415F338F" w14:textId="77777777" w:rsidR="00D96DFA" w:rsidRDefault="00D96DFA" w:rsidP="00052701">
      <w:pPr>
        <w:spacing w:line="240" w:lineRule="auto"/>
        <w:rPr>
          <w:sz w:val="28"/>
          <w:szCs w:val="28"/>
        </w:rPr>
      </w:pPr>
    </w:p>
    <w:p w14:paraId="7C49BA54" w14:textId="77777777" w:rsidR="00D96DFA" w:rsidRDefault="00D96DFA" w:rsidP="00052701">
      <w:pPr>
        <w:spacing w:line="240" w:lineRule="auto"/>
        <w:rPr>
          <w:sz w:val="28"/>
          <w:szCs w:val="28"/>
        </w:rPr>
      </w:pPr>
    </w:p>
    <w:p w14:paraId="337E305D" w14:textId="77777777" w:rsidR="00D96DFA" w:rsidRDefault="00D96DFA" w:rsidP="00052701">
      <w:pPr>
        <w:spacing w:line="240" w:lineRule="auto"/>
        <w:rPr>
          <w:sz w:val="28"/>
          <w:szCs w:val="28"/>
        </w:rPr>
      </w:pPr>
    </w:p>
    <w:p w14:paraId="0B121F67" w14:textId="77777777" w:rsidR="00D96DFA" w:rsidRDefault="00D96DFA" w:rsidP="00052701">
      <w:pPr>
        <w:spacing w:line="240" w:lineRule="auto"/>
        <w:rPr>
          <w:sz w:val="28"/>
          <w:szCs w:val="28"/>
        </w:rPr>
      </w:pPr>
    </w:p>
    <w:p w14:paraId="6E520401" w14:textId="77777777" w:rsidR="00E24A07" w:rsidRDefault="00E24A07" w:rsidP="00052701">
      <w:pPr>
        <w:spacing w:line="240" w:lineRule="auto"/>
        <w:rPr>
          <w:sz w:val="28"/>
          <w:szCs w:val="28"/>
        </w:rPr>
      </w:pPr>
    </w:p>
    <w:p w14:paraId="759722EE" w14:textId="77777777" w:rsidR="00E24A07" w:rsidRDefault="00E24A07" w:rsidP="00052701">
      <w:pPr>
        <w:spacing w:line="240" w:lineRule="auto"/>
        <w:rPr>
          <w:sz w:val="28"/>
          <w:szCs w:val="28"/>
        </w:rPr>
      </w:pPr>
    </w:p>
    <w:p w14:paraId="4223EC50" w14:textId="77777777" w:rsidR="00E24A07" w:rsidRDefault="00E24A07" w:rsidP="00052701">
      <w:pPr>
        <w:spacing w:line="240" w:lineRule="auto"/>
        <w:rPr>
          <w:sz w:val="28"/>
          <w:szCs w:val="28"/>
        </w:rPr>
      </w:pPr>
    </w:p>
    <w:sdt>
      <w:sdtPr>
        <w:rPr>
          <w:rFonts w:ascii="Times New Roman" w:eastAsiaTheme="minorHAnsi" w:hAnsi="Times New Roman" w:cs="Times New Roman"/>
          <w:b w:val="0"/>
          <w:bCs w:val="0"/>
          <w:color w:val="auto"/>
          <w:sz w:val="24"/>
          <w:szCs w:val="24"/>
          <w:lang w:eastAsia="en-US"/>
        </w:rPr>
        <w:id w:val="-287813597"/>
        <w:docPartObj>
          <w:docPartGallery w:val="Table of Contents"/>
          <w:docPartUnique/>
        </w:docPartObj>
      </w:sdtPr>
      <w:sdtEndPr/>
      <w:sdtContent>
        <w:p w14:paraId="0DB578BD" w14:textId="091120B3" w:rsidR="00F90AD2" w:rsidRDefault="00CD1594">
          <w:pPr>
            <w:pStyle w:val="TOCNaslov"/>
            <w:rPr>
              <w:color w:val="auto"/>
            </w:rPr>
          </w:pPr>
          <w:r w:rsidRPr="00CD1594">
            <w:rPr>
              <w:color w:val="auto"/>
            </w:rPr>
            <w:t>SADRŽAJ</w:t>
          </w:r>
        </w:p>
        <w:p w14:paraId="144F3DC5" w14:textId="77777777" w:rsidR="00CD1594" w:rsidRPr="00CD1594" w:rsidRDefault="00CD1594" w:rsidP="00CD1594">
          <w:pPr>
            <w:rPr>
              <w:lang w:eastAsia="hr-HR"/>
            </w:rPr>
          </w:pPr>
        </w:p>
        <w:p w14:paraId="306A1237" w14:textId="5B3FC025" w:rsidR="00CC5BFE" w:rsidRDefault="00F90AD2">
          <w:pPr>
            <w:pStyle w:val="Sadraj1"/>
            <w:tabs>
              <w:tab w:val="left" w:pos="480"/>
              <w:tab w:val="right" w:leader="dot" w:pos="9060"/>
            </w:tabs>
            <w:rPr>
              <w:rFonts w:asciiTheme="minorHAnsi" w:eastAsiaTheme="minorEastAsia" w:hAnsiTheme="minorHAnsi" w:cstheme="minorBidi"/>
              <w:noProof/>
              <w:sz w:val="22"/>
              <w:szCs w:val="22"/>
              <w:lang w:eastAsia="hr-HR"/>
            </w:rPr>
          </w:pPr>
          <w:r>
            <w:fldChar w:fldCharType="begin"/>
          </w:r>
          <w:r>
            <w:instrText xml:space="preserve"> TOC \o "1-3" \h \z \u </w:instrText>
          </w:r>
          <w:r>
            <w:fldChar w:fldCharType="separate"/>
          </w:r>
          <w:hyperlink w:anchor="_Toc107486283" w:history="1">
            <w:r w:rsidR="00CC5BFE" w:rsidRPr="00EB47D6">
              <w:rPr>
                <w:rStyle w:val="Hiperveza"/>
                <w:noProof/>
              </w:rPr>
              <w:t>1.UVOD</w:t>
            </w:r>
            <w:r w:rsidR="00CC5BFE">
              <w:rPr>
                <w:noProof/>
                <w:webHidden/>
              </w:rPr>
              <w:tab/>
            </w:r>
            <w:r w:rsidR="00CC5BFE">
              <w:rPr>
                <w:noProof/>
                <w:webHidden/>
              </w:rPr>
              <w:fldChar w:fldCharType="begin"/>
            </w:r>
            <w:r w:rsidR="00CC5BFE">
              <w:rPr>
                <w:noProof/>
                <w:webHidden/>
              </w:rPr>
              <w:instrText xml:space="preserve"> PAGEREF _Toc107486283 \h </w:instrText>
            </w:r>
            <w:r w:rsidR="00CC5BFE">
              <w:rPr>
                <w:noProof/>
                <w:webHidden/>
              </w:rPr>
            </w:r>
            <w:r w:rsidR="00CC5BFE">
              <w:rPr>
                <w:noProof/>
                <w:webHidden/>
              </w:rPr>
              <w:fldChar w:fldCharType="separate"/>
            </w:r>
            <w:r w:rsidR="00CC5BFE">
              <w:rPr>
                <w:noProof/>
                <w:webHidden/>
              </w:rPr>
              <w:t>1</w:t>
            </w:r>
            <w:r w:rsidR="00CC5BFE">
              <w:rPr>
                <w:noProof/>
                <w:webHidden/>
              </w:rPr>
              <w:fldChar w:fldCharType="end"/>
            </w:r>
          </w:hyperlink>
        </w:p>
        <w:p w14:paraId="70499DEC" w14:textId="77777777" w:rsidR="00CC5BFE" w:rsidRDefault="0083684D" w:rsidP="00CC5BFE">
          <w:pPr>
            <w:pStyle w:val="Sadraj2"/>
            <w:rPr>
              <w:rFonts w:asciiTheme="minorHAnsi" w:eastAsiaTheme="minorEastAsia" w:hAnsiTheme="minorHAnsi" w:cstheme="minorBidi"/>
              <w:noProof/>
              <w:sz w:val="22"/>
              <w:szCs w:val="22"/>
              <w:lang w:eastAsia="hr-HR"/>
            </w:rPr>
          </w:pPr>
          <w:hyperlink w:anchor="_Toc107486284" w:history="1">
            <w:r w:rsidR="00CC5BFE" w:rsidRPr="00EB47D6">
              <w:rPr>
                <w:rStyle w:val="Hiperveza"/>
                <w:noProof/>
              </w:rPr>
              <w:t>2. METODE RADA</w:t>
            </w:r>
            <w:r w:rsidR="00CC5BFE">
              <w:rPr>
                <w:noProof/>
                <w:webHidden/>
              </w:rPr>
              <w:tab/>
            </w:r>
            <w:r w:rsidR="00CC5BFE">
              <w:rPr>
                <w:noProof/>
                <w:webHidden/>
              </w:rPr>
              <w:fldChar w:fldCharType="begin"/>
            </w:r>
            <w:r w:rsidR="00CC5BFE">
              <w:rPr>
                <w:noProof/>
                <w:webHidden/>
              </w:rPr>
              <w:instrText xml:space="preserve"> PAGEREF _Toc107486284 \h </w:instrText>
            </w:r>
            <w:r w:rsidR="00CC5BFE">
              <w:rPr>
                <w:noProof/>
                <w:webHidden/>
              </w:rPr>
            </w:r>
            <w:r w:rsidR="00CC5BFE">
              <w:rPr>
                <w:noProof/>
                <w:webHidden/>
              </w:rPr>
              <w:fldChar w:fldCharType="separate"/>
            </w:r>
            <w:r w:rsidR="00CC5BFE">
              <w:rPr>
                <w:noProof/>
                <w:webHidden/>
              </w:rPr>
              <w:t>3</w:t>
            </w:r>
            <w:r w:rsidR="00CC5BFE">
              <w:rPr>
                <w:noProof/>
                <w:webHidden/>
              </w:rPr>
              <w:fldChar w:fldCharType="end"/>
            </w:r>
          </w:hyperlink>
        </w:p>
        <w:p w14:paraId="533C4DAF" w14:textId="013FE168" w:rsidR="00CC5BFE" w:rsidRDefault="0083684D" w:rsidP="00CC5BFE">
          <w:pPr>
            <w:pStyle w:val="Sadraj2"/>
            <w:ind w:left="426"/>
            <w:rPr>
              <w:rFonts w:asciiTheme="minorHAnsi" w:eastAsiaTheme="minorEastAsia" w:hAnsiTheme="minorHAnsi" w:cstheme="minorBidi"/>
              <w:noProof/>
              <w:sz w:val="22"/>
              <w:szCs w:val="22"/>
              <w:lang w:eastAsia="hr-HR"/>
            </w:rPr>
          </w:pPr>
          <w:hyperlink w:anchor="_Toc107486285" w:history="1">
            <w:r w:rsidR="00CC5BFE" w:rsidRPr="00EB47D6">
              <w:rPr>
                <w:rStyle w:val="Hiperveza"/>
                <w:noProof/>
              </w:rPr>
              <w:t>2.1. Uzorak ispitanika</w:t>
            </w:r>
            <w:r w:rsidR="00CC5BFE">
              <w:rPr>
                <w:noProof/>
                <w:webHidden/>
              </w:rPr>
              <w:tab/>
            </w:r>
            <w:r w:rsidR="00CC5BFE">
              <w:rPr>
                <w:noProof/>
                <w:webHidden/>
              </w:rPr>
              <w:fldChar w:fldCharType="begin"/>
            </w:r>
            <w:r w:rsidR="00CC5BFE">
              <w:rPr>
                <w:noProof/>
                <w:webHidden/>
              </w:rPr>
              <w:instrText xml:space="preserve"> PAGEREF _Toc107486285 \h </w:instrText>
            </w:r>
            <w:r w:rsidR="00CC5BFE">
              <w:rPr>
                <w:noProof/>
                <w:webHidden/>
              </w:rPr>
            </w:r>
            <w:r w:rsidR="00CC5BFE">
              <w:rPr>
                <w:noProof/>
                <w:webHidden/>
              </w:rPr>
              <w:fldChar w:fldCharType="separate"/>
            </w:r>
            <w:r w:rsidR="00CC5BFE">
              <w:rPr>
                <w:noProof/>
                <w:webHidden/>
              </w:rPr>
              <w:t>3</w:t>
            </w:r>
            <w:r w:rsidR="00CC5BFE">
              <w:rPr>
                <w:noProof/>
                <w:webHidden/>
              </w:rPr>
              <w:fldChar w:fldCharType="end"/>
            </w:r>
          </w:hyperlink>
        </w:p>
        <w:p w14:paraId="4B7D2297" w14:textId="68E9AA57" w:rsidR="00CC5BFE" w:rsidRDefault="0083684D" w:rsidP="00CC5BFE">
          <w:pPr>
            <w:pStyle w:val="Sadraj2"/>
            <w:ind w:firstLine="426"/>
            <w:rPr>
              <w:rFonts w:asciiTheme="minorHAnsi" w:eastAsiaTheme="minorEastAsia" w:hAnsiTheme="minorHAnsi" w:cstheme="minorBidi"/>
              <w:noProof/>
              <w:sz w:val="22"/>
              <w:szCs w:val="22"/>
              <w:lang w:eastAsia="hr-HR"/>
            </w:rPr>
          </w:pPr>
          <w:hyperlink w:anchor="_Toc107486286" w:history="1">
            <w:r w:rsidR="00CC5BFE" w:rsidRPr="00EB47D6">
              <w:rPr>
                <w:rStyle w:val="Hiperveza"/>
                <w:noProof/>
              </w:rPr>
              <w:t>2.2. Uzorak varijabli</w:t>
            </w:r>
            <w:r w:rsidR="00CC5BFE">
              <w:rPr>
                <w:noProof/>
                <w:webHidden/>
              </w:rPr>
              <w:tab/>
            </w:r>
            <w:r w:rsidR="00CC5BFE">
              <w:rPr>
                <w:noProof/>
                <w:webHidden/>
              </w:rPr>
              <w:fldChar w:fldCharType="begin"/>
            </w:r>
            <w:r w:rsidR="00CC5BFE">
              <w:rPr>
                <w:noProof/>
                <w:webHidden/>
              </w:rPr>
              <w:instrText xml:space="preserve"> PAGEREF _Toc107486286 \h </w:instrText>
            </w:r>
            <w:r w:rsidR="00CC5BFE">
              <w:rPr>
                <w:noProof/>
                <w:webHidden/>
              </w:rPr>
            </w:r>
            <w:r w:rsidR="00CC5BFE">
              <w:rPr>
                <w:noProof/>
                <w:webHidden/>
              </w:rPr>
              <w:fldChar w:fldCharType="separate"/>
            </w:r>
            <w:r w:rsidR="00CC5BFE">
              <w:rPr>
                <w:noProof/>
                <w:webHidden/>
              </w:rPr>
              <w:t>4</w:t>
            </w:r>
            <w:r w:rsidR="00CC5BFE">
              <w:rPr>
                <w:noProof/>
                <w:webHidden/>
              </w:rPr>
              <w:fldChar w:fldCharType="end"/>
            </w:r>
          </w:hyperlink>
        </w:p>
        <w:p w14:paraId="1AA4E9E7" w14:textId="447305E5" w:rsidR="00CC5BFE" w:rsidRDefault="0083684D" w:rsidP="00CC5BFE">
          <w:pPr>
            <w:pStyle w:val="Sadraj2"/>
            <w:ind w:left="426"/>
            <w:rPr>
              <w:rFonts w:asciiTheme="minorHAnsi" w:eastAsiaTheme="minorEastAsia" w:hAnsiTheme="minorHAnsi" w:cstheme="minorBidi"/>
              <w:noProof/>
              <w:sz w:val="22"/>
              <w:szCs w:val="22"/>
              <w:lang w:eastAsia="hr-HR"/>
            </w:rPr>
          </w:pPr>
          <w:hyperlink w:anchor="_Toc107486287" w:history="1">
            <w:r w:rsidR="00CC5BFE" w:rsidRPr="00EB47D6">
              <w:rPr>
                <w:rStyle w:val="Hiperveza"/>
                <w:noProof/>
              </w:rPr>
              <w:t>2.3. Metode obrade podataka</w:t>
            </w:r>
            <w:r w:rsidR="00CC5BFE">
              <w:rPr>
                <w:noProof/>
                <w:webHidden/>
              </w:rPr>
              <w:tab/>
            </w:r>
            <w:r w:rsidR="00CC5BFE">
              <w:rPr>
                <w:noProof/>
                <w:webHidden/>
              </w:rPr>
              <w:fldChar w:fldCharType="begin"/>
            </w:r>
            <w:r w:rsidR="00CC5BFE">
              <w:rPr>
                <w:noProof/>
                <w:webHidden/>
              </w:rPr>
              <w:instrText xml:space="preserve"> PAGEREF _Toc107486287 \h </w:instrText>
            </w:r>
            <w:r w:rsidR="00CC5BFE">
              <w:rPr>
                <w:noProof/>
                <w:webHidden/>
              </w:rPr>
            </w:r>
            <w:r w:rsidR="00CC5BFE">
              <w:rPr>
                <w:noProof/>
                <w:webHidden/>
              </w:rPr>
              <w:fldChar w:fldCharType="separate"/>
            </w:r>
            <w:r w:rsidR="00CC5BFE">
              <w:rPr>
                <w:noProof/>
                <w:webHidden/>
              </w:rPr>
              <w:t>5</w:t>
            </w:r>
            <w:r w:rsidR="00CC5BFE">
              <w:rPr>
                <w:noProof/>
                <w:webHidden/>
              </w:rPr>
              <w:fldChar w:fldCharType="end"/>
            </w:r>
          </w:hyperlink>
        </w:p>
        <w:p w14:paraId="43ADFDBD" w14:textId="77777777" w:rsidR="00CC5BFE" w:rsidRDefault="0083684D" w:rsidP="00CC5BFE">
          <w:pPr>
            <w:pStyle w:val="Sadraj3"/>
            <w:tabs>
              <w:tab w:val="right" w:leader="dot" w:pos="9060"/>
            </w:tabs>
            <w:ind w:left="0"/>
            <w:rPr>
              <w:rFonts w:asciiTheme="minorHAnsi" w:eastAsiaTheme="minorEastAsia" w:hAnsiTheme="minorHAnsi" w:cstheme="minorBidi"/>
              <w:noProof/>
              <w:sz w:val="22"/>
              <w:szCs w:val="22"/>
              <w:lang w:eastAsia="hr-HR"/>
            </w:rPr>
          </w:pPr>
          <w:hyperlink w:anchor="_Toc107486288" w:history="1">
            <w:r w:rsidR="00CC5BFE" w:rsidRPr="00EB47D6">
              <w:rPr>
                <w:rStyle w:val="Hiperveza"/>
                <w:noProof/>
              </w:rPr>
              <w:t>3. REZULTATI</w:t>
            </w:r>
            <w:r w:rsidR="00CC5BFE">
              <w:rPr>
                <w:noProof/>
                <w:webHidden/>
              </w:rPr>
              <w:tab/>
            </w:r>
            <w:r w:rsidR="00CC5BFE">
              <w:rPr>
                <w:noProof/>
                <w:webHidden/>
              </w:rPr>
              <w:fldChar w:fldCharType="begin"/>
            </w:r>
            <w:r w:rsidR="00CC5BFE">
              <w:rPr>
                <w:noProof/>
                <w:webHidden/>
              </w:rPr>
              <w:instrText xml:space="preserve"> PAGEREF _Toc107486288 \h </w:instrText>
            </w:r>
            <w:r w:rsidR="00CC5BFE">
              <w:rPr>
                <w:noProof/>
                <w:webHidden/>
              </w:rPr>
            </w:r>
            <w:r w:rsidR="00CC5BFE">
              <w:rPr>
                <w:noProof/>
                <w:webHidden/>
              </w:rPr>
              <w:fldChar w:fldCharType="separate"/>
            </w:r>
            <w:r w:rsidR="00CC5BFE">
              <w:rPr>
                <w:noProof/>
                <w:webHidden/>
              </w:rPr>
              <w:t>5</w:t>
            </w:r>
            <w:r w:rsidR="00CC5BFE">
              <w:rPr>
                <w:noProof/>
                <w:webHidden/>
              </w:rPr>
              <w:fldChar w:fldCharType="end"/>
            </w:r>
          </w:hyperlink>
        </w:p>
        <w:p w14:paraId="04EC05B1" w14:textId="77777777" w:rsidR="00CC5BFE" w:rsidRDefault="0083684D" w:rsidP="00CC5BFE">
          <w:pPr>
            <w:pStyle w:val="Sadraj3"/>
            <w:tabs>
              <w:tab w:val="right" w:leader="dot" w:pos="9060"/>
            </w:tabs>
            <w:ind w:left="0"/>
            <w:rPr>
              <w:rFonts w:asciiTheme="minorHAnsi" w:eastAsiaTheme="minorEastAsia" w:hAnsiTheme="minorHAnsi" w:cstheme="minorBidi"/>
              <w:noProof/>
              <w:sz w:val="22"/>
              <w:szCs w:val="22"/>
              <w:lang w:eastAsia="hr-HR"/>
            </w:rPr>
          </w:pPr>
          <w:hyperlink w:anchor="_Toc107486289" w:history="1">
            <w:r w:rsidR="00CC5BFE" w:rsidRPr="00EB47D6">
              <w:rPr>
                <w:rStyle w:val="Hiperveza"/>
                <w:noProof/>
              </w:rPr>
              <w:t>4. RASPRAVA</w:t>
            </w:r>
            <w:r w:rsidR="00CC5BFE">
              <w:rPr>
                <w:noProof/>
                <w:webHidden/>
              </w:rPr>
              <w:tab/>
            </w:r>
            <w:r w:rsidR="00CC5BFE">
              <w:rPr>
                <w:noProof/>
                <w:webHidden/>
              </w:rPr>
              <w:fldChar w:fldCharType="begin"/>
            </w:r>
            <w:r w:rsidR="00CC5BFE">
              <w:rPr>
                <w:noProof/>
                <w:webHidden/>
              </w:rPr>
              <w:instrText xml:space="preserve"> PAGEREF _Toc107486289 \h </w:instrText>
            </w:r>
            <w:r w:rsidR="00CC5BFE">
              <w:rPr>
                <w:noProof/>
                <w:webHidden/>
              </w:rPr>
            </w:r>
            <w:r w:rsidR="00CC5BFE">
              <w:rPr>
                <w:noProof/>
                <w:webHidden/>
              </w:rPr>
              <w:fldChar w:fldCharType="separate"/>
            </w:r>
            <w:r w:rsidR="00CC5BFE">
              <w:rPr>
                <w:noProof/>
                <w:webHidden/>
              </w:rPr>
              <w:t>8</w:t>
            </w:r>
            <w:r w:rsidR="00CC5BFE">
              <w:rPr>
                <w:noProof/>
                <w:webHidden/>
              </w:rPr>
              <w:fldChar w:fldCharType="end"/>
            </w:r>
          </w:hyperlink>
        </w:p>
        <w:p w14:paraId="6DA31C75" w14:textId="77777777" w:rsidR="00CC5BFE" w:rsidRDefault="0083684D" w:rsidP="00CC5BFE">
          <w:pPr>
            <w:pStyle w:val="Sadraj2"/>
            <w:rPr>
              <w:rFonts w:asciiTheme="minorHAnsi" w:eastAsiaTheme="minorEastAsia" w:hAnsiTheme="minorHAnsi" w:cstheme="minorBidi"/>
              <w:noProof/>
              <w:sz w:val="22"/>
              <w:szCs w:val="22"/>
              <w:lang w:eastAsia="hr-HR"/>
            </w:rPr>
          </w:pPr>
          <w:hyperlink w:anchor="_Toc107486290" w:history="1">
            <w:r w:rsidR="00CC5BFE" w:rsidRPr="00EB47D6">
              <w:rPr>
                <w:rStyle w:val="Hiperveza"/>
                <w:noProof/>
              </w:rPr>
              <w:t>5. ZAKLJUČAK</w:t>
            </w:r>
            <w:r w:rsidR="00CC5BFE">
              <w:rPr>
                <w:noProof/>
                <w:webHidden/>
              </w:rPr>
              <w:tab/>
            </w:r>
            <w:r w:rsidR="00CC5BFE">
              <w:rPr>
                <w:noProof/>
                <w:webHidden/>
              </w:rPr>
              <w:fldChar w:fldCharType="begin"/>
            </w:r>
            <w:r w:rsidR="00CC5BFE">
              <w:rPr>
                <w:noProof/>
                <w:webHidden/>
              </w:rPr>
              <w:instrText xml:space="preserve"> PAGEREF _Toc107486290 \h </w:instrText>
            </w:r>
            <w:r w:rsidR="00CC5BFE">
              <w:rPr>
                <w:noProof/>
                <w:webHidden/>
              </w:rPr>
            </w:r>
            <w:r w:rsidR="00CC5BFE">
              <w:rPr>
                <w:noProof/>
                <w:webHidden/>
              </w:rPr>
              <w:fldChar w:fldCharType="separate"/>
            </w:r>
            <w:r w:rsidR="00CC5BFE">
              <w:rPr>
                <w:noProof/>
                <w:webHidden/>
              </w:rPr>
              <w:t>11</w:t>
            </w:r>
            <w:r w:rsidR="00CC5BFE">
              <w:rPr>
                <w:noProof/>
                <w:webHidden/>
              </w:rPr>
              <w:fldChar w:fldCharType="end"/>
            </w:r>
          </w:hyperlink>
        </w:p>
        <w:p w14:paraId="2587A772" w14:textId="77777777" w:rsidR="00CC5BFE" w:rsidRDefault="0083684D" w:rsidP="00CC5BFE">
          <w:pPr>
            <w:pStyle w:val="Sadraj2"/>
            <w:rPr>
              <w:rFonts w:asciiTheme="minorHAnsi" w:eastAsiaTheme="minorEastAsia" w:hAnsiTheme="minorHAnsi" w:cstheme="minorBidi"/>
              <w:noProof/>
              <w:sz w:val="22"/>
              <w:szCs w:val="22"/>
              <w:lang w:eastAsia="hr-HR"/>
            </w:rPr>
          </w:pPr>
          <w:hyperlink w:anchor="_Toc107486291" w:history="1">
            <w:r w:rsidR="00CC5BFE" w:rsidRPr="00EB47D6">
              <w:rPr>
                <w:rStyle w:val="Hiperveza"/>
                <w:noProof/>
              </w:rPr>
              <w:t>6. LITERATURA</w:t>
            </w:r>
            <w:r w:rsidR="00CC5BFE">
              <w:rPr>
                <w:noProof/>
                <w:webHidden/>
              </w:rPr>
              <w:tab/>
            </w:r>
            <w:r w:rsidR="00CC5BFE">
              <w:rPr>
                <w:noProof/>
                <w:webHidden/>
              </w:rPr>
              <w:fldChar w:fldCharType="begin"/>
            </w:r>
            <w:r w:rsidR="00CC5BFE">
              <w:rPr>
                <w:noProof/>
                <w:webHidden/>
              </w:rPr>
              <w:instrText xml:space="preserve"> PAGEREF _Toc107486291 \h </w:instrText>
            </w:r>
            <w:r w:rsidR="00CC5BFE">
              <w:rPr>
                <w:noProof/>
                <w:webHidden/>
              </w:rPr>
            </w:r>
            <w:r w:rsidR="00CC5BFE">
              <w:rPr>
                <w:noProof/>
                <w:webHidden/>
              </w:rPr>
              <w:fldChar w:fldCharType="separate"/>
            </w:r>
            <w:r w:rsidR="00CC5BFE">
              <w:rPr>
                <w:noProof/>
                <w:webHidden/>
              </w:rPr>
              <w:t>13</w:t>
            </w:r>
            <w:r w:rsidR="00CC5BFE">
              <w:rPr>
                <w:noProof/>
                <w:webHidden/>
              </w:rPr>
              <w:fldChar w:fldCharType="end"/>
            </w:r>
          </w:hyperlink>
        </w:p>
        <w:p w14:paraId="602F8C77" w14:textId="77777777" w:rsidR="00CC5BFE" w:rsidRDefault="0083684D" w:rsidP="00CC5BFE">
          <w:pPr>
            <w:pStyle w:val="Sadraj2"/>
            <w:rPr>
              <w:rFonts w:asciiTheme="minorHAnsi" w:eastAsiaTheme="minorEastAsia" w:hAnsiTheme="minorHAnsi" w:cstheme="minorBidi"/>
              <w:noProof/>
              <w:sz w:val="22"/>
              <w:szCs w:val="22"/>
              <w:lang w:eastAsia="hr-HR"/>
            </w:rPr>
          </w:pPr>
          <w:hyperlink w:anchor="_Toc107486292" w:history="1">
            <w:r w:rsidR="00CC5BFE" w:rsidRPr="00EB47D6">
              <w:rPr>
                <w:rStyle w:val="Hiperveza"/>
                <w:noProof/>
              </w:rPr>
              <w:t>7. SAŽETAK</w:t>
            </w:r>
            <w:r w:rsidR="00CC5BFE">
              <w:rPr>
                <w:noProof/>
                <w:webHidden/>
              </w:rPr>
              <w:tab/>
            </w:r>
            <w:r w:rsidR="00CC5BFE">
              <w:rPr>
                <w:noProof/>
                <w:webHidden/>
              </w:rPr>
              <w:fldChar w:fldCharType="begin"/>
            </w:r>
            <w:r w:rsidR="00CC5BFE">
              <w:rPr>
                <w:noProof/>
                <w:webHidden/>
              </w:rPr>
              <w:instrText xml:space="preserve"> PAGEREF _Toc107486292 \h </w:instrText>
            </w:r>
            <w:r w:rsidR="00CC5BFE">
              <w:rPr>
                <w:noProof/>
                <w:webHidden/>
              </w:rPr>
            </w:r>
            <w:r w:rsidR="00CC5BFE">
              <w:rPr>
                <w:noProof/>
                <w:webHidden/>
              </w:rPr>
              <w:fldChar w:fldCharType="separate"/>
            </w:r>
            <w:r w:rsidR="00CC5BFE">
              <w:rPr>
                <w:noProof/>
                <w:webHidden/>
              </w:rPr>
              <w:t>15</w:t>
            </w:r>
            <w:r w:rsidR="00CC5BFE">
              <w:rPr>
                <w:noProof/>
                <w:webHidden/>
              </w:rPr>
              <w:fldChar w:fldCharType="end"/>
            </w:r>
          </w:hyperlink>
        </w:p>
        <w:p w14:paraId="1B2C9915" w14:textId="77777777" w:rsidR="00CC5BFE" w:rsidRDefault="0083684D" w:rsidP="00CC5BFE">
          <w:pPr>
            <w:pStyle w:val="Sadraj2"/>
            <w:rPr>
              <w:rFonts w:asciiTheme="minorHAnsi" w:eastAsiaTheme="minorEastAsia" w:hAnsiTheme="minorHAnsi" w:cstheme="minorBidi"/>
              <w:noProof/>
              <w:sz w:val="22"/>
              <w:szCs w:val="22"/>
              <w:lang w:eastAsia="hr-HR"/>
            </w:rPr>
          </w:pPr>
          <w:hyperlink w:anchor="_Toc107486293" w:history="1">
            <w:r w:rsidR="00CC5BFE" w:rsidRPr="00EB47D6">
              <w:rPr>
                <w:rStyle w:val="Hiperveza"/>
                <w:noProof/>
              </w:rPr>
              <w:t>8. SUMMARY</w:t>
            </w:r>
            <w:r w:rsidR="00CC5BFE">
              <w:rPr>
                <w:noProof/>
                <w:webHidden/>
              </w:rPr>
              <w:tab/>
            </w:r>
            <w:r w:rsidR="00CC5BFE">
              <w:rPr>
                <w:noProof/>
                <w:webHidden/>
              </w:rPr>
              <w:fldChar w:fldCharType="begin"/>
            </w:r>
            <w:r w:rsidR="00CC5BFE">
              <w:rPr>
                <w:noProof/>
                <w:webHidden/>
              </w:rPr>
              <w:instrText xml:space="preserve"> PAGEREF _Toc107486293 \h </w:instrText>
            </w:r>
            <w:r w:rsidR="00CC5BFE">
              <w:rPr>
                <w:noProof/>
                <w:webHidden/>
              </w:rPr>
            </w:r>
            <w:r w:rsidR="00CC5BFE">
              <w:rPr>
                <w:noProof/>
                <w:webHidden/>
              </w:rPr>
              <w:fldChar w:fldCharType="separate"/>
            </w:r>
            <w:r w:rsidR="00CC5BFE">
              <w:rPr>
                <w:noProof/>
                <w:webHidden/>
              </w:rPr>
              <w:t>16</w:t>
            </w:r>
            <w:r w:rsidR="00CC5BFE">
              <w:rPr>
                <w:noProof/>
                <w:webHidden/>
              </w:rPr>
              <w:fldChar w:fldCharType="end"/>
            </w:r>
          </w:hyperlink>
        </w:p>
        <w:p w14:paraId="05E5AFF9" w14:textId="193FDC44" w:rsidR="00F90AD2" w:rsidRDefault="00F90AD2">
          <w:r>
            <w:rPr>
              <w:b/>
              <w:bCs/>
            </w:rPr>
            <w:fldChar w:fldCharType="end"/>
          </w:r>
        </w:p>
      </w:sdtContent>
    </w:sdt>
    <w:p w14:paraId="772D8975" w14:textId="77777777" w:rsidR="00E24A07" w:rsidRDefault="00E24A07" w:rsidP="00052701">
      <w:pPr>
        <w:spacing w:line="240" w:lineRule="auto"/>
        <w:rPr>
          <w:sz w:val="28"/>
          <w:szCs w:val="28"/>
        </w:rPr>
      </w:pPr>
    </w:p>
    <w:p w14:paraId="28FF49E3" w14:textId="77777777" w:rsidR="00E24A07" w:rsidRDefault="00E24A07" w:rsidP="00052701">
      <w:pPr>
        <w:spacing w:line="240" w:lineRule="auto"/>
        <w:rPr>
          <w:sz w:val="28"/>
          <w:szCs w:val="28"/>
        </w:rPr>
      </w:pPr>
    </w:p>
    <w:p w14:paraId="1B34C3B6" w14:textId="3B64F827" w:rsidR="00327058" w:rsidRDefault="00327058">
      <w:pPr>
        <w:rPr>
          <w:sz w:val="28"/>
          <w:szCs w:val="28"/>
        </w:rPr>
      </w:pPr>
    </w:p>
    <w:p w14:paraId="3417A835" w14:textId="02339A71" w:rsidR="007335AE" w:rsidRDefault="007335AE">
      <w:pPr>
        <w:rPr>
          <w:sz w:val="28"/>
          <w:szCs w:val="28"/>
        </w:rPr>
      </w:pPr>
    </w:p>
    <w:p w14:paraId="10B8A59D" w14:textId="77777777" w:rsidR="007335AE" w:rsidRDefault="007335AE">
      <w:pPr>
        <w:rPr>
          <w:sz w:val="28"/>
          <w:szCs w:val="28"/>
        </w:rPr>
      </w:pPr>
      <w:r>
        <w:rPr>
          <w:sz w:val="28"/>
          <w:szCs w:val="28"/>
        </w:rPr>
        <w:br w:type="page"/>
      </w:r>
    </w:p>
    <w:p w14:paraId="66D83BF1" w14:textId="77777777" w:rsidR="007335AE" w:rsidRDefault="007335AE">
      <w:pPr>
        <w:rPr>
          <w:sz w:val="28"/>
          <w:szCs w:val="28"/>
        </w:rPr>
        <w:sectPr w:rsidR="007335AE" w:rsidSect="00126586">
          <w:pgSz w:w="11906" w:h="16838" w:code="9"/>
          <w:pgMar w:top="1418" w:right="1418" w:bottom="1418" w:left="1418" w:header="709" w:footer="709" w:gutter="0"/>
          <w:cols w:space="708"/>
          <w:docGrid w:linePitch="360"/>
        </w:sectPr>
      </w:pPr>
    </w:p>
    <w:p w14:paraId="5244D65D" w14:textId="4A14BF92" w:rsidR="00327058" w:rsidRDefault="00327058" w:rsidP="00B75A6F">
      <w:pPr>
        <w:pStyle w:val="Naslov1"/>
        <w:numPr>
          <w:ilvl w:val="0"/>
          <w:numId w:val="2"/>
        </w:numPr>
        <w:rPr>
          <w:rFonts w:ascii="Times New Roman" w:hAnsi="Times New Roman" w:cs="Times New Roman"/>
          <w:color w:val="auto"/>
          <w:sz w:val="24"/>
          <w:szCs w:val="24"/>
        </w:rPr>
      </w:pPr>
      <w:bookmarkStart w:id="0" w:name="_Toc107486283"/>
      <w:r w:rsidRPr="00CD1594">
        <w:rPr>
          <w:rFonts w:ascii="Times New Roman" w:hAnsi="Times New Roman" w:cs="Times New Roman"/>
          <w:color w:val="auto"/>
          <w:sz w:val="24"/>
          <w:szCs w:val="24"/>
        </w:rPr>
        <w:lastRenderedPageBreak/>
        <w:t>UVOD</w:t>
      </w:r>
      <w:bookmarkEnd w:id="0"/>
    </w:p>
    <w:p w14:paraId="4F9ED5BC" w14:textId="77777777" w:rsidR="005E1EC1" w:rsidRPr="005E1EC1" w:rsidRDefault="005E1EC1" w:rsidP="005E1EC1"/>
    <w:p w14:paraId="35E07EEF" w14:textId="4D56F4C2" w:rsidR="00F7060D" w:rsidRPr="0001154E" w:rsidRDefault="00327058" w:rsidP="005C09DC">
      <w:pPr>
        <w:autoSpaceDE w:val="0"/>
        <w:autoSpaceDN w:val="0"/>
        <w:adjustRightInd w:val="0"/>
        <w:ind w:firstLine="708"/>
      </w:pPr>
      <w:r w:rsidRPr="0001154E">
        <w:t>P</w:t>
      </w:r>
      <w:r w:rsidR="00935F3B" w:rsidRPr="0001154E">
        <w:t>las</w:t>
      </w:r>
      <w:r w:rsidRPr="0001154E">
        <w:t xml:space="preserve">man </w:t>
      </w:r>
      <w:r w:rsidR="00636ADA" w:rsidRPr="0001154E">
        <w:t>tenisača i tenisačica</w:t>
      </w:r>
      <w:r w:rsidRPr="0001154E">
        <w:t xml:space="preserve"> na svjetskoj rang listi</w:t>
      </w:r>
      <w:r w:rsidR="00636ADA" w:rsidRPr="0001154E">
        <w:t xml:space="preserve"> (ATP i WTA) odraz je njihove </w:t>
      </w:r>
      <w:r w:rsidR="008A0B8B">
        <w:t xml:space="preserve">kontinuirane </w:t>
      </w:r>
      <w:r w:rsidRPr="0001154E">
        <w:t xml:space="preserve">natjecateljske uspješnosti. </w:t>
      </w:r>
      <w:r w:rsidR="008A0B8B">
        <w:t>Iz navedenog razloga p</w:t>
      </w:r>
      <w:r w:rsidR="00AA520E" w:rsidRPr="0001154E">
        <w:t>eriodizacija u tenisu specifična je zbog dugog trajanja natjecateljskog perioda koji se proteže kroz gotovo cijelu godinu</w:t>
      </w:r>
      <w:r w:rsidR="00F730EE">
        <w:t xml:space="preserve"> (</w:t>
      </w:r>
      <w:proofErr w:type="spellStart"/>
      <w:r w:rsidR="00F730EE">
        <w:t>Crespo</w:t>
      </w:r>
      <w:proofErr w:type="spellEnd"/>
      <w:r w:rsidR="00F730EE">
        <w:t>, 2011)</w:t>
      </w:r>
      <w:r w:rsidR="00AA520E" w:rsidRPr="0001154E">
        <w:t>. T</w:t>
      </w:r>
      <w:r w:rsidR="008A0B8B">
        <w:t xml:space="preserve">enisači u navedenim uvjetima </w:t>
      </w:r>
      <w:r w:rsidR="00636ADA" w:rsidRPr="0001154E">
        <w:t xml:space="preserve">moraju biti u mogućnosti </w:t>
      </w:r>
      <w:r w:rsidRPr="0001154E">
        <w:t xml:space="preserve">zadržati </w:t>
      </w:r>
      <w:r w:rsidR="00AA520E" w:rsidRPr="0001154E">
        <w:t>visoki ni</w:t>
      </w:r>
      <w:r w:rsidRPr="0001154E">
        <w:t xml:space="preserve">vo </w:t>
      </w:r>
      <w:r w:rsidR="00AA520E" w:rsidRPr="0001154E">
        <w:t>igre kroz cijeli natjecateljski period</w:t>
      </w:r>
      <w:r w:rsidR="008A0B8B">
        <w:t xml:space="preserve"> kako bi ostvarili rang </w:t>
      </w:r>
      <w:r w:rsidR="00F730EE">
        <w:t xml:space="preserve">koji će im omogućiti nastup na Grand </w:t>
      </w:r>
      <w:proofErr w:type="spellStart"/>
      <w:r w:rsidR="00F730EE">
        <w:t>S</w:t>
      </w:r>
      <w:r w:rsidR="008A0B8B">
        <w:t>lam</w:t>
      </w:r>
      <w:proofErr w:type="spellEnd"/>
      <w:r w:rsidR="008A0B8B">
        <w:t xml:space="preserve"> natjecanjima.</w:t>
      </w:r>
      <w:r w:rsidRPr="0001154E">
        <w:t xml:space="preserve"> Kod planiranja i programiranja treninga velika se pažnja pridaje tempiranju</w:t>
      </w:r>
      <w:r w:rsidR="008A0B8B">
        <w:t xml:space="preserve"> sportske</w:t>
      </w:r>
      <w:r w:rsidRPr="0001154E">
        <w:t xml:space="preserve"> </w:t>
      </w:r>
      <w:r w:rsidR="008A0B8B">
        <w:t>forme za najvažnija natjecanja. G</w:t>
      </w:r>
      <w:r w:rsidR="00F730EE">
        <w:t xml:space="preserve">rand </w:t>
      </w:r>
      <w:proofErr w:type="spellStart"/>
      <w:r w:rsidR="00F730EE">
        <w:t>S</w:t>
      </w:r>
      <w:r w:rsidR="008A0B8B">
        <w:t>lam</w:t>
      </w:r>
      <w:proofErr w:type="spellEnd"/>
      <w:r w:rsidR="008A0B8B">
        <w:t xml:space="preserve"> natjecanja (</w:t>
      </w:r>
      <w:proofErr w:type="spellStart"/>
      <w:r w:rsidR="00AA520E" w:rsidRPr="0001154E">
        <w:t>Aus</w:t>
      </w:r>
      <w:r w:rsidR="00142689" w:rsidRPr="0001154E">
        <w:t>tralian</w:t>
      </w:r>
      <w:proofErr w:type="spellEnd"/>
      <w:r w:rsidR="00142689" w:rsidRPr="0001154E">
        <w:t xml:space="preserve"> </w:t>
      </w:r>
      <w:proofErr w:type="spellStart"/>
      <w:r w:rsidR="00142689" w:rsidRPr="0001154E">
        <w:t>Open</w:t>
      </w:r>
      <w:proofErr w:type="spellEnd"/>
      <w:r w:rsidR="00142689" w:rsidRPr="0001154E">
        <w:t xml:space="preserve">, </w:t>
      </w:r>
      <w:proofErr w:type="spellStart"/>
      <w:r w:rsidR="00142689" w:rsidRPr="0001154E">
        <w:t>French</w:t>
      </w:r>
      <w:proofErr w:type="spellEnd"/>
      <w:r w:rsidR="00142689" w:rsidRPr="0001154E">
        <w:t xml:space="preserve"> </w:t>
      </w:r>
      <w:proofErr w:type="spellStart"/>
      <w:r w:rsidR="00142689" w:rsidRPr="0001154E">
        <w:t>Open</w:t>
      </w:r>
      <w:proofErr w:type="spellEnd"/>
      <w:r w:rsidR="00142689" w:rsidRPr="0001154E">
        <w:t xml:space="preserve">, </w:t>
      </w:r>
      <w:proofErr w:type="spellStart"/>
      <w:r w:rsidR="00AA520E" w:rsidRPr="0001154E">
        <w:t>Wimbledon</w:t>
      </w:r>
      <w:proofErr w:type="spellEnd"/>
      <w:r w:rsidR="00AA520E" w:rsidRPr="0001154E">
        <w:t xml:space="preserve"> </w:t>
      </w:r>
      <w:r w:rsidR="00142689" w:rsidRPr="0001154E">
        <w:t xml:space="preserve">i </w:t>
      </w:r>
      <w:r w:rsidR="00AA520E" w:rsidRPr="0001154E">
        <w:t>US Open)</w:t>
      </w:r>
      <w:r w:rsidR="00F2461E" w:rsidRPr="0001154E">
        <w:t xml:space="preserve"> </w:t>
      </w:r>
      <w:r w:rsidR="008A0B8B">
        <w:t>o</w:t>
      </w:r>
      <w:r w:rsidR="0059113D" w:rsidRPr="0001154E">
        <w:t>kupljaju najbolje tenisače i tenisačice</w:t>
      </w:r>
      <w:r w:rsidR="008A0B8B">
        <w:t xml:space="preserve"> svijeta</w:t>
      </w:r>
      <w:r w:rsidR="00AA520E" w:rsidRPr="0001154E">
        <w:t>. Osim što privlače pozornost gledatelja i medija širom svijeta, donose i najviše ATP i WTA bodova kao i novčanih nagrada</w:t>
      </w:r>
      <w:r w:rsidR="00F730EE">
        <w:t xml:space="preserve">. Grand </w:t>
      </w:r>
      <w:proofErr w:type="spellStart"/>
      <w:r w:rsidR="00F730EE">
        <w:t>S</w:t>
      </w:r>
      <w:r w:rsidRPr="0001154E">
        <w:t>lam</w:t>
      </w:r>
      <w:proofErr w:type="spellEnd"/>
      <w:r w:rsidRPr="0001154E">
        <w:t xml:space="preserve"> turniri održ</w:t>
      </w:r>
      <w:r w:rsidR="00142689" w:rsidRPr="0001154E">
        <w:t xml:space="preserve">avaju se na tri različite podloge </w:t>
      </w:r>
      <w:r w:rsidRPr="0001154E">
        <w:t>k</w:t>
      </w:r>
      <w:r w:rsidR="008A0B8B">
        <w:t>oje značajno utječu</w:t>
      </w:r>
      <w:r w:rsidRPr="0001154E">
        <w:t xml:space="preserve"> na </w:t>
      </w:r>
      <w:r w:rsidR="008A0B8B">
        <w:t>karakteristike same igre.</w:t>
      </w:r>
      <w:r w:rsidRPr="0001154E">
        <w:t xml:space="preserve"> </w:t>
      </w:r>
      <w:r w:rsidR="001542E6" w:rsidRPr="0001154E">
        <w:t xml:space="preserve">Dosadašnja istraživanja pokazuju kako dominacija servis udarca najviše do izražaja </w:t>
      </w:r>
      <w:r w:rsidR="001542E6" w:rsidRPr="008A0B8B">
        <w:t>dolazi na brz</w:t>
      </w:r>
      <w:r w:rsidR="00A87B3A" w:rsidRPr="008A0B8B">
        <w:t>oj</w:t>
      </w:r>
      <w:r w:rsidR="001542E6" w:rsidRPr="008A0B8B">
        <w:t xml:space="preserve"> </w:t>
      </w:r>
      <w:r w:rsidR="00A87B3A" w:rsidRPr="008A0B8B">
        <w:t>(travnatoj) podlozi</w:t>
      </w:r>
      <w:r w:rsidR="00A87B3A">
        <w:t xml:space="preserve">, </w:t>
      </w:r>
      <w:r w:rsidR="00735CA6">
        <w:t>dok se</w:t>
      </w:r>
      <w:r w:rsidR="001542E6" w:rsidRPr="0001154E">
        <w:t xml:space="preserve"> na </w:t>
      </w:r>
      <w:r w:rsidR="001542E6" w:rsidRPr="008A0B8B">
        <w:t>spor</w:t>
      </w:r>
      <w:r w:rsidR="00A87B3A" w:rsidRPr="008A0B8B">
        <w:t>oj (zemljanoj)</w:t>
      </w:r>
      <w:r w:rsidR="001542E6" w:rsidRPr="008A0B8B">
        <w:t xml:space="preserve"> podlo</w:t>
      </w:r>
      <w:r w:rsidR="00A87B3A" w:rsidRPr="008A0B8B">
        <w:t>zi</w:t>
      </w:r>
      <w:r w:rsidR="00A87B3A">
        <w:t xml:space="preserve"> </w:t>
      </w:r>
      <w:r w:rsidR="001542E6" w:rsidRPr="0001154E">
        <w:t>biljež</w:t>
      </w:r>
      <w:r w:rsidR="00735CA6">
        <w:t>i</w:t>
      </w:r>
      <w:r w:rsidR="001542E6" w:rsidRPr="0001154E">
        <w:t xml:space="preserve"> duže trajanje poena i veći broj izmjena čime središnji dio poena dobiva</w:t>
      </w:r>
      <w:r w:rsidR="00735CA6">
        <w:t xml:space="preserve"> više</w:t>
      </w:r>
      <w:r w:rsidR="001542E6" w:rsidRPr="0001154E">
        <w:t xml:space="preserve"> na važnosti</w:t>
      </w:r>
      <w:r w:rsidR="00A87B3A">
        <w:t xml:space="preserve"> </w:t>
      </w:r>
      <w:r w:rsidR="006A5B1E" w:rsidRPr="0001154E">
        <w:t>(</w:t>
      </w:r>
      <w:proofErr w:type="spellStart"/>
      <w:r w:rsidR="00247356">
        <w:t>Fernandez</w:t>
      </w:r>
      <w:proofErr w:type="spellEnd"/>
      <w:r w:rsidR="00247356">
        <w:t xml:space="preserve"> ,</w:t>
      </w:r>
      <w:proofErr w:type="spellStart"/>
      <w:r w:rsidR="00247356">
        <w:t>Mendez</w:t>
      </w:r>
      <w:proofErr w:type="spellEnd"/>
      <w:r w:rsidR="00247356">
        <w:t>-</w:t>
      </w:r>
      <w:proofErr w:type="spellStart"/>
      <w:r w:rsidR="00247356">
        <w:t>Villanueva</w:t>
      </w:r>
      <w:proofErr w:type="spellEnd"/>
      <w:r w:rsidR="00247356">
        <w:t xml:space="preserve"> i </w:t>
      </w:r>
      <w:proofErr w:type="spellStart"/>
      <w:r w:rsidR="00247356">
        <w:t>Pluim</w:t>
      </w:r>
      <w:proofErr w:type="spellEnd"/>
      <w:r w:rsidR="00247356">
        <w:t>, 2006</w:t>
      </w:r>
      <w:r w:rsidR="004D7D3B" w:rsidRPr="0001154E">
        <w:t xml:space="preserve">; </w:t>
      </w:r>
      <w:r w:rsidR="00247356">
        <w:t>O’</w:t>
      </w:r>
      <w:proofErr w:type="spellStart"/>
      <w:r w:rsidR="00247356">
        <w:t>Donoghue</w:t>
      </w:r>
      <w:proofErr w:type="spellEnd"/>
      <w:r w:rsidR="00247356">
        <w:t xml:space="preserve"> i </w:t>
      </w:r>
      <w:proofErr w:type="spellStart"/>
      <w:r w:rsidR="00247356">
        <w:t>Ingram</w:t>
      </w:r>
      <w:proofErr w:type="spellEnd"/>
      <w:r w:rsidR="00247356">
        <w:t>, 2001</w:t>
      </w:r>
      <w:r w:rsidR="006A5B1E" w:rsidRPr="0001154E">
        <w:t>)</w:t>
      </w:r>
      <w:r w:rsidR="001542E6" w:rsidRPr="0001154E">
        <w:t>.</w:t>
      </w:r>
      <w:r w:rsidR="00142689" w:rsidRPr="0001154E">
        <w:t xml:space="preserve"> I</w:t>
      </w:r>
      <w:r w:rsidR="002E7D5D" w:rsidRPr="0001154E">
        <w:t>z navedenoga je vidljiva važnost prilagodbe tehničko-taktičke izvedbe tenisača obzirom na</w:t>
      </w:r>
      <w:r w:rsidR="00885CC9">
        <w:t xml:space="preserve"> </w:t>
      </w:r>
      <w:r w:rsidR="00885CC9" w:rsidRPr="008A0B8B">
        <w:t>izmjene</w:t>
      </w:r>
      <w:r w:rsidR="002E7D5D" w:rsidRPr="008A0B8B">
        <w:t xml:space="preserve"> uvjet</w:t>
      </w:r>
      <w:r w:rsidR="00885CC9" w:rsidRPr="008A0B8B">
        <w:t>a</w:t>
      </w:r>
      <w:r w:rsidR="00735CA6">
        <w:t xml:space="preserve"> natjecanja</w:t>
      </w:r>
      <w:r w:rsidR="002E7D5D" w:rsidRPr="0001154E">
        <w:t xml:space="preserve">, ali </w:t>
      </w:r>
      <w:r w:rsidR="002E7D5D" w:rsidRPr="008A0B8B">
        <w:t>i karakteristik</w:t>
      </w:r>
      <w:r w:rsidR="008A0B8B">
        <w:t xml:space="preserve">a, </w:t>
      </w:r>
      <w:r w:rsidR="00885CC9" w:rsidRPr="008A0B8B">
        <w:t>odnosno stila igre</w:t>
      </w:r>
      <w:r w:rsidR="008A0B8B">
        <w:t xml:space="preserve">, </w:t>
      </w:r>
      <w:r w:rsidR="002E7D5D" w:rsidRPr="0001154E">
        <w:t>samog protivnik</w:t>
      </w:r>
      <w:r w:rsidR="005318A8" w:rsidRPr="0001154E">
        <w:t xml:space="preserve">a. </w:t>
      </w:r>
      <w:r w:rsidR="002E7D5D" w:rsidRPr="0001154E">
        <w:t xml:space="preserve"> </w:t>
      </w:r>
      <w:proofErr w:type="spellStart"/>
      <w:r w:rsidR="002E7D5D" w:rsidRPr="0001154E">
        <w:t>Barne</w:t>
      </w:r>
      <w:r w:rsidR="00247356">
        <w:t>t</w:t>
      </w:r>
      <w:r w:rsidR="002E7D5D" w:rsidRPr="0001154E">
        <w:t>t</w:t>
      </w:r>
      <w:proofErr w:type="spellEnd"/>
      <w:r w:rsidR="002E7D5D" w:rsidRPr="0001154E">
        <w:t xml:space="preserve"> i </w:t>
      </w:r>
      <w:proofErr w:type="spellStart"/>
      <w:r w:rsidR="002E7D5D" w:rsidRPr="0001154E">
        <w:t>Pollard</w:t>
      </w:r>
      <w:proofErr w:type="spellEnd"/>
      <w:r w:rsidR="002E7D5D" w:rsidRPr="0001154E">
        <w:t xml:space="preserve"> (2007) napravili su istraživanje na 187 top ATP igrača i došli do rezultata kako njih 40,6% preferira zemljanu podlogu</w:t>
      </w:r>
      <w:r w:rsidR="00636ADA" w:rsidRPr="0001154E">
        <w:t>, 35,8% travnatu te 23,5% tvrdu podlogu</w:t>
      </w:r>
      <w:r w:rsidR="002E7D5D" w:rsidRPr="0001154E">
        <w:t xml:space="preserve">. Nadalje, 50% turnira u natjecateljskom kalendaru održava se na tvrdoj podlozi, 40% na zemljanoj, a </w:t>
      </w:r>
      <w:r w:rsidR="00F730EE">
        <w:t xml:space="preserve">samo 10 % na travnatoj podlozi. </w:t>
      </w:r>
      <w:r w:rsidR="00142689" w:rsidRPr="0001154E">
        <w:t>Tako</w:t>
      </w:r>
      <w:r w:rsidR="00935F3B" w:rsidRPr="0001154E">
        <w:t xml:space="preserve"> oni tenisači čiji je stil igre efikasniji na tvrdoj i zemljanoj podlozi imaju veću šansu z</w:t>
      </w:r>
      <w:r w:rsidR="00142689" w:rsidRPr="0001154E">
        <w:t xml:space="preserve">a prolaskom u završnicu </w:t>
      </w:r>
      <w:r w:rsidR="009920B2" w:rsidRPr="0001154E">
        <w:t>većine turnira</w:t>
      </w:r>
      <w:r w:rsidR="008A0B8B">
        <w:t xml:space="preserve"> tijekom </w:t>
      </w:r>
      <w:r w:rsidR="00935F3B" w:rsidRPr="0001154E">
        <w:t>sezone.</w:t>
      </w:r>
    </w:p>
    <w:p w14:paraId="007265CE" w14:textId="77777777" w:rsidR="00F2461E" w:rsidRPr="0001154E" w:rsidRDefault="00F2461E" w:rsidP="0001154E">
      <w:pPr>
        <w:autoSpaceDE w:val="0"/>
        <w:autoSpaceDN w:val="0"/>
        <w:adjustRightInd w:val="0"/>
      </w:pPr>
    </w:p>
    <w:p w14:paraId="3FB82E2F" w14:textId="4243A7B6" w:rsidR="00935F3B" w:rsidRPr="0001154E" w:rsidRDefault="00142689" w:rsidP="005C09DC">
      <w:pPr>
        <w:ind w:firstLine="708"/>
      </w:pPr>
      <w:r w:rsidRPr="0001154E">
        <w:t>U</w:t>
      </w:r>
      <w:r w:rsidR="00935F3B" w:rsidRPr="0001154E">
        <w:t xml:space="preserve">vid u karakteristike igre i tehničko-taktičku izvedbu tenisača na natjecanjima omogućuje nam detaljnije razumijevanje same igre. </w:t>
      </w:r>
      <w:r w:rsidR="00D7491A" w:rsidRPr="0001154E">
        <w:t>Notacijska analiza</w:t>
      </w:r>
      <w:r w:rsidR="001F3E04" w:rsidRPr="0001154E">
        <w:t xml:space="preserve"> statističkih parametara</w:t>
      </w:r>
      <w:r w:rsidR="00D7491A" w:rsidRPr="0001154E">
        <w:t xml:space="preserve"> široku je primje</w:t>
      </w:r>
      <w:r w:rsidR="00F7060D" w:rsidRPr="0001154E">
        <w:t>nu našla u raznim sportovima zbog njene znanstvene i</w:t>
      </w:r>
      <w:r w:rsidR="00247356">
        <w:t xml:space="preserve"> praktične primjene i važnosti. </w:t>
      </w:r>
      <w:r w:rsidR="00F730EE">
        <w:t xml:space="preserve">Upravo Grand </w:t>
      </w:r>
      <w:proofErr w:type="spellStart"/>
      <w:r w:rsidR="00F730EE">
        <w:t>S</w:t>
      </w:r>
      <w:r w:rsidR="00D7491A" w:rsidRPr="008A0B8B">
        <w:t>lam</w:t>
      </w:r>
      <w:proofErr w:type="spellEnd"/>
      <w:r w:rsidR="00D7491A" w:rsidRPr="008A0B8B">
        <w:t xml:space="preserve"> natjecanja privlače najveću pozornost</w:t>
      </w:r>
      <w:r w:rsidR="00885CC9" w:rsidRPr="008A0B8B">
        <w:t xml:space="preserve"> te se uspješnost na navedenim natjecanjima najviše istražuje</w:t>
      </w:r>
      <w:r w:rsidR="00D7491A" w:rsidRPr="008A0B8B">
        <w:t xml:space="preserve"> </w:t>
      </w:r>
      <w:r w:rsidR="00285E78" w:rsidRPr="008A0B8B">
        <w:t xml:space="preserve">kako </w:t>
      </w:r>
      <w:r w:rsidR="00D7491A" w:rsidRPr="008A0B8B">
        <w:t>zb</w:t>
      </w:r>
      <w:r w:rsidR="005247B8" w:rsidRPr="008A0B8B">
        <w:t>og popularnosti</w:t>
      </w:r>
      <w:r w:rsidR="00885CC9" w:rsidRPr="008A0B8B">
        <w:t xml:space="preserve"> navedenih natjecanja</w:t>
      </w:r>
      <w:r w:rsidR="00285E78" w:rsidRPr="008A0B8B">
        <w:t xml:space="preserve">, tako i zbog činjenice da je to </w:t>
      </w:r>
      <w:r w:rsidR="00636ADA" w:rsidRPr="008A0B8B">
        <w:t>najvi</w:t>
      </w:r>
      <w:r w:rsidR="00285E78" w:rsidRPr="008A0B8B">
        <w:t>ši</w:t>
      </w:r>
      <w:r w:rsidR="00636ADA" w:rsidRPr="008A0B8B">
        <w:t xml:space="preserve"> </w:t>
      </w:r>
      <w:r w:rsidR="00285E78" w:rsidRPr="008A0B8B">
        <w:t>stupanj</w:t>
      </w:r>
      <w:r w:rsidR="00D7491A" w:rsidRPr="008A0B8B">
        <w:t xml:space="preserve"> natjecanja.</w:t>
      </w:r>
      <w:r w:rsidR="00D7491A" w:rsidRPr="0001154E">
        <w:t xml:space="preserve"> </w:t>
      </w:r>
      <w:r w:rsidR="00285E78" w:rsidRPr="008A0B8B">
        <w:t>Budući</w:t>
      </w:r>
      <w:r w:rsidR="008A0B8B">
        <w:t xml:space="preserve"> da</w:t>
      </w:r>
      <w:r w:rsidR="00285E78" w:rsidRPr="008A0B8B">
        <w:t xml:space="preserve"> je </w:t>
      </w:r>
      <w:r w:rsidR="00285E78">
        <w:t>t</w:t>
      </w:r>
      <w:r w:rsidR="00735CA6">
        <w:t>aktička evaluacija igre jedan</w:t>
      </w:r>
      <w:r w:rsidR="00D7491A" w:rsidRPr="0001154E">
        <w:t xml:space="preserve"> od najvažnijih aspek</w:t>
      </w:r>
      <w:r w:rsidR="00F7060D" w:rsidRPr="0001154E">
        <w:t>ata</w:t>
      </w:r>
      <w:r w:rsidR="00F730EE">
        <w:t xml:space="preserve"> notacijske analize u tenisu, </w:t>
      </w:r>
      <w:r w:rsidR="00735CA6">
        <w:t>ona nam omogućuje</w:t>
      </w:r>
      <w:r w:rsidR="00F7060D" w:rsidRPr="0001154E">
        <w:t xml:space="preserve"> praćenje načina i trenda razvoja igre kod najboljih tenisača današnjice.</w:t>
      </w:r>
      <w:r w:rsidR="00E31737" w:rsidRPr="0001154E">
        <w:t xml:space="preserve"> Sve je više </w:t>
      </w:r>
      <w:r w:rsidR="00E31737" w:rsidRPr="008A0B8B">
        <w:t>istraživanja ko</w:t>
      </w:r>
      <w:r w:rsidR="00F7060D" w:rsidRPr="008A0B8B">
        <w:t>j</w:t>
      </w:r>
      <w:r w:rsidR="00285E78" w:rsidRPr="008A0B8B">
        <w:t>a</w:t>
      </w:r>
      <w:r w:rsidR="00F7060D" w:rsidRPr="008A0B8B">
        <w:t xml:space="preserve"> </w:t>
      </w:r>
      <w:r w:rsidR="00F7060D" w:rsidRPr="0001154E">
        <w:t xml:space="preserve">se bave </w:t>
      </w:r>
      <w:r w:rsidR="00F7060D" w:rsidRPr="0001154E">
        <w:lastRenderedPageBreak/>
        <w:t>parametrima situacijske efikasno</w:t>
      </w:r>
      <w:r w:rsidR="009920B2" w:rsidRPr="0001154E">
        <w:t>s</w:t>
      </w:r>
      <w:r w:rsidR="00F7060D" w:rsidRPr="0001154E">
        <w:t xml:space="preserve">ti </w:t>
      </w:r>
      <w:r w:rsidR="00E31737" w:rsidRPr="0001154E">
        <w:t>odigranih mečeva.</w:t>
      </w:r>
      <w:r w:rsidR="00D7491A" w:rsidRPr="0001154E">
        <w:t xml:space="preserve"> Informacije </w:t>
      </w:r>
      <w:r w:rsidR="00E31737" w:rsidRPr="0001154E">
        <w:t xml:space="preserve">koje nam oni pružaju </w:t>
      </w:r>
      <w:r w:rsidR="00D7491A" w:rsidRPr="0001154E">
        <w:t xml:space="preserve"> omogućuju de</w:t>
      </w:r>
      <w:r w:rsidR="005247B8" w:rsidRPr="0001154E">
        <w:t>taljniju analizu igre</w:t>
      </w:r>
      <w:r w:rsidR="00D7491A" w:rsidRPr="0001154E">
        <w:t>, daju nam uvid u karakteristike igre na različitim p</w:t>
      </w:r>
      <w:r w:rsidR="005247B8" w:rsidRPr="0001154E">
        <w:t xml:space="preserve">odlogama, </w:t>
      </w:r>
      <w:r w:rsidR="00D7491A" w:rsidRPr="0001154E">
        <w:t>utjecaj pojedinih parametara situacijske efikasnosti na ishod meča</w:t>
      </w:r>
      <w:r w:rsidR="005247B8" w:rsidRPr="0001154E">
        <w:t xml:space="preserve"> te </w:t>
      </w:r>
      <w:r w:rsidR="00636ADA" w:rsidRPr="0001154E">
        <w:t xml:space="preserve">pomažu pri kreiranju </w:t>
      </w:r>
      <w:r w:rsidR="00F7060D" w:rsidRPr="0001154E">
        <w:t>modalnih vrijednosti najuspješnijih tenisača. R</w:t>
      </w:r>
      <w:r w:rsidR="00D7491A" w:rsidRPr="0001154E">
        <w:t>ezultati takvih istraživanja nit su vodilja pri planiranju i programiranju specifičnog teniskog treninga i pripreme za natjecanja.</w:t>
      </w:r>
    </w:p>
    <w:p w14:paraId="17D08A35" w14:textId="1A0D2D8E" w:rsidR="004C67BE" w:rsidRPr="0001154E" w:rsidRDefault="00F7060D" w:rsidP="005C09DC">
      <w:pPr>
        <w:ind w:firstLine="708"/>
      </w:pPr>
      <w:r w:rsidRPr="0001154E">
        <w:t>Natjecateljska izvedba tenisača i</w:t>
      </w:r>
      <w:r w:rsidR="00B016E6" w:rsidRPr="0001154E">
        <w:t xml:space="preserve"> tenisačica bilježi stalan napredak kroz godine</w:t>
      </w:r>
      <w:r w:rsidR="00642FBE">
        <w:t xml:space="preserve">. Visoko razvijenu </w:t>
      </w:r>
      <w:r w:rsidRPr="0001154E">
        <w:t>t</w:t>
      </w:r>
      <w:r w:rsidR="001F3E04" w:rsidRPr="0001154E">
        <w:t>ehničko-</w:t>
      </w:r>
      <w:r w:rsidR="00E31737" w:rsidRPr="0001154E">
        <w:t>takti</w:t>
      </w:r>
      <w:r w:rsidR="001F3E04" w:rsidRPr="0001154E">
        <w:t xml:space="preserve">čku </w:t>
      </w:r>
      <w:r w:rsidRPr="0001154E">
        <w:t>pripremljenost prate</w:t>
      </w:r>
      <w:r w:rsidR="00E31737" w:rsidRPr="00285E78">
        <w:rPr>
          <w:color w:val="FF0000"/>
        </w:rPr>
        <w:t xml:space="preserve"> </w:t>
      </w:r>
      <w:r w:rsidR="00285E78" w:rsidRPr="008A0B8B">
        <w:t xml:space="preserve">izuzetna </w:t>
      </w:r>
      <w:r w:rsidR="00E31737" w:rsidRPr="0001154E">
        <w:t>kondi</w:t>
      </w:r>
      <w:r w:rsidRPr="0001154E">
        <w:t>cijska i mentalna sprem</w:t>
      </w:r>
      <w:r w:rsidR="00285E78">
        <w:t>nost tenisača</w:t>
      </w:r>
      <w:r w:rsidR="00E31737" w:rsidRPr="0001154E">
        <w:t>. Povećava se brzina udarac</w:t>
      </w:r>
      <w:r w:rsidR="00636ADA" w:rsidRPr="0001154E">
        <w:t>a,</w:t>
      </w:r>
      <w:r w:rsidRPr="0001154E">
        <w:t xml:space="preserve"> broj as servisa, izvedba vraćanja servis</w:t>
      </w:r>
      <w:r w:rsidR="00E31737" w:rsidRPr="0001154E">
        <w:t xml:space="preserve"> udaraca postaje kvalitetnija te do izražaja dolazi taktičko nadm</w:t>
      </w:r>
      <w:r w:rsidR="00636ADA" w:rsidRPr="0001154E">
        <w:t>etanje tenisača</w:t>
      </w:r>
      <w:r w:rsidR="00285E78">
        <w:t xml:space="preserve"> </w:t>
      </w:r>
      <w:r w:rsidR="00636ADA" w:rsidRPr="0001154E">
        <w:t>(</w:t>
      </w:r>
      <w:r w:rsidR="001F3E04" w:rsidRPr="0001154E">
        <w:rPr>
          <w:color w:val="231F20"/>
        </w:rPr>
        <w:t>Cross i</w:t>
      </w:r>
      <w:r w:rsidRPr="0001154E">
        <w:rPr>
          <w:color w:val="231F20"/>
        </w:rPr>
        <w:t xml:space="preserve"> </w:t>
      </w:r>
      <w:proofErr w:type="spellStart"/>
      <w:r w:rsidRPr="0001154E">
        <w:rPr>
          <w:color w:val="231F20"/>
        </w:rPr>
        <w:t>Pollard</w:t>
      </w:r>
      <w:proofErr w:type="spellEnd"/>
      <w:r w:rsidRPr="0001154E">
        <w:rPr>
          <w:color w:val="231F20"/>
        </w:rPr>
        <w:t>, 2009).</w:t>
      </w:r>
      <w:r w:rsidRPr="0001154E">
        <w:t xml:space="preserve"> P</w:t>
      </w:r>
      <w:r w:rsidR="00636ADA" w:rsidRPr="0001154E">
        <w:t>rediktori usp</w:t>
      </w:r>
      <w:r w:rsidR="00E31737" w:rsidRPr="0001154E">
        <w:t>jeha u tenisu mijenjaju se također kroz godine. Upravo longitudinalno praćenje parametara situacijske efikasno</w:t>
      </w:r>
      <w:r w:rsidR="005018AD" w:rsidRPr="0001154E">
        <w:t>s</w:t>
      </w:r>
      <w:r w:rsidR="00E31737" w:rsidRPr="0001154E">
        <w:t xml:space="preserve">ti pruža detaljan uvid u </w:t>
      </w:r>
      <w:r w:rsidR="001F3E04" w:rsidRPr="0001154E">
        <w:t xml:space="preserve">trend </w:t>
      </w:r>
      <w:r w:rsidR="005018AD" w:rsidRPr="0001154E">
        <w:t>razvoj</w:t>
      </w:r>
      <w:r w:rsidR="001F3E04" w:rsidRPr="0001154E">
        <w:t>a</w:t>
      </w:r>
      <w:r w:rsidR="005018AD" w:rsidRPr="0001154E">
        <w:t xml:space="preserve"> igre i t</w:t>
      </w:r>
      <w:r w:rsidR="008A0B8B">
        <w:t>ehničko-taktičkih karakteristika</w:t>
      </w:r>
      <w:r w:rsidR="00642FBE">
        <w:t xml:space="preserve"> tenisača </w:t>
      </w:r>
      <w:r w:rsidR="00247356">
        <w:t xml:space="preserve">(Ma, </w:t>
      </w:r>
      <w:proofErr w:type="spellStart"/>
      <w:r w:rsidR="00247356">
        <w:t>Liu</w:t>
      </w:r>
      <w:proofErr w:type="spellEnd"/>
      <w:r w:rsidR="00247356">
        <w:t xml:space="preserve">, </w:t>
      </w:r>
      <w:proofErr w:type="spellStart"/>
      <w:r w:rsidR="00247356">
        <w:t>Tan</w:t>
      </w:r>
      <w:proofErr w:type="spellEnd"/>
      <w:r w:rsidR="00247356">
        <w:t xml:space="preserve"> i Ma, 2013).</w:t>
      </w:r>
    </w:p>
    <w:p w14:paraId="3652DCFC" w14:textId="072490C7" w:rsidR="004C67BE" w:rsidRPr="0001154E" w:rsidRDefault="00604C46" w:rsidP="005E1EC1">
      <w:pPr>
        <w:spacing w:after="200"/>
        <w:jc w:val="left"/>
      </w:pPr>
      <w:r w:rsidRPr="0001154E">
        <w:t>Posljednjih godina svjedo</w:t>
      </w:r>
      <w:r w:rsidR="00E7548B" w:rsidRPr="0001154E">
        <w:t>čimo sve većoj uključenosti znanosti u</w:t>
      </w:r>
      <w:r w:rsidR="006A5B1E" w:rsidRPr="0001154E">
        <w:t xml:space="preserve"> sport, razvoj tehnologije</w:t>
      </w:r>
      <w:r w:rsidRPr="0001154E">
        <w:t xml:space="preserve"> dovodi do sve egzaktnijih istraži</w:t>
      </w:r>
      <w:r w:rsidR="006A5B1E" w:rsidRPr="0001154E">
        <w:t>vanja koja rezultiraju boljim razumijevanjem</w:t>
      </w:r>
      <w:r w:rsidRPr="0001154E">
        <w:t xml:space="preserve"> ig</w:t>
      </w:r>
      <w:r w:rsidR="007B2ED0" w:rsidRPr="0001154E">
        <w:t xml:space="preserve">re i pripreme sportaša. Brojna su istraživanja objavljena na temu karakteristika igre i </w:t>
      </w:r>
      <w:r w:rsidR="00F7060D" w:rsidRPr="0001154E">
        <w:t xml:space="preserve">parametara </w:t>
      </w:r>
      <w:r w:rsidR="007B2ED0" w:rsidRPr="0001154E">
        <w:t>situacijske efikasnosti teni</w:t>
      </w:r>
      <w:r w:rsidR="00F7060D" w:rsidRPr="0001154E">
        <w:t>sača na različitim natjecanjima. Neka od njih uspoređivala su</w:t>
      </w:r>
      <w:r w:rsidR="007B2ED0" w:rsidRPr="0001154E">
        <w:t xml:space="preserve"> način igre na različitim podlogama</w:t>
      </w:r>
      <w:r w:rsidR="00E6272A">
        <w:t xml:space="preserve"> </w:t>
      </w:r>
      <w:r w:rsidR="00247356">
        <w:t xml:space="preserve">(Cross i </w:t>
      </w:r>
      <w:proofErr w:type="spellStart"/>
      <w:r w:rsidR="00247356">
        <w:t>Pollard</w:t>
      </w:r>
      <w:proofErr w:type="spellEnd"/>
      <w:r w:rsidR="00247356">
        <w:t>, 2009</w:t>
      </w:r>
      <w:r w:rsidR="001F3E04" w:rsidRPr="0001154E">
        <w:t xml:space="preserve">; </w:t>
      </w:r>
      <w:proofErr w:type="spellStart"/>
      <w:r w:rsidR="001F3E04" w:rsidRPr="0001154E">
        <w:t>Cui</w:t>
      </w:r>
      <w:proofErr w:type="spellEnd"/>
      <w:r w:rsidR="001F3E04" w:rsidRPr="0001154E">
        <w:t xml:space="preserve">, </w:t>
      </w:r>
      <w:proofErr w:type="spellStart"/>
      <w:r w:rsidR="001F3E04" w:rsidRPr="0001154E">
        <w:t>Gómez</w:t>
      </w:r>
      <w:proofErr w:type="spellEnd"/>
      <w:r w:rsidR="001F3E04" w:rsidRPr="0001154E">
        <w:t>,</w:t>
      </w:r>
      <w:r w:rsidR="00247356">
        <w:t xml:space="preserve"> </w:t>
      </w:r>
      <w:proofErr w:type="spellStart"/>
      <w:r w:rsidR="001F3E04" w:rsidRPr="0001154E">
        <w:t>Gon</w:t>
      </w:r>
      <w:r w:rsidR="00247356">
        <w:t>çalves</w:t>
      </w:r>
      <w:proofErr w:type="spellEnd"/>
      <w:r w:rsidR="00247356">
        <w:t xml:space="preserve"> i </w:t>
      </w:r>
      <w:proofErr w:type="spellStart"/>
      <w:r w:rsidR="00247356">
        <w:t>Sampaio</w:t>
      </w:r>
      <w:proofErr w:type="spellEnd"/>
      <w:r w:rsidR="00247356">
        <w:t>, 2018; Barbaros, 2008</w:t>
      </w:r>
      <w:r w:rsidR="001F3E04" w:rsidRPr="0001154E">
        <w:t>)</w:t>
      </w:r>
      <w:r w:rsidR="007B2ED0" w:rsidRPr="0001154E">
        <w:t xml:space="preserve"> dok </w:t>
      </w:r>
      <w:r w:rsidR="00CD2655" w:rsidRPr="0001154E">
        <w:t>su drug</w:t>
      </w:r>
      <w:r w:rsidR="004D7D3B" w:rsidRPr="0001154E">
        <w:t>a promatrala razlike između tenisača i tenisačica</w:t>
      </w:r>
      <w:r w:rsidR="00E6272A">
        <w:t xml:space="preserve"> </w:t>
      </w:r>
      <w:r w:rsidR="00247356">
        <w:t>(</w:t>
      </w:r>
      <w:proofErr w:type="spellStart"/>
      <w:r w:rsidR="00247356">
        <w:t>Fitzpatrick</w:t>
      </w:r>
      <w:proofErr w:type="spellEnd"/>
      <w:r w:rsidR="00247356">
        <w:t xml:space="preserve">, Stone, </w:t>
      </w:r>
      <w:proofErr w:type="spellStart"/>
      <w:r w:rsidR="00247356">
        <w:t>Choppin</w:t>
      </w:r>
      <w:proofErr w:type="spellEnd"/>
      <w:r w:rsidR="00247356">
        <w:t xml:space="preserve"> i </w:t>
      </w:r>
      <w:proofErr w:type="spellStart"/>
      <w:r w:rsidR="00247356">
        <w:t>Kelley</w:t>
      </w:r>
      <w:proofErr w:type="spellEnd"/>
      <w:r w:rsidR="00247356">
        <w:t xml:space="preserve">, 2019; </w:t>
      </w:r>
      <w:proofErr w:type="spellStart"/>
      <w:r w:rsidR="004D7D3B" w:rsidRPr="0001154E">
        <w:t>Del</w:t>
      </w:r>
      <w:proofErr w:type="spellEnd"/>
      <w:r w:rsidR="004D7D3B" w:rsidRPr="0001154E">
        <w:t xml:space="preserve"> </w:t>
      </w:r>
      <w:proofErr w:type="spellStart"/>
      <w:r w:rsidR="00247356">
        <w:t>Corral</w:t>
      </w:r>
      <w:proofErr w:type="spellEnd"/>
      <w:r w:rsidR="00247356">
        <w:t xml:space="preserve"> i </w:t>
      </w:r>
      <w:proofErr w:type="spellStart"/>
      <w:r w:rsidR="00247356">
        <w:t>Prieto</w:t>
      </w:r>
      <w:proofErr w:type="spellEnd"/>
      <w:r w:rsidR="00247356">
        <w:t>-</w:t>
      </w:r>
      <w:proofErr w:type="spellStart"/>
      <w:r w:rsidR="00247356">
        <w:t>Rodríguez</w:t>
      </w:r>
      <w:proofErr w:type="spellEnd"/>
      <w:r w:rsidR="00247356">
        <w:t>, 2010</w:t>
      </w:r>
      <w:r w:rsidR="004D7D3B" w:rsidRPr="0001154E">
        <w:t>; Filipčić</w:t>
      </w:r>
      <w:r w:rsidR="00247356">
        <w:t xml:space="preserve">, T., Filipčić, A. i </w:t>
      </w:r>
      <w:proofErr w:type="spellStart"/>
      <w:r w:rsidR="00247356">
        <w:t>Berendijaš</w:t>
      </w:r>
      <w:proofErr w:type="spellEnd"/>
      <w:r w:rsidR="00247356">
        <w:t>, 2008</w:t>
      </w:r>
      <w:r w:rsidR="005E1EC1">
        <w:t xml:space="preserve">; </w:t>
      </w:r>
      <w:proofErr w:type="spellStart"/>
      <w:r w:rsidR="005E1EC1">
        <w:t>Reid</w:t>
      </w:r>
      <w:proofErr w:type="spellEnd"/>
      <w:r w:rsidR="005E1EC1">
        <w:t xml:space="preserve">, </w:t>
      </w:r>
      <w:r w:rsidR="005E1EC1" w:rsidRPr="00374131">
        <w:rPr>
          <w:color w:val="222222"/>
          <w:shd w:val="clear" w:color="auto" w:fill="FFFFFF"/>
        </w:rPr>
        <w:t>Morgan</w:t>
      </w:r>
      <w:r w:rsidR="005E1EC1">
        <w:t xml:space="preserve"> i </w:t>
      </w:r>
      <w:proofErr w:type="spellStart"/>
      <w:r w:rsidR="005E1EC1" w:rsidRPr="00374131">
        <w:rPr>
          <w:color w:val="222222"/>
          <w:shd w:val="clear" w:color="auto" w:fill="FFFFFF"/>
        </w:rPr>
        <w:t>Whiteside</w:t>
      </w:r>
      <w:proofErr w:type="spellEnd"/>
      <w:r w:rsidR="005E1EC1">
        <w:t xml:space="preserve">, </w:t>
      </w:r>
      <w:r w:rsidR="005E1EC1" w:rsidRPr="00374131">
        <w:rPr>
          <w:color w:val="222222"/>
          <w:shd w:val="clear" w:color="auto" w:fill="FFFFFF"/>
        </w:rPr>
        <w:t>2016</w:t>
      </w:r>
      <w:r w:rsidR="004D7D3B" w:rsidRPr="0001154E">
        <w:t>) ili pobjednika i poraženih (Katić</w:t>
      </w:r>
      <w:r w:rsidR="00247356">
        <w:t xml:space="preserve">, Milat, Zagorac i </w:t>
      </w:r>
      <w:proofErr w:type="spellStart"/>
      <w:r w:rsidR="00247356">
        <w:t>Đurović</w:t>
      </w:r>
      <w:proofErr w:type="spellEnd"/>
      <w:r w:rsidR="00247356">
        <w:t>, 2011</w:t>
      </w:r>
      <w:r w:rsidR="004D7D3B" w:rsidRPr="0001154E">
        <w:t xml:space="preserve">; </w:t>
      </w:r>
      <w:proofErr w:type="spellStart"/>
      <w:r w:rsidR="004D7D3B" w:rsidRPr="0001154E">
        <w:t>Fernandez</w:t>
      </w:r>
      <w:proofErr w:type="spellEnd"/>
      <w:r w:rsidR="004D7D3B" w:rsidRPr="0001154E">
        <w:t>-</w:t>
      </w:r>
      <w:proofErr w:type="spellStart"/>
      <w:r w:rsidR="004D7D3B" w:rsidRPr="0001154E">
        <w:t>Garci</w:t>
      </w:r>
      <w:r w:rsidR="00247356">
        <w:t>a</w:t>
      </w:r>
      <w:proofErr w:type="spellEnd"/>
      <w:r w:rsidR="00247356">
        <w:t xml:space="preserve">, </w:t>
      </w:r>
      <w:proofErr w:type="spellStart"/>
      <w:r w:rsidR="00247356" w:rsidRPr="00247356">
        <w:t>Blanca</w:t>
      </w:r>
      <w:proofErr w:type="spellEnd"/>
      <w:r w:rsidR="00247356" w:rsidRPr="00247356">
        <w:t>-</w:t>
      </w:r>
      <w:proofErr w:type="spellStart"/>
      <w:r w:rsidR="00247356" w:rsidRPr="00247356">
        <w:t>Torres</w:t>
      </w:r>
      <w:proofErr w:type="spellEnd"/>
      <w:r w:rsidR="00247356">
        <w:t xml:space="preserve">, </w:t>
      </w:r>
      <w:proofErr w:type="spellStart"/>
      <w:r w:rsidR="00247356" w:rsidRPr="00247356">
        <w:t>Nikolaidis</w:t>
      </w:r>
      <w:proofErr w:type="spellEnd"/>
      <w:r w:rsidR="00247356">
        <w:t xml:space="preserve"> i </w:t>
      </w:r>
      <w:proofErr w:type="spellStart"/>
      <w:r w:rsidR="00247356" w:rsidRPr="00247356">
        <w:t>Torres</w:t>
      </w:r>
      <w:proofErr w:type="spellEnd"/>
      <w:r w:rsidR="00247356" w:rsidRPr="00247356">
        <w:t>-</w:t>
      </w:r>
      <w:proofErr w:type="spellStart"/>
      <w:r w:rsidR="00247356" w:rsidRPr="00247356">
        <w:t>Luque</w:t>
      </w:r>
      <w:proofErr w:type="spellEnd"/>
      <w:r w:rsidR="00247356">
        <w:t>, 2019</w:t>
      </w:r>
      <w:r w:rsidR="004D7D3B" w:rsidRPr="0001154E">
        <w:t>).</w:t>
      </w:r>
      <w:r w:rsidR="00B016E6" w:rsidRPr="0001154E">
        <w:t xml:space="preserve"> </w:t>
      </w:r>
    </w:p>
    <w:p w14:paraId="23F47F33" w14:textId="77777777" w:rsidR="005318A8" w:rsidRPr="0001154E" w:rsidRDefault="005318A8" w:rsidP="0001154E">
      <w:pPr>
        <w:autoSpaceDE w:val="0"/>
        <w:autoSpaceDN w:val="0"/>
        <w:adjustRightInd w:val="0"/>
      </w:pPr>
    </w:p>
    <w:p w14:paraId="75C07E39" w14:textId="77777777" w:rsidR="007B2ED0" w:rsidRPr="0001154E" w:rsidRDefault="007B2ED0" w:rsidP="005C09DC">
      <w:pPr>
        <w:ind w:firstLine="708"/>
      </w:pPr>
      <w:proofErr w:type="spellStart"/>
      <w:r w:rsidRPr="0001154E">
        <w:t>Fitzpatrick</w:t>
      </w:r>
      <w:proofErr w:type="spellEnd"/>
      <w:r w:rsidRPr="0001154E">
        <w:t xml:space="preserve"> i sur</w:t>
      </w:r>
      <w:r w:rsidR="00F2461E" w:rsidRPr="0001154E">
        <w:t xml:space="preserve">. </w:t>
      </w:r>
      <w:r w:rsidRPr="0001154E">
        <w:t>(2019) ana</w:t>
      </w:r>
      <w:r w:rsidR="00B016E6" w:rsidRPr="0001154E">
        <w:t xml:space="preserve">lizirali su mečeve odigrane na Roland </w:t>
      </w:r>
      <w:proofErr w:type="spellStart"/>
      <w:r w:rsidR="00B016E6" w:rsidRPr="0001154E">
        <w:t>Garrosu</w:t>
      </w:r>
      <w:proofErr w:type="spellEnd"/>
      <w:r w:rsidR="00B016E6" w:rsidRPr="0001154E">
        <w:t xml:space="preserve"> i </w:t>
      </w:r>
      <w:proofErr w:type="spellStart"/>
      <w:r w:rsidR="00B016E6" w:rsidRPr="0001154E">
        <w:t>W</w:t>
      </w:r>
      <w:r w:rsidRPr="0001154E">
        <w:t>imbledonu</w:t>
      </w:r>
      <w:proofErr w:type="spellEnd"/>
      <w:r w:rsidRPr="0001154E">
        <w:t xml:space="preserve"> 2016</w:t>
      </w:r>
      <w:r w:rsidR="00B016E6" w:rsidRPr="0001154E">
        <w:t>.</w:t>
      </w:r>
      <w:r w:rsidRPr="0001154E">
        <w:t xml:space="preserve"> i 2017</w:t>
      </w:r>
      <w:r w:rsidR="00B016E6" w:rsidRPr="0001154E">
        <w:t>. godine</w:t>
      </w:r>
      <w:r w:rsidRPr="0001154E">
        <w:t xml:space="preserve"> u želji da uvide koje su to karakteristike igre dominantne u predviđanju pozitivnog ishoda susreta. Rezultati istraživanja pokazuju da su osvojeni poeni nakon prvog servisa, ukupno osvojeni broj poena te broj osvoje</w:t>
      </w:r>
      <w:r w:rsidR="00B016E6" w:rsidRPr="0001154E">
        <w:t>nih poena koji su odigrani do</w:t>
      </w:r>
      <w:r w:rsidR="006A5B1E" w:rsidRPr="0001154E">
        <w:t xml:space="preserve"> maksimalno 4 </w:t>
      </w:r>
      <w:r w:rsidRPr="0001154E">
        <w:t>udarca najviše poveza</w:t>
      </w:r>
      <w:r w:rsidR="00B016E6" w:rsidRPr="0001154E">
        <w:t xml:space="preserve">ni s pobjedom u susretu. Nasuprot tome, </w:t>
      </w:r>
      <w:r w:rsidR="002212DF" w:rsidRPr="0001154E">
        <w:t>karakter</w:t>
      </w:r>
      <w:r w:rsidR="00B016E6" w:rsidRPr="0001154E">
        <w:t>istike igre povezane sa servis</w:t>
      </w:r>
      <w:r w:rsidR="002212DF" w:rsidRPr="0001154E">
        <w:t xml:space="preserve"> udarcem(broj </w:t>
      </w:r>
      <w:proofErr w:type="spellStart"/>
      <w:r w:rsidR="002212DF" w:rsidRPr="0001154E">
        <w:t>aseva</w:t>
      </w:r>
      <w:proofErr w:type="spellEnd"/>
      <w:r w:rsidR="002212DF" w:rsidRPr="0001154E">
        <w:t>, duplih grešaka i brzina serv</w:t>
      </w:r>
      <w:r w:rsidR="00B016E6" w:rsidRPr="0001154E">
        <w:t>isa) u najmanjoj mjeri korelira s pobjedom</w:t>
      </w:r>
      <w:r w:rsidR="002212DF" w:rsidRPr="0001154E">
        <w:t>.</w:t>
      </w:r>
      <w:r w:rsidR="00B016E6" w:rsidRPr="0001154E">
        <w:t xml:space="preserve"> </w:t>
      </w:r>
    </w:p>
    <w:p w14:paraId="74B74179" w14:textId="03E69A62" w:rsidR="002212DF" w:rsidRPr="0001154E" w:rsidRDefault="002212DF" w:rsidP="005C09DC">
      <w:pPr>
        <w:autoSpaceDE w:val="0"/>
        <w:autoSpaceDN w:val="0"/>
        <w:adjustRightInd w:val="0"/>
        <w:ind w:firstLine="708"/>
        <w:rPr>
          <w:color w:val="000000"/>
        </w:rPr>
      </w:pPr>
      <w:r w:rsidRPr="0001154E">
        <w:t>Brojna i</w:t>
      </w:r>
      <w:r w:rsidR="00F77715">
        <w:t>s</w:t>
      </w:r>
      <w:r w:rsidR="00182A49">
        <w:t>traži</w:t>
      </w:r>
      <w:r w:rsidRPr="0001154E">
        <w:t xml:space="preserve">vanja potvrđuju utjecaj podloge na </w:t>
      </w:r>
      <w:r w:rsidRPr="00E6272A">
        <w:t>karakteristike igre</w:t>
      </w:r>
      <w:r w:rsidR="00E6272A" w:rsidRPr="00E6272A">
        <w:t xml:space="preserve"> </w:t>
      </w:r>
      <w:r w:rsidRPr="00E6272A">
        <w:t>(</w:t>
      </w:r>
      <w:proofErr w:type="spellStart"/>
      <w:r w:rsidR="005318A8" w:rsidRPr="00E6272A">
        <w:t>F</w:t>
      </w:r>
      <w:r w:rsidR="00C66EA3" w:rsidRPr="00E6272A">
        <w:t>ern</w:t>
      </w:r>
      <w:r w:rsidR="00585419">
        <w:t>andez</w:t>
      </w:r>
      <w:proofErr w:type="spellEnd"/>
      <w:r w:rsidR="00585419">
        <w:t xml:space="preserve"> i sur. 200.</w:t>
      </w:r>
      <w:r w:rsidRPr="00E6272A">
        <w:t>;</w:t>
      </w:r>
      <w:r w:rsidR="004D7D3B" w:rsidRPr="00E6272A">
        <w:t xml:space="preserve"> Barbaros, 2008.</w:t>
      </w:r>
      <w:r w:rsidRPr="00E6272A">
        <w:t>;</w:t>
      </w:r>
      <w:r w:rsidR="004D7D3B" w:rsidRPr="00E6272A">
        <w:t xml:space="preserve"> </w:t>
      </w:r>
      <w:proofErr w:type="spellStart"/>
      <w:r w:rsidRPr="00E6272A">
        <w:t>Va</w:t>
      </w:r>
      <w:r w:rsidR="00585419">
        <w:t>verka</w:t>
      </w:r>
      <w:proofErr w:type="spellEnd"/>
      <w:r w:rsidR="00585419">
        <w:t xml:space="preserve">, </w:t>
      </w:r>
      <w:proofErr w:type="spellStart"/>
      <w:r w:rsidR="00585419">
        <w:t>Nykodym</w:t>
      </w:r>
      <w:proofErr w:type="spellEnd"/>
      <w:r w:rsidR="00585419">
        <w:t xml:space="preserve">, </w:t>
      </w:r>
      <w:proofErr w:type="spellStart"/>
      <w:r w:rsidR="00585419">
        <w:t>Hendl</w:t>
      </w:r>
      <w:proofErr w:type="spellEnd"/>
      <w:r w:rsidR="00585419">
        <w:t xml:space="preserve">, </w:t>
      </w:r>
      <w:proofErr w:type="spellStart"/>
      <w:r w:rsidR="00585419">
        <w:t>Zhanel</w:t>
      </w:r>
      <w:proofErr w:type="spellEnd"/>
      <w:r w:rsidR="00585419">
        <w:t xml:space="preserve"> i</w:t>
      </w:r>
      <w:r w:rsidRPr="00E6272A">
        <w:t xml:space="preserve"> </w:t>
      </w:r>
      <w:proofErr w:type="spellStart"/>
      <w:r w:rsidRPr="00E6272A">
        <w:t>Zahradnik</w:t>
      </w:r>
      <w:proofErr w:type="spellEnd"/>
      <w:r w:rsidRPr="00E6272A">
        <w:t>, 2018)</w:t>
      </w:r>
      <w:r w:rsidR="00B016E6" w:rsidRPr="00E6272A">
        <w:t>, njima</w:t>
      </w:r>
      <w:r w:rsidRPr="00E6272A">
        <w:t xml:space="preserve"> je </w:t>
      </w:r>
      <w:r w:rsidR="00585419">
        <w:t xml:space="preserve"> između ostalog </w:t>
      </w:r>
      <w:r w:rsidRPr="00E6272A">
        <w:t>pokazano da je servis najdominantniji udarac na tr</w:t>
      </w:r>
      <w:r w:rsidR="00B016E6" w:rsidRPr="00E6272A">
        <w:t xml:space="preserve">avnatoj podlozi </w:t>
      </w:r>
      <w:r w:rsidR="00B016E6" w:rsidRPr="0001154E">
        <w:t>s više direktno</w:t>
      </w:r>
      <w:r w:rsidRPr="0001154E">
        <w:t xml:space="preserve"> osvojenih poena servis udarcem u odnosu na ostale podloge.</w:t>
      </w:r>
    </w:p>
    <w:p w14:paraId="3557A709" w14:textId="77777777" w:rsidR="00CD2655" w:rsidRPr="0001154E" w:rsidRDefault="00CD2655" w:rsidP="0001154E"/>
    <w:p w14:paraId="7EAFC348" w14:textId="50B8BBC3" w:rsidR="00C66EA3" w:rsidRPr="00CD1594" w:rsidRDefault="00CD2655" w:rsidP="005C09DC">
      <w:pPr>
        <w:ind w:firstLine="708"/>
      </w:pPr>
      <w:r w:rsidRPr="0001154E">
        <w:t>Analiza k</w:t>
      </w:r>
      <w:r w:rsidR="00C66EA3" w:rsidRPr="0001154E">
        <w:t>ar</w:t>
      </w:r>
      <w:r w:rsidR="00B016E6" w:rsidRPr="0001154E">
        <w:t>ak</w:t>
      </w:r>
      <w:r w:rsidR="00C66EA3" w:rsidRPr="0001154E">
        <w:t>teristika igre tenisa</w:t>
      </w:r>
      <w:r w:rsidRPr="0001154E">
        <w:t xml:space="preserve">ča i tenisačica na Roland </w:t>
      </w:r>
      <w:proofErr w:type="spellStart"/>
      <w:r w:rsidRPr="0001154E">
        <w:t>Ga</w:t>
      </w:r>
      <w:r w:rsidR="00B016E6" w:rsidRPr="0001154E">
        <w:t>r</w:t>
      </w:r>
      <w:r w:rsidRPr="0001154E">
        <w:t>ros</w:t>
      </w:r>
      <w:r w:rsidR="00C66EA3" w:rsidRPr="0001154E">
        <w:t>u</w:t>
      </w:r>
      <w:proofErr w:type="spellEnd"/>
      <w:r w:rsidR="00C66EA3" w:rsidRPr="0001154E">
        <w:t xml:space="preserve"> 20</w:t>
      </w:r>
      <w:r w:rsidRPr="0001154E">
        <w:t>05</w:t>
      </w:r>
      <w:r w:rsidR="00B016E6" w:rsidRPr="0001154E">
        <w:t>.</w:t>
      </w:r>
      <w:r w:rsidRPr="0001154E">
        <w:t xml:space="preserve"> godine </w:t>
      </w:r>
      <w:r w:rsidRPr="00CD1594">
        <w:t>pokazala je kako u već</w:t>
      </w:r>
      <w:r w:rsidR="00B016E6" w:rsidRPr="00CD1594">
        <w:t>ini promatranih varijabli</w:t>
      </w:r>
      <w:r w:rsidR="00C66EA3" w:rsidRPr="00CD1594">
        <w:t xml:space="preserve"> postoji statistički značajna razlika između pobjednika i poraženih.</w:t>
      </w:r>
      <w:r w:rsidRPr="00CD1594">
        <w:t xml:space="preserve"> N</w:t>
      </w:r>
      <w:r w:rsidR="00E7548B" w:rsidRPr="00CD1594">
        <w:t>adalje, pokazano je kako pobjednike karakterizira ag</w:t>
      </w:r>
      <w:r w:rsidRPr="00CD1594">
        <w:t>resivn</w:t>
      </w:r>
      <w:r w:rsidR="00B016E6" w:rsidRPr="00CD1594">
        <w:t xml:space="preserve">ija igra, veći broj </w:t>
      </w:r>
      <w:proofErr w:type="spellStart"/>
      <w:r w:rsidR="00B016E6" w:rsidRPr="00CD1594">
        <w:t>winner</w:t>
      </w:r>
      <w:proofErr w:type="spellEnd"/>
      <w:r w:rsidR="00B016E6" w:rsidRPr="00CD1594">
        <w:t xml:space="preserve"> udar</w:t>
      </w:r>
      <w:r w:rsidRPr="00CD1594">
        <w:t>ca</w:t>
      </w:r>
      <w:r w:rsidR="00E7548B" w:rsidRPr="00CD1594">
        <w:t xml:space="preserve"> i prilaza na mrežu te istovremeno i sigurnija</w:t>
      </w:r>
      <w:r w:rsidR="00642FBE">
        <w:t xml:space="preserve"> igra uz manji broj </w:t>
      </w:r>
      <w:proofErr w:type="spellStart"/>
      <w:r w:rsidR="00642FBE">
        <w:t>neprisiljenih</w:t>
      </w:r>
      <w:proofErr w:type="spellEnd"/>
      <w:r w:rsidR="00E7548B" w:rsidRPr="00CD1594">
        <w:t xml:space="preserve"> pogrešaka</w:t>
      </w:r>
      <w:r w:rsidR="00E6272A" w:rsidRPr="00CD1594">
        <w:t xml:space="preserve"> </w:t>
      </w:r>
      <w:r w:rsidR="005318A8" w:rsidRPr="00CD1594">
        <w:t>(</w:t>
      </w:r>
      <w:proofErr w:type="spellStart"/>
      <w:r w:rsidR="005318A8" w:rsidRPr="00CD1594">
        <w:t>F</w:t>
      </w:r>
      <w:r w:rsidR="000D23A8" w:rsidRPr="00CD1594">
        <w:t>ilpčić</w:t>
      </w:r>
      <w:proofErr w:type="spellEnd"/>
      <w:r w:rsidR="005318A8" w:rsidRPr="00CD1594">
        <w:t xml:space="preserve"> i sur.,</w:t>
      </w:r>
      <w:r w:rsidR="000D23A8" w:rsidRPr="00CD1594">
        <w:t xml:space="preserve"> 2008)</w:t>
      </w:r>
      <w:r w:rsidR="00992094" w:rsidRPr="00CD1594">
        <w:t>.</w:t>
      </w:r>
    </w:p>
    <w:p w14:paraId="37E39825" w14:textId="77777777" w:rsidR="004C67BE" w:rsidRPr="00CD1594" w:rsidRDefault="004C67BE" w:rsidP="0001154E"/>
    <w:p w14:paraId="7CD8B974" w14:textId="75707C81" w:rsidR="00935F3B" w:rsidRDefault="00585419" w:rsidP="00B75A6F">
      <w:pPr>
        <w:autoSpaceDE w:val="0"/>
        <w:autoSpaceDN w:val="0"/>
        <w:adjustRightInd w:val="0"/>
        <w:ind w:firstLine="708"/>
      </w:pPr>
      <w:r w:rsidRPr="00CD1594">
        <w:t>Manje je onih istraživanja koja su pratila trend razvoja igre kroz godine i trend razlika pobjednika i poraženih.</w:t>
      </w:r>
      <w:r w:rsidR="00742DEF" w:rsidRPr="00CD1594">
        <w:t xml:space="preserve"> </w:t>
      </w:r>
      <w:r w:rsidR="008A0B8B" w:rsidRPr="00CD1594">
        <w:t xml:space="preserve">Iz navedenog razloga cilj ovog istraživanja upravo je istražiti trend razvoja igre na Roland </w:t>
      </w:r>
      <w:proofErr w:type="spellStart"/>
      <w:r w:rsidR="008A0B8B" w:rsidRPr="00CD1594">
        <w:t>Garrosu</w:t>
      </w:r>
      <w:proofErr w:type="spellEnd"/>
      <w:r w:rsidR="008A0B8B" w:rsidRPr="00CD1594">
        <w:t xml:space="preserve"> u periodu od 2019. do 2022. </w:t>
      </w:r>
      <w:r w:rsidR="00182146" w:rsidRPr="00CD1594">
        <w:t>g</w:t>
      </w:r>
      <w:r w:rsidR="008A0B8B" w:rsidRPr="00CD1594">
        <w:t>odine</w:t>
      </w:r>
      <w:r w:rsidR="00182146" w:rsidRPr="00CD1594">
        <w:t>, odnosno istražiti kakav je trend razlika između pobjednika i poraženih u navedenom periodu.</w:t>
      </w:r>
    </w:p>
    <w:p w14:paraId="776548B6" w14:textId="77777777" w:rsidR="00B75A6F" w:rsidRPr="00CD1594" w:rsidRDefault="00B75A6F" w:rsidP="00B75A6F">
      <w:pPr>
        <w:autoSpaceDE w:val="0"/>
        <w:autoSpaceDN w:val="0"/>
        <w:adjustRightInd w:val="0"/>
        <w:ind w:firstLine="708"/>
      </w:pPr>
    </w:p>
    <w:p w14:paraId="214F947F" w14:textId="0AA4B6E6" w:rsidR="00790962" w:rsidRDefault="00182A49" w:rsidP="005E1EC1">
      <w:pPr>
        <w:pStyle w:val="Naslov2"/>
        <w:rPr>
          <w:rFonts w:ascii="Times New Roman" w:hAnsi="Times New Roman" w:cs="Times New Roman"/>
          <w:color w:val="auto"/>
          <w:sz w:val="24"/>
          <w:szCs w:val="24"/>
        </w:rPr>
      </w:pPr>
      <w:bookmarkStart w:id="1" w:name="_Toc107486284"/>
      <w:r w:rsidRPr="00CD1594">
        <w:rPr>
          <w:rFonts w:ascii="Times New Roman" w:hAnsi="Times New Roman" w:cs="Times New Roman"/>
          <w:color w:val="auto"/>
          <w:sz w:val="24"/>
          <w:szCs w:val="24"/>
        </w:rPr>
        <w:t>2.</w:t>
      </w:r>
      <w:r w:rsidR="00B75A6F">
        <w:rPr>
          <w:rFonts w:ascii="Times New Roman" w:hAnsi="Times New Roman" w:cs="Times New Roman"/>
          <w:color w:val="auto"/>
          <w:sz w:val="24"/>
          <w:szCs w:val="24"/>
        </w:rPr>
        <w:t xml:space="preserve"> </w:t>
      </w:r>
      <w:r w:rsidR="0045240E" w:rsidRPr="00CD1594">
        <w:rPr>
          <w:rFonts w:ascii="Times New Roman" w:hAnsi="Times New Roman" w:cs="Times New Roman"/>
          <w:color w:val="auto"/>
          <w:sz w:val="24"/>
          <w:szCs w:val="24"/>
        </w:rPr>
        <w:t>METODE RADA</w:t>
      </w:r>
      <w:bookmarkEnd w:id="1"/>
    </w:p>
    <w:p w14:paraId="4F0FAD21" w14:textId="77777777" w:rsidR="005E1EC1" w:rsidRPr="005E1EC1" w:rsidRDefault="005E1EC1" w:rsidP="005E1EC1"/>
    <w:p w14:paraId="0500A1A2" w14:textId="434AD036" w:rsidR="0045240E" w:rsidRPr="00CD1594" w:rsidRDefault="0045240E" w:rsidP="005C09DC">
      <w:pPr>
        <w:ind w:firstLine="708"/>
      </w:pPr>
      <w:r w:rsidRPr="00CD1594">
        <w:t>Z</w:t>
      </w:r>
      <w:r w:rsidR="00182146" w:rsidRPr="00CD1594">
        <w:t>a potrebe</w:t>
      </w:r>
      <w:r w:rsidRPr="00CD1594">
        <w:t xml:space="preserve"> istraživ</w:t>
      </w:r>
      <w:r w:rsidR="00182146" w:rsidRPr="00CD1594">
        <w:t>anja analizirani su</w:t>
      </w:r>
      <w:r w:rsidR="009920B2" w:rsidRPr="00CD1594">
        <w:t xml:space="preserve"> pa</w:t>
      </w:r>
      <w:r w:rsidR="00182146" w:rsidRPr="00CD1594">
        <w:t xml:space="preserve">rametri situacijske efikasnosti u susretima glavnog turnira Roland </w:t>
      </w:r>
      <w:proofErr w:type="spellStart"/>
      <w:r w:rsidR="00182146" w:rsidRPr="00CD1594">
        <w:t>G</w:t>
      </w:r>
      <w:r w:rsidR="00182A49" w:rsidRPr="00CD1594">
        <w:t>arros</w:t>
      </w:r>
      <w:r w:rsidR="00182146" w:rsidRPr="00CD1594">
        <w:t>a</w:t>
      </w:r>
      <w:proofErr w:type="spellEnd"/>
      <w:r w:rsidR="00182146" w:rsidRPr="00CD1594">
        <w:t xml:space="preserve"> tijekom 2019., 2020., 2021. i 2022. godine</w:t>
      </w:r>
      <w:r w:rsidRPr="00CD1594">
        <w:t xml:space="preserve">. </w:t>
      </w:r>
      <w:r w:rsidR="009920B2" w:rsidRPr="00CD1594">
        <w:t>Analizirani su mečevi osmine finala, četvrtfinala, polufinala i finala u svakoj pojedinačnoj godini. P</w:t>
      </w:r>
      <w:r w:rsidRPr="00CD1594">
        <w:t xml:space="preserve">odaci </w:t>
      </w:r>
      <w:r w:rsidR="009920B2" w:rsidRPr="00CD1594">
        <w:t xml:space="preserve">su </w:t>
      </w:r>
      <w:r w:rsidRPr="00CD1594">
        <w:t>preuzeti su sa službene stranice turnira.</w:t>
      </w:r>
      <w:r w:rsidR="003A0830" w:rsidRPr="00CD1594">
        <w:t xml:space="preserve"> Svi su mečevi igra</w:t>
      </w:r>
      <w:r w:rsidR="00652E26">
        <w:t xml:space="preserve">ni prema pravilima Međunarodne teniske </w:t>
      </w:r>
      <w:proofErr w:type="spellStart"/>
      <w:r w:rsidR="00652E26">
        <w:t>f</w:t>
      </w:r>
      <w:r w:rsidR="003A0830" w:rsidRPr="00CD1594">
        <w:t>edreracije</w:t>
      </w:r>
      <w:proofErr w:type="spellEnd"/>
      <w:r w:rsidR="003A0830" w:rsidRPr="00CD1594">
        <w:t xml:space="preserve"> (</w:t>
      </w:r>
      <w:proofErr w:type="spellStart"/>
      <w:r w:rsidR="009920B2" w:rsidRPr="00CD1594">
        <w:t>International</w:t>
      </w:r>
      <w:proofErr w:type="spellEnd"/>
      <w:r w:rsidR="009920B2" w:rsidRPr="00CD1594">
        <w:t xml:space="preserve"> </w:t>
      </w:r>
      <w:proofErr w:type="spellStart"/>
      <w:r w:rsidR="009920B2" w:rsidRPr="00CD1594">
        <w:t>Tennis</w:t>
      </w:r>
      <w:proofErr w:type="spellEnd"/>
      <w:r w:rsidR="009920B2" w:rsidRPr="00CD1594">
        <w:t xml:space="preserve"> </w:t>
      </w:r>
      <w:proofErr w:type="spellStart"/>
      <w:r w:rsidR="009920B2" w:rsidRPr="00CD1594">
        <w:t>Federation</w:t>
      </w:r>
      <w:proofErr w:type="spellEnd"/>
      <w:r w:rsidR="009920B2" w:rsidRPr="00CD1594">
        <w:t>-</w:t>
      </w:r>
      <w:r w:rsidR="003A0830" w:rsidRPr="00CD1594">
        <w:t>ITF) na tri dobivena seta.</w:t>
      </w:r>
    </w:p>
    <w:p w14:paraId="044580FF" w14:textId="77777777" w:rsidR="00327618" w:rsidRPr="00CD1594" w:rsidRDefault="00327618" w:rsidP="0001154E"/>
    <w:p w14:paraId="79727280" w14:textId="1D5CC2AA" w:rsidR="0045240E" w:rsidRDefault="00182A49" w:rsidP="005E1EC1">
      <w:pPr>
        <w:pStyle w:val="Naslov2"/>
        <w:rPr>
          <w:rFonts w:ascii="Times New Roman" w:hAnsi="Times New Roman" w:cs="Times New Roman"/>
          <w:color w:val="auto"/>
          <w:sz w:val="24"/>
          <w:szCs w:val="24"/>
        </w:rPr>
      </w:pPr>
      <w:bookmarkStart w:id="2" w:name="_Toc107486285"/>
      <w:r w:rsidRPr="00CD1594">
        <w:rPr>
          <w:rFonts w:ascii="Times New Roman" w:hAnsi="Times New Roman" w:cs="Times New Roman"/>
          <w:color w:val="auto"/>
          <w:sz w:val="24"/>
          <w:szCs w:val="24"/>
        </w:rPr>
        <w:t>2.1.</w:t>
      </w:r>
      <w:r w:rsidR="00B75A6F">
        <w:rPr>
          <w:rFonts w:ascii="Times New Roman" w:hAnsi="Times New Roman" w:cs="Times New Roman"/>
          <w:color w:val="auto"/>
          <w:sz w:val="24"/>
          <w:szCs w:val="24"/>
        </w:rPr>
        <w:t xml:space="preserve"> </w:t>
      </w:r>
      <w:r w:rsidR="0045240E" w:rsidRPr="00CD1594">
        <w:rPr>
          <w:rFonts w:ascii="Times New Roman" w:hAnsi="Times New Roman" w:cs="Times New Roman"/>
          <w:color w:val="auto"/>
          <w:sz w:val="24"/>
          <w:szCs w:val="24"/>
        </w:rPr>
        <w:t>Uzorak ispitanika</w:t>
      </w:r>
      <w:bookmarkEnd w:id="2"/>
    </w:p>
    <w:p w14:paraId="2771B0F8" w14:textId="77777777" w:rsidR="005E1EC1" w:rsidRPr="005E1EC1" w:rsidRDefault="005E1EC1" w:rsidP="005E1EC1"/>
    <w:p w14:paraId="369F9DB9" w14:textId="00B97BF0" w:rsidR="0045240E" w:rsidRPr="00CD1594" w:rsidRDefault="009B36F1" w:rsidP="005C09DC">
      <w:pPr>
        <w:ind w:firstLine="708"/>
      </w:pPr>
      <w:r w:rsidRPr="00CD1594">
        <w:t xml:space="preserve">Uzorak ispitanika </w:t>
      </w:r>
      <w:r w:rsidR="003A0830" w:rsidRPr="00CD1594">
        <w:t>čini 32 najboljih tenis</w:t>
      </w:r>
      <w:r w:rsidR="009920B2" w:rsidRPr="00CD1594">
        <w:t>ača koji su ušli u osminu finala</w:t>
      </w:r>
      <w:r w:rsidR="00A24B89" w:rsidRPr="00CD1594">
        <w:t xml:space="preserve"> Roland</w:t>
      </w:r>
      <w:r w:rsidR="009920B2" w:rsidRPr="00CD1594">
        <w:t xml:space="preserve"> </w:t>
      </w:r>
      <w:proofErr w:type="spellStart"/>
      <w:r w:rsidR="009920B2" w:rsidRPr="00CD1594">
        <w:t>Garrosa</w:t>
      </w:r>
      <w:proofErr w:type="spellEnd"/>
      <w:r w:rsidR="009920B2" w:rsidRPr="00CD1594">
        <w:t xml:space="preserve"> 2019., 2020., 2021. </w:t>
      </w:r>
      <w:r w:rsidR="003A0830" w:rsidRPr="00CD1594">
        <w:t>i 2022</w:t>
      </w:r>
      <w:r w:rsidR="009920B2" w:rsidRPr="00CD1594">
        <w:t>.</w:t>
      </w:r>
      <w:r w:rsidR="003A0830" w:rsidRPr="00CD1594">
        <w:t xml:space="preserve"> godine. Analizirani su parametri situa</w:t>
      </w:r>
      <w:r w:rsidR="009920B2" w:rsidRPr="00CD1594">
        <w:t>cijske efikasnosti mečeva  osmine finala</w:t>
      </w:r>
      <w:r w:rsidR="003A0830" w:rsidRPr="00CD1594">
        <w:t>,</w:t>
      </w:r>
      <w:r w:rsidR="00CD0C6B" w:rsidRPr="00CD1594">
        <w:t xml:space="preserve"> </w:t>
      </w:r>
      <w:r w:rsidR="00642FBE">
        <w:t>četvrt</w:t>
      </w:r>
      <w:r w:rsidR="003A0830" w:rsidRPr="00CD1594">
        <w:t xml:space="preserve">finala, polufinala i finala, odnosno ukupno 30 mečeva u svakoj godini. Susreti koji nisu odigrani do kraja radi predaje tenisača izuzeti su iz statističke analize. Radi se o </w:t>
      </w:r>
      <w:r w:rsidR="006A5B1E" w:rsidRPr="00CD1594">
        <w:t xml:space="preserve"> jednom susretu iz 2019</w:t>
      </w:r>
      <w:r w:rsidR="009920B2" w:rsidRPr="00CD1594">
        <w:t>. g</w:t>
      </w:r>
      <w:r w:rsidR="00757550" w:rsidRPr="00CD1594">
        <w:t>odine i o dva susreta u 2022</w:t>
      </w:r>
      <w:r w:rsidR="009920B2" w:rsidRPr="00CD1594">
        <w:t>.</w:t>
      </w:r>
      <w:r w:rsidR="00757550" w:rsidRPr="00CD1594">
        <w:t xml:space="preserve"> godini.</w:t>
      </w:r>
    </w:p>
    <w:p w14:paraId="22DD282E" w14:textId="77777777" w:rsidR="00E136B0" w:rsidRPr="00CD1594" w:rsidRDefault="00E136B0" w:rsidP="005C09DC">
      <w:pPr>
        <w:ind w:firstLine="708"/>
      </w:pPr>
    </w:p>
    <w:p w14:paraId="3E05B7B2" w14:textId="77777777" w:rsidR="00E136B0" w:rsidRDefault="00E136B0" w:rsidP="00E136B0"/>
    <w:p w14:paraId="4BD35E91" w14:textId="77777777" w:rsidR="00182A49" w:rsidRDefault="00182A49" w:rsidP="00E136B0">
      <w:pPr>
        <w:rPr>
          <w:b/>
        </w:rPr>
      </w:pPr>
    </w:p>
    <w:p w14:paraId="7AE01623" w14:textId="403DC49B" w:rsidR="00E136B0" w:rsidRPr="00CD1594" w:rsidRDefault="00182A49" w:rsidP="005E1EC1">
      <w:pPr>
        <w:pStyle w:val="Naslov2"/>
        <w:rPr>
          <w:rFonts w:ascii="Times New Roman" w:hAnsi="Times New Roman" w:cs="Times New Roman"/>
          <w:color w:val="auto"/>
          <w:sz w:val="24"/>
          <w:szCs w:val="24"/>
        </w:rPr>
      </w:pPr>
      <w:bookmarkStart w:id="3" w:name="_Toc107486286"/>
      <w:r w:rsidRPr="00CD1594">
        <w:rPr>
          <w:rFonts w:ascii="Times New Roman" w:hAnsi="Times New Roman" w:cs="Times New Roman"/>
          <w:color w:val="auto"/>
          <w:sz w:val="24"/>
          <w:szCs w:val="24"/>
        </w:rPr>
        <w:lastRenderedPageBreak/>
        <w:t>2.2.</w:t>
      </w:r>
      <w:r w:rsidR="00B75A6F">
        <w:rPr>
          <w:rFonts w:ascii="Times New Roman" w:hAnsi="Times New Roman" w:cs="Times New Roman"/>
          <w:color w:val="auto"/>
          <w:sz w:val="24"/>
          <w:szCs w:val="24"/>
        </w:rPr>
        <w:t xml:space="preserve"> </w:t>
      </w:r>
      <w:r w:rsidR="00E136B0" w:rsidRPr="00CD1594">
        <w:rPr>
          <w:rFonts w:ascii="Times New Roman" w:hAnsi="Times New Roman" w:cs="Times New Roman"/>
          <w:color w:val="auto"/>
          <w:sz w:val="24"/>
          <w:szCs w:val="24"/>
        </w:rPr>
        <w:t>Uzorak varijabli</w:t>
      </w:r>
      <w:bookmarkEnd w:id="3"/>
    </w:p>
    <w:p w14:paraId="4BCC0E74" w14:textId="2225BDB5" w:rsidR="00E136B0" w:rsidRDefault="00E136B0" w:rsidP="005E1EC1">
      <w:pPr>
        <w:ind w:firstLine="708"/>
      </w:pPr>
      <w:r w:rsidRPr="00CD1594">
        <w:t>Uzorak varijabli korištenih u ovom istraživanju sastoji se od 25 parametara situacijske e</w:t>
      </w:r>
      <w:r w:rsidR="00642FBE">
        <w:t>fikasnosti koje službeno prati M</w:t>
      </w:r>
      <w:r w:rsidRPr="00CD1594">
        <w:t xml:space="preserve">eđunarodna </w:t>
      </w:r>
      <w:r w:rsidR="00642FBE">
        <w:t>teniska federacija</w:t>
      </w:r>
      <w:r>
        <w:t xml:space="preserve"> </w:t>
      </w:r>
      <w:r w:rsidRPr="0001154E">
        <w:t xml:space="preserve">(ITF) na Roland </w:t>
      </w:r>
      <w:proofErr w:type="spellStart"/>
      <w:r w:rsidRPr="0001154E">
        <w:t>Garro</w:t>
      </w:r>
      <w:r w:rsidR="00642FBE">
        <w:t>su</w:t>
      </w:r>
      <w:proofErr w:type="spellEnd"/>
      <w:r w:rsidR="00642FBE">
        <w:t>. Varijable su podijeljene u 5</w:t>
      </w:r>
      <w:r w:rsidRPr="0001154E">
        <w:t xml:space="preserve"> grupa: varijable koje se odnose na opće karakteristike meča,</w:t>
      </w:r>
      <w:r>
        <w:t xml:space="preserve"> </w:t>
      </w:r>
      <w:r w:rsidRPr="0001154E">
        <w:t>varijable povezane sa servisom, varijable povezane s vraćanjem servisa, varijable po</w:t>
      </w:r>
      <w:r w:rsidR="00642FBE">
        <w:t>vezane s  osnovnim udarcima</w:t>
      </w:r>
      <w:r w:rsidRPr="0001154E">
        <w:t xml:space="preserve"> i varijable koje se odnose na broj osvo</w:t>
      </w:r>
      <w:r>
        <w:t>jenih poena i njihovo trajanje</w:t>
      </w:r>
      <w:r w:rsidR="00642FBE">
        <w:t>.</w:t>
      </w:r>
    </w:p>
    <w:p w14:paraId="32F4D5A3" w14:textId="77777777" w:rsidR="00E136B0" w:rsidRDefault="00E136B0" w:rsidP="00E136B0"/>
    <w:p w14:paraId="75B48E20" w14:textId="77777777" w:rsidR="00E136B0" w:rsidRDefault="00E136B0" w:rsidP="00E136B0"/>
    <w:p w14:paraId="2ABD5F82" w14:textId="41DB5895" w:rsidR="00E136B0" w:rsidRPr="00DD0B46" w:rsidRDefault="00DD0B46" w:rsidP="00DD0B46">
      <w:pPr>
        <w:rPr>
          <w:i/>
        </w:rPr>
      </w:pPr>
      <w:r w:rsidRPr="00DD0B46">
        <w:rPr>
          <w:b/>
          <w:i/>
        </w:rPr>
        <w:t>Tablica 1.</w:t>
      </w:r>
      <w:r w:rsidRPr="00DD0B46">
        <w:rPr>
          <w:i/>
        </w:rPr>
        <w:t xml:space="preserve"> Popis varijabli</w:t>
      </w:r>
    </w:p>
    <w:p w14:paraId="64C6C30F" w14:textId="77777777" w:rsidR="00585419" w:rsidRDefault="00585419" w:rsidP="005C09DC">
      <w:pPr>
        <w:ind w:firstLine="708"/>
      </w:pPr>
    </w:p>
    <w:tbl>
      <w:tblPr>
        <w:tblStyle w:val="Reetkatablice"/>
        <w:tblpPr w:leftFromText="180" w:rightFromText="180" w:vertAnchor="text" w:horzAnchor="page" w:tblpX="1742" w:tblpY="-36"/>
        <w:tblW w:w="8225" w:type="dxa"/>
        <w:tblLook w:val="04A0" w:firstRow="1" w:lastRow="0" w:firstColumn="1" w:lastColumn="0" w:noHBand="0" w:noVBand="1"/>
      </w:tblPr>
      <w:tblGrid>
        <w:gridCol w:w="2741"/>
        <w:gridCol w:w="5484"/>
      </w:tblGrid>
      <w:tr w:rsidR="00E136B0" w14:paraId="6E4E82F7" w14:textId="77777777" w:rsidTr="00DD0B46">
        <w:trPr>
          <w:trHeight w:val="275"/>
        </w:trPr>
        <w:tc>
          <w:tcPr>
            <w:tcW w:w="8225" w:type="dxa"/>
            <w:gridSpan w:val="2"/>
          </w:tcPr>
          <w:p w14:paraId="410EC2A8" w14:textId="1D09DDA0" w:rsidR="00E136B0" w:rsidRPr="00AC0BCD" w:rsidRDefault="00E136B0" w:rsidP="00DD0B46">
            <w:pPr>
              <w:rPr>
                <w:b/>
              </w:rPr>
            </w:pPr>
            <w:r w:rsidRPr="00AC0BCD">
              <w:rPr>
                <w:b/>
              </w:rPr>
              <w:t>V</w:t>
            </w:r>
            <w:r w:rsidR="00642FBE">
              <w:rPr>
                <w:b/>
              </w:rPr>
              <w:t xml:space="preserve">arijable povezane s </w:t>
            </w:r>
            <w:r>
              <w:rPr>
                <w:b/>
              </w:rPr>
              <w:t>opć</w:t>
            </w:r>
            <w:r w:rsidR="00642FBE">
              <w:rPr>
                <w:b/>
              </w:rPr>
              <w:t>im karakteristikama susreta</w:t>
            </w:r>
            <w:r w:rsidR="00F77715">
              <w:rPr>
                <w:b/>
              </w:rPr>
              <w:t>:</w:t>
            </w:r>
          </w:p>
        </w:tc>
      </w:tr>
      <w:tr w:rsidR="00E136B0" w14:paraId="5A89BDA2" w14:textId="77777777" w:rsidTr="00DD0B46">
        <w:trPr>
          <w:trHeight w:val="275"/>
        </w:trPr>
        <w:tc>
          <w:tcPr>
            <w:tcW w:w="2741" w:type="dxa"/>
          </w:tcPr>
          <w:p w14:paraId="55033910" w14:textId="69AACBB2" w:rsidR="00E136B0" w:rsidRDefault="00E136B0" w:rsidP="00B75A6F">
            <w:pPr>
              <w:ind w:left="142" w:hanging="142"/>
              <w:jc w:val="center"/>
            </w:pPr>
            <w:r>
              <w:t>1.</w:t>
            </w:r>
          </w:p>
        </w:tc>
        <w:tc>
          <w:tcPr>
            <w:tcW w:w="5484" w:type="dxa"/>
          </w:tcPr>
          <w:p w14:paraId="77B0F3E6" w14:textId="77777777" w:rsidR="00E136B0" w:rsidRDefault="00E136B0" w:rsidP="00DD0B46">
            <w:r>
              <w:t>Broj  setova</w:t>
            </w:r>
          </w:p>
        </w:tc>
      </w:tr>
      <w:tr w:rsidR="00E136B0" w14:paraId="5852D259" w14:textId="77777777" w:rsidTr="00DD0B46">
        <w:trPr>
          <w:trHeight w:val="306"/>
        </w:trPr>
        <w:tc>
          <w:tcPr>
            <w:tcW w:w="2741" w:type="dxa"/>
          </w:tcPr>
          <w:p w14:paraId="713CCC16" w14:textId="77777777" w:rsidR="00E136B0" w:rsidRDefault="00E136B0" w:rsidP="00B75A6F">
            <w:pPr>
              <w:jc w:val="center"/>
            </w:pPr>
            <w:r>
              <w:t>2.</w:t>
            </w:r>
          </w:p>
        </w:tc>
        <w:tc>
          <w:tcPr>
            <w:tcW w:w="5484" w:type="dxa"/>
          </w:tcPr>
          <w:p w14:paraId="446E58D6" w14:textId="77777777" w:rsidR="00E136B0" w:rsidRDefault="00E136B0" w:rsidP="00DD0B46">
            <w:r>
              <w:t>Trajanje susreta(h/min)</w:t>
            </w:r>
          </w:p>
        </w:tc>
      </w:tr>
      <w:tr w:rsidR="00E136B0" w14:paraId="02D61B03" w14:textId="77777777" w:rsidTr="00DD0B46">
        <w:trPr>
          <w:trHeight w:val="275"/>
        </w:trPr>
        <w:tc>
          <w:tcPr>
            <w:tcW w:w="8225" w:type="dxa"/>
            <w:gridSpan w:val="2"/>
          </w:tcPr>
          <w:p w14:paraId="7C5C7A8B" w14:textId="12E8BFA8" w:rsidR="00E136B0" w:rsidRPr="00AC0BCD" w:rsidRDefault="00642FBE" w:rsidP="00DD0B46">
            <w:pPr>
              <w:rPr>
                <w:b/>
              </w:rPr>
            </w:pPr>
            <w:r>
              <w:rPr>
                <w:b/>
              </w:rPr>
              <w:t>Varijable povezane sa servis udar</w:t>
            </w:r>
            <w:r w:rsidR="00E136B0" w:rsidRPr="00AC0BCD">
              <w:rPr>
                <w:b/>
              </w:rPr>
              <w:t>c</w:t>
            </w:r>
            <w:r>
              <w:rPr>
                <w:b/>
              </w:rPr>
              <w:t>em</w:t>
            </w:r>
            <w:r w:rsidR="00F77715">
              <w:rPr>
                <w:b/>
              </w:rPr>
              <w:t>:</w:t>
            </w:r>
          </w:p>
        </w:tc>
      </w:tr>
      <w:tr w:rsidR="00E136B0" w14:paraId="67E67648" w14:textId="77777777" w:rsidTr="00DD0B46">
        <w:trPr>
          <w:trHeight w:val="275"/>
        </w:trPr>
        <w:tc>
          <w:tcPr>
            <w:tcW w:w="2741" w:type="dxa"/>
          </w:tcPr>
          <w:p w14:paraId="6AD706F2" w14:textId="77777777" w:rsidR="00E136B0" w:rsidRDefault="00E136B0" w:rsidP="00B75A6F">
            <w:pPr>
              <w:jc w:val="center"/>
            </w:pPr>
            <w:r>
              <w:t>3.</w:t>
            </w:r>
          </w:p>
        </w:tc>
        <w:tc>
          <w:tcPr>
            <w:tcW w:w="5484" w:type="dxa"/>
          </w:tcPr>
          <w:p w14:paraId="56326F58" w14:textId="77777777" w:rsidR="00E136B0" w:rsidRDefault="00E136B0" w:rsidP="00DD0B46">
            <w:r>
              <w:t>As servisi</w:t>
            </w:r>
          </w:p>
        </w:tc>
      </w:tr>
      <w:tr w:rsidR="00E136B0" w14:paraId="6A264895" w14:textId="77777777" w:rsidTr="00DD0B46">
        <w:trPr>
          <w:trHeight w:val="275"/>
        </w:trPr>
        <w:tc>
          <w:tcPr>
            <w:tcW w:w="2741" w:type="dxa"/>
          </w:tcPr>
          <w:p w14:paraId="0F5496E7" w14:textId="77777777" w:rsidR="00E136B0" w:rsidRDefault="00E136B0" w:rsidP="00B75A6F">
            <w:pPr>
              <w:jc w:val="center"/>
            </w:pPr>
            <w:r>
              <w:t>4.</w:t>
            </w:r>
          </w:p>
        </w:tc>
        <w:tc>
          <w:tcPr>
            <w:tcW w:w="5484" w:type="dxa"/>
          </w:tcPr>
          <w:p w14:paraId="3B2DE13A" w14:textId="77777777" w:rsidR="00E136B0" w:rsidRDefault="00E136B0" w:rsidP="00DD0B46">
            <w:r>
              <w:t>Duple greške</w:t>
            </w:r>
          </w:p>
        </w:tc>
      </w:tr>
      <w:tr w:rsidR="00E136B0" w14:paraId="1FD47CFA" w14:textId="77777777" w:rsidTr="00DD0B46">
        <w:trPr>
          <w:trHeight w:val="275"/>
        </w:trPr>
        <w:tc>
          <w:tcPr>
            <w:tcW w:w="2741" w:type="dxa"/>
          </w:tcPr>
          <w:p w14:paraId="59BB6627" w14:textId="77777777" w:rsidR="00E136B0" w:rsidRDefault="00E136B0" w:rsidP="00B75A6F">
            <w:pPr>
              <w:jc w:val="center"/>
            </w:pPr>
            <w:r>
              <w:t>5.</w:t>
            </w:r>
          </w:p>
        </w:tc>
        <w:tc>
          <w:tcPr>
            <w:tcW w:w="5484" w:type="dxa"/>
          </w:tcPr>
          <w:p w14:paraId="054AC0D6" w14:textId="77777777" w:rsidR="00E136B0" w:rsidRDefault="00E136B0" w:rsidP="00DD0B46">
            <w:r>
              <w:t>Postotak prvog servisa</w:t>
            </w:r>
          </w:p>
        </w:tc>
      </w:tr>
      <w:tr w:rsidR="00E136B0" w14:paraId="7FC51F63" w14:textId="77777777" w:rsidTr="00DD0B46">
        <w:trPr>
          <w:trHeight w:val="301"/>
        </w:trPr>
        <w:tc>
          <w:tcPr>
            <w:tcW w:w="2741" w:type="dxa"/>
          </w:tcPr>
          <w:p w14:paraId="35CB553E" w14:textId="77777777" w:rsidR="00E136B0" w:rsidRDefault="00E136B0" w:rsidP="00B75A6F">
            <w:pPr>
              <w:jc w:val="center"/>
            </w:pPr>
            <w:r>
              <w:t>6.</w:t>
            </w:r>
          </w:p>
        </w:tc>
        <w:tc>
          <w:tcPr>
            <w:tcW w:w="5484" w:type="dxa"/>
          </w:tcPr>
          <w:p w14:paraId="5491FDDE" w14:textId="77777777" w:rsidR="00E136B0" w:rsidRDefault="00E136B0" w:rsidP="00DD0B46">
            <w:r>
              <w:t>Postotak osvojenih poena nakon prvog servisa</w:t>
            </w:r>
          </w:p>
        </w:tc>
      </w:tr>
      <w:tr w:rsidR="00E136B0" w14:paraId="6701D998" w14:textId="77777777" w:rsidTr="00DD0B46">
        <w:trPr>
          <w:trHeight w:val="280"/>
        </w:trPr>
        <w:tc>
          <w:tcPr>
            <w:tcW w:w="2741" w:type="dxa"/>
          </w:tcPr>
          <w:p w14:paraId="48520ED4" w14:textId="77777777" w:rsidR="00E136B0" w:rsidRDefault="00E136B0" w:rsidP="00B75A6F">
            <w:pPr>
              <w:jc w:val="center"/>
            </w:pPr>
            <w:r>
              <w:t>7.</w:t>
            </w:r>
          </w:p>
        </w:tc>
        <w:tc>
          <w:tcPr>
            <w:tcW w:w="5484" w:type="dxa"/>
          </w:tcPr>
          <w:p w14:paraId="0F0FAA38" w14:textId="16E230FC" w:rsidR="00E136B0" w:rsidRDefault="00E136B0" w:rsidP="00DD0B46">
            <w:r>
              <w:t xml:space="preserve">Postotak osvojenih poena nakon drugog </w:t>
            </w:r>
            <w:r w:rsidR="00DD0B46">
              <w:t xml:space="preserve"> </w:t>
            </w:r>
            <w:r>
              <w:t>servisa</w:t>
            </w:r>
          </w:p>
        </w:tc>
      </w:tr>
      <w:tr w:rsidR="00E136B0" w14:paraId="21939C18" w14:textId="77777777" w:rsidTr="00DD0B46">
        <w:trPr>
          <w:trHeight w:val="275"/>
        </w:trPr>
        <w:tc>
          <w:tcPr>
            <w:tcW w:w="2741" w:type="dxa"/>
          </w:tcPr>
          <w:p w14:paraId="4D057F59" w14:textId="77777777" w:rsidR="00E136B0" w:rsidRDefault="00E136B0" w:rsidP="00B75A6F">
            <w:pPr>
              <w:jc w:val="center"/>
            </w:pPr>
            <w:r>
              <w:t>8.</w:t>
            </w:r>
          </w:p>
        </w:tc>
        <w:tc>
          <w:tcPr>
            <w:tcW w:w="5484" w:type="dxa"/>
          </w:tcPr>
          <w:p w14:paraId="66F35F15" w14:textId="77777777" w:rsidR="00E136B0" w:rsidRDefault="00E136B0" w:rsidP="00DD0B46">
            <w:r>
              <w:t>Prosječna brzina prvog servisa(km/h)</w:t>
            </w:r>
          </w:p>
        </w:tc>
      </w:tr>
      <w:tr w:rsidR="00E136B0" w14:paraId="4CD7AD4A" w14:textId="77777777" w:rsidTr="00DD0B46">
        <w:trPr>
          <w:trHeight w:val="306"/>
        </w:trPr>
        <w:tc>
          <w:tcPr>
            <w:tcW w:w="2741" w:type="dxa"/>
          </w:tcPr>
          <w:p w14:paraId="36D81B09" w14:textId="77777777" w:rsidR="00E136B0" w:rsidRDefault="00E136B0" w:rsidP="00B75A6F">
            <w:pPr>
              <w:jc w:val="center"/>
            </w:pPr>
            <w:r>
              <w:t>9.</w:t>
            </w:r>
          </w:p>
        </w:tc>
        <w:tc>
          <w:tcPr>
            <w:tcW w:w="5484" w:type="dxa"/>
          </w:tcPr>
          <w:p w14:paraId="1B920BB4" w14:textId="77777777" w:rsidR="00E136B0" w:rsidRDefault="00E136B0" w:rsidP="00DD0B46">
            <w:r>
              <w:t>Prosječna brzina drugog servisa(km/h)</w:t>
            </w:r>
          </w:p>
        </w:tc>
      </w:tr>
      <w:tr w:rsidR="00642FBE" w14:paraId="053C3F09" w14:textId="77777777" w:rsidTr="00F2798F">
        <w:trPr>
          <w:trHeight w:val="306"/>
        </w:trPr>
        <w:tc>
          <w:tcPr>
            <w:tcW w:w="8225" w:type="dxa"/>
            <w:gridSpan w:val="2"/>
          </w:tcPr>
          <w:p w14:paraId="36A22398" w14:textId="7EFAAA2D" w:rsidR="00642FBE" w:rsidRPr="00642FBE" w:rsidRDefault="00642FBE" w:rsidP="00DD0B46">
            <w:pPr>
              <w:rPr>
                <w:b/>
              </w:rPr>
            </w:pPr>
            <w:r w:rsidRPr="00642FBE">
              <w:rPr>
                <w:b/>
              </w:rPr>
              <w:t>Varijable povezane s vraćanjem servisa</w:t>
            </w:r>
          </w:p>
        </w:tc>
      </w:tr>
      <w:tr w:rsidR="00E136B0" w14:paraId="71B810BF" w14:textId="77777777" w:rsidTr="00DD0B46">
        <w:trPr>
          <w:trHeight w:val="275"/>
        </w:trPr>
        <w:tc>
          <w:tcPr>
            <w:tcW w:w="2741" w:type="dxa"/>
          </w:tcPr>
          <w:p w14:paraId="234CFACA" w14:textId="77777777" w:rsidR="00E136B0" w:rsidRDefault="00E136B0" w:rsidP="00B75A6F">
            <w:pPr>
              <w:jc w:val="center"/>
            </w:pPr>
            <w:r>
              <w:t>10.</w:t>
            </w:r>
          </w:p>
        </w:tc>
        <w:tc>
          <w:tcPr>
            <w:tcW w:w="5484" w:type="dxa"/>
          </w:tcPr>
          <w:p w14:paraId="5B3DECF3" w14:textId="77777777" w:rsidR="00E136B0" w:rsidRDefault="00E136B0" w:rsidP="00DD0B46">
            <w:r>
              <w:t>Broj osvojenih break poena</w:t>
            </w:r>
          </w:p>
        </w:tc>
      </w:tr>
      <w:tr w:rsidR="00E136B0" w14:paraId="2BC43934" w14:textId="77777777" w:rsidTr="00DD0B46">
        <w:trPr>
          <w:trHeight w:val="550"/>
        </w:trPr>
        <w:tc>
          <w:tcPr>
            <w:tcW w:w="2741" w:type="dxa"/>
          </w:tcPr>
          <w:p w14:paraId="3D6773DC" w14:textId="77777777" w:rsidR="00E136B0" w:rsidRDefault="00E136B0" w:rsidP="00B75A6F">
            <w:pPr>
              <w:jc w:val="center"/>
            </w:pPr>
            <w:r>
              <w:t>11.</w:t>
            </w:r>
          </w:p>
        </w:tc>
        <w:tc>
          <w:tcPr>
            <w:tcW w:w="5484" w:type="dxa"/>
          </w:tcPr>
          <w:p w14:paraId="44D49E28" w14:textId="77777777" w:rsidR="00E136B0" w:rsidRDefault="00E136B0" w:rsidP="00DD0B46">
            <w:r>
              <w:t>Postotak poena dobivenih nakon vraćanja servis udarca</w:t>
            </w:r>
          </w:p>
        </w:tc>
      </w:tr>
      <w:tr w:rsidR="00E136B0" w14:paraId="3FDC1E02" w14:textId="77777777" w:rsidTr="00DD0B46">
        <w:trPr>
          <w:trHeight w:val="306"/>
        </w:trPr>
        <w:tc>
          <w:tcPr>
            <w:tcW w:w="8225" w:type="dxa"/>
            <w:gridSpan w:val="2"/>
          </w:tcPr>
          <w:p w14:paraId="21D33D1C" w14:textId="3841A84B" w:rsidR="00E136B0" w:rsidRPr="00AC0BCD" w:rsidRDefault="00E136B0" w:rsidP="00DD0B46">
            <w:pPr>
              <w:rPr>
                <w:b/>
              </w:rPr>
            </w:pPr>
            <w:r w:rsidRPr="00AC0BCD">
              <w:rPr>
                <w:b/>
              </w:rPr>
              <w:t>Varijable povezane s udarcima s osnovne linije</w:t>
            </w:r>
            <w:r w:rsidR="00F77715">
              <w:rPr>
                <w:b/>
              </w:rPr>
              <w:t>:</w:t>
            </w:r>
          </w:p>
        </w:tc>
      </w:tr>
      <w:tr w:rsidR="00E136B0" w14:paraId="7FD96E68" w14:textId="77777777" w:rsidTr="00DD0B46">
        <w:trPr>
          <w:trHeight w:val="275"/>
        </w:trPr>
        <w:tc>
          <w:tcPr>
            <w:tcW w:w="2741" w:type="dxa"/>
          </w:tcPr>
          <w:p w14:paraId="7A780D76" w14:textId="77777777" w:rsidR="00E136B0" w:rsidRDefault="00E136B0" w:rsidP="00B75A6F">
            <w:pPr>
              <w:jc w:val="center"/>
            </w:pPr>
            <w:r>
              <w:t>12.</w:t>
            </w:r>
          </w:p>
        </w:tc>
        <w:tc>
          <w:tcPr>
            <w:tcW w:w="5484" w:type="dxa"/>
          </w:tcPr>
          <w:p w14:paraId="6AA966CB" w14:textId="77777777" w:rsidR="00E136B0" w:rsidRDefault="00E136B0" w:rsidP="00DD0B46">
            <w:r>
              <w:t xml:space="preserve">Ukupan broj </w:t>
            </w:r>
            <w:proofErr w:type="spellStart"/>
            <w:r>
              <w:t>winner</w:t>
            </w:r>
            <w:proofErr w:type="spellEnd"/>
            <w:r>
              <w:t xml:space="preserve"> udaraca</w:t>
            </w:r>
          </w:p>
        </w:tc>
      </w:tr>
      <w:tr w:rsidR="00E136B0" w14:paraId="2813361F" w14:textId="77777777" w:rsidTr="00DD0B46">
        <w:trPr>
          <w:trHeight w:val="275"/>
        </w:trPr>
        <w:tc>
          <w:tcPr>
            <w:tcW w:w="2741" w:type="dxa"/>
          </w:tcPr>
          <w:p w14:paraId="536D84DD" w14:textId="77777777" w:rsidR="00E136B0" w:rsidRDefault="00E136B0" w:rsidP="00B75A6F">
            <w:pPr>
              <w:jc w:val="center"/>
            </w:pPr>
            <w:r>
              <w:t>13.</w:t>
            </w:r>
          </w:p>
        </w:tc>
        <w:tc>
          <w:tcPr>
            <w:tcW w:w="5484" w:type="dxa"/>
          </w:tcPr>
          <w:p w14:paraId="2B8F0082" w14:textId="77777777" w:rsidR="00E136B0" w:rsidRDefault="00E136B0" w:rsidP="00DD0B46">
            <w:r>
              <w:t xml:space="preserve">Broj forhend </w:t>
            </w:r>
            <w:proofErr w:type="spellStart"/>
            <w:r>
              <w:t>winner</w:t>
            </w:r>
            <w:proofErr w:type="spellEnd"/>
            <w:r>
              <w:t xml:space="preserve"> udaraca</w:t>
            </w:r>
          </w:p>
        </w:tc>
      </w:tr>
      <w:tr w:rsidR="00E136B0" w14:paraId="4FE8C930" w14:textId="77777777" w:rsidTr="00DD0B46">
        <w:trPr>
          <w:trHeight w:val="275"/>
        </w:trPr>
        <w:tc>
          <w:tcPr>
            <w:tcW w:w="2741" w:type="dxa"/>
          </w:tcPr>
          <w:p w14:paraId="04101443" w14:textId="77777777" w:rsidR="00E136B0" w:rsidRDefault="00E136B0" w:rsidP="00B75A6F">
            <w:pPr>
              <w:jc w:val="center"/>
            </w:pPr>
            <w:r>
              <w:t>14.</w:t>
            </w:r>
          </w:p>
        </w:tc>
        <w:tc>
          <w:tcPr>
            <w:tcW w:w="5484" w:type="dxa"/>
          </w:tcPr>
          <w:p w14:paraId="77E60F60" w14:textId="77777777" w:rsidR="00E136B0" w:rsidRDefault="00E136B0" w:rsidP="00DD0B46">
            <w:r>
              <w:t xml:space="preserve">Broj bekend </w:t>
            </w:r>
            <w:proofErr w:type="spellStart"/>
            <w:r>
              <w:t>winner</w:t>
            </w:r>
            <w:proofErr w:type="spellEnd"/>
            <w:r>
              <w:t xml:space="preserve"> udaraca</w:t>
            </w:r>
          </w:p>
        </w:tc>
      </w:tr>
      <w:tr w:rsidR="00E136B0" w14:paraId="66759101" w14:textId="77777777" w:rsidTr="00DD0B46">
        <w:trPr>
          <w:trHeight w:val="275"/>
        </w:trPr>
        <w:tc>
          <w:tcPr>
            <w:tcW w:w="2741" w:type="dxa"/>
          </w:tcPr>
          <w:p w14:paraId="307B2542" w14:textId="77777777" w:rsidR="00E136B0" w:rsidRDefault="00E136B0" w:rsidP="00B75A6F">
            <w:pPr>
              <w:jc w:val="center"/>
            </w:pPr>
            <w:r>
              <w:t>15.</w:t>
            </w:r>
          </w:p>
        </w:tc>
        <w:tc>
          <w:tcPr>
            <w:tcW w:w="5484" w:type="dxa"/>
          </w:tcPr>
          <w:p w14:paraId="7F512140" w14:textId="77777777" w:rsidR="00E136B0" w:rsidRDefault="00E136B0" w:rsidP="00DD0B46">
            <w:proofErr w:type="spellStart"/>
            <w:r>
              <w:t>Neprisiljene</w:t>
            </w:r>
            <w:proofErr w:type="spellEnd"/>
            <w:r>
              <w:t xml:space="preserve"> pogreške</w:t>
            </w:r>
          </w:p>
        </w:tc>
      </w:tr>
      <w:tr w:rsidR="00E136B0" w14:paraId="549FC26E" w14:textId="77777777" w:rsidTr="00DD0B46">
        <w:trPr>
          <w:trHeight w:val="306"/>
        </w:trPr>
        <w:tc>
          <w:tcPr>
            <w:tcW w:w="2741" w:type="dxa"/>
          </w:tcPr>
          <w:p w14:paraId="4748BDD6" w14:textId="77777777" w:rsidR="00E136B0" w:rsidRDefault="00E136B0" w:rsidP="00B75A6F">
            <w:pPr>
              <w:jc w:val="center"/>
            </w:pPr>
            <w:r>
              <w:t>16.</w:t>
            </w:r>
          </w:p>
        </w:tc>
        <w:tc>
          <w:tcPr>
            <w:tcW w:w="5484" w:type="dxa"/>
          </w:tcPr>
          <w:p w14:paraId="4CA798DA" w14:textId="77777777" w:rsidR="00E136B0" w:rsidRDefault="00E136B0" w:rsidP="00DD0B46">
            <w:proofErr w:type="spellStart"/>
            <w:r>
              <w:t>Neprisiljene</w:t>
            </w:r>
            <w:proofErr w:type="spellEnd"/>
            <w:r>
              <w:t xml:space="preserve"> pogreške forhend udarcem</w:t>
            </w:r>
          </w:p>
        </w:tc>
      </w:tr>
      <w:tr w:rsidR="00E136B0" w14:paraId="70DC835F" w14:textId="77777777" w:rsidTr="00DD0B46">
        <w:trPr>
          <w:trHeight w:val="275"/>
        </w:trPr>
        <w:tc>
          <w:tcPr>
            <w:tcW w:w="2741" w:type="dxa"/>
          </w:tcPr>
          <w:p w14:paraId="0FF2CAA2" w14:textId="77777777" w:rsidR="00E136B0" w:rsidRDefault="00E136B0" w:rsidP="00B75A6F">
            <w:pPr>
              <w:jc w:val="center"/>
            </w:pPr>
            <w:r>
              <w:t>17.</w:t>
            </w:r>
          </w:p>
        </w:tc>
        <w:tc>
          <w:tcPr>
            <w:tcW w:w="5484" w:type="dxa"/>
          </w:tcPr>
          <w:p w14:paraId="70546611" w14:textId="77777777" w:rsidR="00E136B0" w:rsidRDefault="00E136B0" w:rsidP="00DD0B46">
            <w:proofErr w:type="spellStart"/>
            <w:r>
              <w:t>Neprisiljene</w:t>
            </w:r>
            <w:proofErr w:type="spellEnd"/>
            <w:r>
              <w:t xml:space="preserve"> pogreške bekend udarcem</w:t>
            </w:r>
          </w:p>
        </w:tc>
      </w:tr>
      <w:tr w:rsidR="00E136B0" w14:paraId="3889B91E" w14:textId="77777777" w:rsidTr="00DD0B46">
        <w:trPr>
          <w:trHeight w:val="275"/>
        </w:trPr>
        <w:tc>
          <w:tcPr>
            <w:tcW w:w="2741" w:type="dxa"/>
          </w:tcPr>
          <w:p w14:paraId="56A8D49D" w14:textId="77777777" w:rsidR="00E136B0" w:rsidRDefault="00E136B0" w:rsidP="00B75A6F">
            <w:pPr>
              <w:jc w:val="center"/>
            </w:pPr>
            <w:r>
              <w:t>18</w:t>
            </w:r>
          </w:p>
        </w:tc>
        <w:tc>
          <w:tcPr>
            <w:tcW w:w="5484" w:type="dxa"/>
          </w:tcPr>
          <w:p w14:paraId="25F163AD" w14:textId="77777777" w:rsidR="00E136B0" w:rsidRDefault="00E136B0" w:rsidP="00DD0B46">
            <w:r>
              <w:t>Prisiljene pogreške</w:t>
            </w:r>
          </w:p>
        </w:tc>
      </w:tr>
      <w:tr w:rsidR="00E136B0" w14:paraId="5BF053AB" w14:textId="77777777" w:rsidTr="00DD0B46">
        <w:trPr>
          <w:trHeight w:val="275"/>
        </w:trPr>
        <w:tc>
          <w:tcPr>
            <w:tcW w:w="2741" w:type="dxa"/>
          </w:tcPr>
          <w:p w14:paraId="168F8280" w14:textId="77777777" w:rsidR="00E136B0" w:rsidRDefault="00E136B0" w:rsidP="00B75A6F">
            <w:pPr>
              <w:jc w:val="center"/>
            </w:pPr>
            <w:r>
              <w:t>19.</w:t>
            </w:r>
          </w:p>
        </w:tc>
        <w:tc>
          <w:tcPr>
            <w:tcW w:w="5484" w:type="dxa"/>
          </w:tcPr>
          <w:p w14:paraId="1A8E30BC" w14:textId="77777777" w:rsidR="00E136B0" w:rsidRDefault="00E136B0" w:rsidP="00DD0B46">
            <w:r>
              <w:t>Broj odigranih osnovnih udaraca</w:t>
            </w:r>
          </w:p>
        </w:tc>
      </w:tr>
      <w:tr w:rsidR="00E136B0" w14:paraId="13E3C504" w14:textId="77777777" w:rsidTr="00DD0B46">
        <w:trPr>
          <w:trHeight w:val="275"/>
        </w:trPr>
        <w:tc>
          <w:tcPr>
            <w:tcW w:w="2741" w:type="dxa"/>
          </w:tcPr>
          <w:p w14:paraId="2DC6A9E1" w14:textId="77777777" w:rsidR="00E136B0" w:rsidRDefault="00E136B0" w:rsidP="00B75A6F">
            <w:pPr>
              <w:jc w:val="center"/>
            </w:pPr>
            <w:r>
              <w:t>20.</w:t>
            </w:r>
          </w:p>
        </w:tc>
        <w:tc>
          <w:tcPr>
            <w:tcW w:w="5484" w:type="dxa"/>
          </w:tcPr>
          <w:p w14:paraId="396FDFA6" w14:textId="77777777" w:rsidR="00E136B0" w:rsidRDefault="00E136B0" w:rsidP="00DD0B46">
            <w:r>
              <w:t>Broj forhend udarca</w:t>
            </w:r>
          </w:p>
        </w:tc>
      </w:tr>
      <w:tr w:rsidR="00E136B0" w14:paraId="2130BA9E" w14:textId="77777777" w:rsidTr="00DD0B46">
        <w:trPr>
          <w:trHeight w:val="306"/>
        </w:trPr>
        <w:tc>
          <w:tcPr>
            <w:tcW w:w="2741" w:type="dxa"/>
          </w:tcPr>
          <w:p w14:paraId="2409D889" w14:textId="77777777" w:rsidR="00E136B0" w:rsidRDefault="00E136B0" w:rsidP="00B75A6F">
            <w:pPr>
              <w:jc w:val="center"/>
            </w:pPr>
            <w:r>
              <w:t>21.</w:t>
            </w:r>
          </w:p>
        </w:tc>
        <w:tc>
          <w:tcPr>
            <w:tcW w:w="5484" w:type="dxa"/>
          </w:tcPr>
          <w:p w14:paraId="28C4CE72" w14:textId="77777777" w:rsidR="00E136B0" w:rsidRDefault="00E136B0" w:rsidP="00DD0B46">
            <w:r>
              <w:t>Broj bekend udarca</w:t>
            </w:r>
          </w:p>
        </w:tc>
      </w:tr>
      <w:tr w:rsidR="00E136B0" w14:paraId="2C30AD70" w14:textId="77777777" w:rsidTr="00DD0B46">
        <w:trPr>
          <w:trHeight w:val="275"/>
        </w:trPr>
        <w:tc>
          <w:tcPr>
            <w:tcW w:w="8225" w:type="dxa"/>
            <w:gridSpan w:val="2"/>
          </w:tcPr>
          <w:p w14:paraId="6573F2A6" w14:textId="49E20BC1" w:rsidR="00E136B0" w:rsidRPr="00AC0BCD" w:rsidRDefault="00E136B0" w:rsidP="00DD0B46">
            <w:pPr>
              <w:rPr>
                <w:b/>
              </w:rPr>
            </w:pPr>
            <w:r w:rsidRPr="00AC0BCD">
              <w:rPr>
                <w:b/>
              </w:rPr>
              <w:t>Varijable povezane s osvojenim poenima i trajanjem poena</w:t>
            </w:r>
            <w:r w:rsidR="00F77715">
              <w:rPr>
                <w:b/>
              </w:rPr>
              <w:t>:</w:t>
            </w:r>
          </w:p>
        </w:tc>
      </w:tr>
      <w:tr w:rsidR="00E136B0" w14:paraId="52D33177" w14:textId="77777777" w:rsidTr="00DD0B46">
        <w:trPr>
          <w:trHeight w:val="275"/>
        </w:trPr>
        <w:tc>
          <w:tcPr>
            <w:tcW w:w="2741" w:type="dxa"/>
          </w:tcPr>
          <w:p w14:paraId="627A6113" w14:textId="77777777" w:rsidR="00E136B0" w:rsidRDefault="00E136B0" w:rsidP="00B75A6F">
            <w:pPr>
              <w:jc w:val="center"/>
            </w:pPr>
            <w:r>
              <w:t>22.</w:t>
            </w:r>
          </w:p>
        </w:tc>
        <w:tc>
          <w:tcPr>
            <w:tcW w:w="5484" w:type="dxa"/>
          </w:tcPr>
          <w:p w14:paraId="0BEB095F" w14:textId="77777777" w:rsidR="00E136B0" w:rsidRDefault="00E136B0" w:rsidP="00DD0B46">
            <w:r>
              <w:t>Ukupan broj osvojenih poena</w:t>
            </w:r>
          </w:p>
        </w:tc>
      </w:tr>
      <w:tr w:rsidR="00E136B0" w14:paraId="63373302" w14:textId="77777777" w:rsidTr="00DD0B46">
        <w:trPr>
          <w:trHeight w:val="275"/>
        </w:trPr>
        <w:tc>
          <w:tcPr>
            <w:tcW w:w="2741" w:type="dxa"/>
          </w:tcPr>
          <w:p w14:paraId="0B1D85AA" w14:textId="77777777" w:rsidR="00E136B0" w:rsidRDefault="00E136B0" w:rsidP="00B75A6F">
            <w:pPr>
              <w:jc w:val="center"/>
            </w:pPr>
            <w:r>
              <w:t>23.</w:t>
            </w:r>
          </w:p>
        </w:tc>
        <w:tc>
          <w:tcPr>
            <w:tcW w:w="5484" w:type="dxa"/>
          </w:tcPr>
          <w:p w14:paraId="069D7FA9" w14:textId="77777777" w:rsidR="00E136B0" w:rsidRDefault="00E136B0" w:rsidP="00DD0B46">
            <w:r>
              <w:t>Broj osvojenih poena 0-4 udaraca</w:t>
            </w:r>
          </w:p>
        </w:tc>
      </w:tr>
      <w:tr w:rsidR="00E136B0" w14:paraId="68227DB1" w14:textId="77777777" w:rsidTr="00DD0B46">
        <w:trPr>
          <w:trHeight w:val="275"/>
        </w:trPr>
        <w:tc>
          <w:tcPr>
            <w:tcW w:w="2741" w:type="dxa"/>
          </w:tcPr>
          <w:p w14:paraId="57ACD1E8" w14:textId="77777777" w:rsidR="00E136B0" w:rsidRDefault="00E136B0" w:rsidP="00B75A6F">
            <w:pPr>
              <w:jc w:val="center"/>
            </w:pPr>
            <w:r>
              <w:t>24.</w:t>
            </w:r>
          </w:p>
        </w:tc>
        <w:tc>
          <w:tcPr>
            <w:tcW w:w="5484" w:type="dxa"/>
          </w:tcPr>
          <w:p w14:paraId="1BFD86A1" w14:textId="77777777" w:rsidR="00E136B0" w:rsidRDefault="00E136B0" w:rsidP="00DD0B46">
            <w:r>
              <w:t>Broj osvojenih poena 5-8 udaraca</w:t>
            </w:r>
          </w:p>
        </w:tc>
      </w:tr>
      <w:tr w:rsidR="00E136B0" w14:paraId="4AF9E1DE" w14:textId="77777777" w:rsidTr="00DD0B46">
        <w:trPr>
          <w:trHeight w:val="584"/>
        </w:trPr>
        <w:tc>
          <w:tcPr>
            <w:tcW w:w="2741" w:type="dxa"/>
          </w:tcPr>
          <w:p w14:paraId="0E3CD9C7" w14:textId="77777777" w:rsidR="00E136B0" w:rsidRDefault="00E136B0" w:rsidP="00B75A6F">
            <w:pPr>
              <w:jc w:val="center"/>
            </w:pPr>
            <w:r>
              <w:t>25.</w:t>
            </w:r>
          </w:p>
        </w:tc>
        <w:tc>
          <w:tcPr>
            <w:tcW w:w="5484" w:type="dxa"/>
          </w:tcPr>
          <w:p w14:paraId="4F7B5F0A" w14:textId="77777777" w:rsidR="00E136B0" w:rsidRDefault="00E136B0" w:rsidP="00DD0B46">
            <w:r>
              <w:t>Broj osvojenih poena 9+ udaraca</w:t>
            </w:r>
          </w:p>
        </w:tc>
      </w:tr>
    </w:tbl>
    <w:p w14:paraId="59B1063F" w14:textId="77777777" w:rsidR="00182A49" w:rsidRDefault="00182A49" w:rsidP="00182A49">
      <w:pPr>
        <w:rPr>
          <w:b/>
        </w:rPr>
      </w:pPr>
    </w:p>
    <w:p w14:paraId="77497FEA" w14:textId="77777777" w:rsidR="00182A49" w:rsidRDefault="00182A49" w:rsidP="00182A49">
      <w:pPr>
        <w:rPr>
          <w:b/>
        </w:rPr>
      </w:pPr>
    </w:p>
    <w:p w14:paraId="59BD3CD3" w14:textId="77777777" w:rsidR="00182A49" w:rsidRDefault="00182A49" w:rsidP="00182A49">
      <w:pPr>
        <w:rPr>
          <w:b/>
        </w:rPr>
      </w:pPr>
    </w:p>
    <w:p w14:paraId="06DFBA72" w14:textId="77777777" w:rsidR="00182A49" w:rsidRDefault="00182A49" w:rsidP="00182A49">
      <w:pPr>
        <w:rPr>
          <w:b/>
        </w:rPr>
      </w:pPr>
    </w:p>
    <w:p w14:paraId="50004BC1" w14:textId="77777777" w:rsidR="00182A49" w:rsidRDefault="00182A49" w:rsidP="00182A49">
      <w:pPr>
        <w:rPr>
          <w:b/>
        </w:rPr>
      </w:pPr>
    </w:p>
    <w:p w14:paraId="366708A0" w14:textId="77777777" w:rsidR="00182A49" w:rsidRDefault="00182A49" w:rsidP="00182A49">
      <w:pPr>
        <w:rPr>
          <w:b/>
        </w:rPr>
      </w:pPr>
    </w:p>
    <w:p w14:paraId="29C2AFFA" w14:textId="77777777" w:rsidR="00182A49" w:rsidRDefault="00182A49" w:rsidP="00182A49">
      <w:pPr>
        <w:rPr>
          <w:b/>
        </w:rPr>
      </w:pPr>
    </w:p>
    <w:p w14:paraId="2CE5D919" w14:textId="77777777" w:rsidR="00182A49" w:rsidRDefault="00182A49" w:rsidP="00182A49">
      <w:pPr>
        <w:rPr>
          <w:b/>
        </w:rPr>
      </w:pPr>
    </w:p>
    <w:p w14:paraId="08C64E4E" w14:textId="77777777" w:rsidR="00182A49" w:rsidRDefault="00182A49" w:rsidP="00182A49">
      <w:pPr>
        <w:rPr>
          <w:b/>
        </w:rPr>
      </w:pPr>
    </w:p>
    <w:p w14:paraId="3AB6BEFB" w14:textId="77777777" w:rsidR="00182A49" w:rsidRDefault="00182A49" w:rsidP="00182A49">
      <w:pPr>
        <w:rPr>
          <w:b/>
        </w:rPr>
      </w:pPr>
    </w:p>
    <w:p w14:paraId="0FC98950" w14:textId="77777777" w:rsidR="00182A49" w:rsidRDefault="00182A49" w:rsidP="00182A49">
      <w:pPr>
        <w:rPr>
          <w:b/>
        </w:rPr>
      </w:pPr>
    </w:p>
    <w:p w14:paraId="41A58BA4" w14:textId="77777777" w:rsidR="00182A49" w:rsidRDefault="00182A49" w:rsidP="00182A49">
      <w:pPr>
        <w:rPr>
          <w:b/>
        </w:rPr>
      </w:pPr>
    </w:p>
    <w:p w14:paraId="06EAFAA8" w14:textId="77777777" w:rsidR="00182A49" w:rsidRDefault="00182A49" w:rsidP="00182A49">
      <w:pPr>
        <w:rPr>
          <w:b/>
        </w:rPr>
      </w:pPr>
    </w:p>
    <w:p w14:paraId="7F9EBDF8" w14:textId="77777777" w:rsidR="00182A49" w:rsidRDefault="00182A49" w:rsidP="00182A49">
      <w:pPr>
        <w:rPr>
          <w:b/>
        </w:rPr>
      </w:pPr>
    </w:p>
    <w:p w14:paraId="07EAC31E" w14:textId="77777777" w:rsidR="00182A49" w:rsidRDefault="00182A49" w:rsidP="00182A49">
      <w:pPr>
        <w:rPr>
          <w:b/>
        </w:rPr>
      </w:pPr>
    </w:p>
    <w:p w14:paraId="544BF84A" w14:textId="77777777" w:rsidR="00182A49" w:rsidRDefault="00182A49" w:rsidP="00182A49">
      <w:pPr>
        <w:rPr>
          <w:b/>
        </w:rPr>
      </w:pPr>
    </w:p>
    <w:p w14:paraId="0181170A" w14:textId="77777777" w:rsidR="00182A49" w:rsidRDefault="00182A49" w:rsidP="00182A49">
      <w:pPr>
        <w:rPr>
          <w:b/>
        </w:rPr>
      </w:pPr>
    </w:p>
    <w:p w14:paraId="505D7A2D" w14:textId="77777777" w:rsidR="00182A49" w:rsidRDefault="00182A49" w:rsidP="00182A49">
      <w:pPr>
        <w:rPr>
          <w:b/>
        </w:rPr>
      </w:pPr>
    </w:p>
    <w:p w14:paraId="2D24FC3F" w14:textId="77777777" w:rsidR="00182A49" w:rsidRDefault="00182A49" w:rsidP="00182A49">
      <w:pPr>
        <w:rPr>
          <w:b/>
        </w:rPr>
      </w:pPr>
    </w:p>
    <w:p w14:paraId="7EEDD167" w14:textId="77777777" w:rsidR="00182A49" w:rsidRDefault="00182A49" w:rsidP="00182A49">
      <w:pPr>
        <w:rPr>
          <w:b/>
        </w:rPr>
      </w:pPr>
    </w:p>
    <w:p w14:paraId="0487586E" w14:textId="77777777" w:rsidR="00182A49" w:rsidRDefault="00182A49" w:rsidP="00182A49">
      <w:pPr>
        <w:rPr>
          <w:b/>
        </w:rPr>
      </w:pPr>
    </w:p>
    <w:p w14:paraId="6EE55F3D" w14:textId="1CAC36FE" w:rsidR="009B36F1" w:rsidRDefault="00182A49" w:rsidP="005E1EC1">
      <w:pPr>
        <w:pStyle w:val="Naslov2"/>
        <w:rPr>
          <w:rFonts w:ascii="Times New Roman" w:hAnsi="Times New Roman" w:cs="Times New Roman"/>
          <w:color w:val="auto"/>
          <w:sz w:val="24"/>
          <w:szCs w:val="24"/>
        </w:rPr>
      </w:pPr>
      <w:bookmarkStart w:id="4" w:name="_Toc107486287"/>
      <w:r w:rsidRPr="00CD1594">
        <w:rPr>
          <w:rFonts w:ascii="Times New Roman" w:hAnsi="Times New Roman" w:cs="Times New Roman"/>
          <w:color w:val="auto"/>
          <w:sz w:val="24"/>
          <w:szCs w:val="24"/>
        </w:rPr>
        <w:lastRenderedPageBreak/>
        <w:t>2.3.</w:t>
      </w:r>
      <w:r w:rsidR="00B75A6F">
        <w:rPr>
          <w:rFonts w:ascii="Times New Roman" w:hAnsi="Times New Roman" w:cs="Times New Roman"/>
          <w:color w:val="auto"/>
          <w:sz w:val="24"/>
          <w:szCs w:val="24"/>
        </w:rPr>
        <w:t xml:space="preserve"> </w:t>
      </w:r>
      <w:r w:rsidR="009B36F1" w:rsidRPr="00CD1594">
        <w:rPr>
          <w:rFonts w:ascii="Times New Roman" w:hAnsi="Times New Roman" w:cs="Times New Roman"/>
          <w:color w:val="auto"/>
          <w:sz w:val="24"/>
          <w:szCs w:val="24"/>
        </w:rPr>
        <w:t>Metode obrade podataka</w:t>
      </w:r>
      <w:bookmarkEnd w:id="4"/>
    </w:p>
    <w:p w14:paraId="1B7A7D9E" w14:textId="77777777" w:rsidR="005E1EC1" w:rsidRPr="005E1EC1" w:rsidRDefault="005E1EC1" w:rsidP="005E1EC1"/>
    <w:p w14:paraId="54D2F27F" w14:textId="7D58E188" w:rsidR="00F77715" w:rsidRDefault="009B36F1">
      <w:r w:rsidRPr="00CD1594">
        <w:t xml:space="preserve">Obrada podataka i statistička analiza </w:t>
      </w:r>
      <w:r w:rsidRPr="005C09DC">
        <w:t>izvrš</w:t>
      </w:r>
      <w:r w:rsidR="009920B2" w:rsidRPr="005C09DC">
        <w:t>ena je u programu Statistica</w:t>
      </w:r>
      <w:r w:rsidR="005318A8" w:rsidRPr="005C09DC">
        <w:t xml:space="preserve"> v14.0.0</w:t>
      </w:r>
      <w:r w:rsidR="009920B2" w:rsidRPr="005C09DC">
        <w:t>. Z</w:t>
      </w:r>
      <w:r w:rsidRPr="005C09DC">
        <w:t>a sve varijable i za sve godine odigravanja turnira izračunati su deskriptivni parametri</w:t>
      </w:r>
      <w:r w:rsidR="00CD0C6B" w:rsidRPr="005C09DC">
        <w:t xml:space="preserve"> </w:t>
      </w:r>
      <w:r w:rsidR="007F5C99">
        <w:t>(aritmetička sredina i standardna devijacija</w:t>
      </w:r>
      <w:r w:rsidR="003A0830" w:rsidRPr="005C09DC">
        <w:t>)</w:t>
      </w:r>
      <w:r w:rsidRPr="005C09DC">
        <w:t>.</w:t>
      </w:r>
      <w:r w:rsidR="00182146" w:rsidRPr="005C09DC">
        <w:t xml:space="preserve"> </w:t>
      </w:r>
      <w:proofErr w:type="spellStart"/>
      <w:r w:rsidR="00784F1E">
        <w:t>Sharipo</w:t>
      </w:r>
      <w:proofErr w:type="spellEnd"/>
      <w:r w:rsidR="00870063">
        <w:t xml:space="preserve"> </w:t>
      </w:r>
      <w:proofErr w:type="spellStart"/>
      <w:r w:rsidR="00784F1E">
        <w:t>Wilkovim</w:t>
      </w:r>
      <w:proofErr w:type="spellEnd"/>
      <w:r w:rsidR="00784F1E">
        <w:t xml:space="preserve"> testom provjerena je normalnost distribucije podataka. Normalna distribucija zabilježena je samo kod četiri promatrane varijable</w:t>
      </w:r>
      <w:r w:rsidR="00F77715">
        <w:rPr>
          <w:color w:val="FF0000"/>
        </w:rPr>
        <w:t xml:space="preserve">. </w:t>
      </w:r>
      <w:r w:rsidR="00784F1E">
        <w:t>Značajnost r</w:t>
      </w:r>
      <w:r w:rsidR="00182146" w:rsidRPr="005C09DC">
        <w:t>azlika u parametrima situacijske efikasnosti između po</w:t>
      </w:r>
      <w:r w:rsidR="00784F1E">
        <w:t xml:space="preserve">bjednika i poraženih u varijablama normalne distribucije </w:t>
      </w:r>
      <w:r w:rsidR="00182146" w:rsidRPr="005C09DC">
        <w:t>utvrđena je t-testom za nezavisne uzorke</w:t>
      </w:r>
      <w:r w:rsidR="00784F1E">
        <w:t>. Za utvrđivanje razlika u ostalim varijablama korišten je Mann-</w:t>
      </w:r>
      <w:proofErr w:type="spellStart"/>
      <w:r w:rsidR="00784F1E">
        <w:t>Whitneyov</w:t>
      </w:r>
      <w:proofErr w:type="spellEnd"/>
      <w:r w:rsidR="00784F1E">
        <w:t xml:space="preserve"> u-test.</w:t>
      </w:r>
    </w:p>
    <w:p w14:paraId="7137034F" w14:textId="77777777" w:rsidR="001B065A" w:rsidRDefault="001B065A"/>
    <w:p w14:paraId="6686D33A" w14:textId="77777777" w:rsidR="001B065A" w:rsidRPr="005C09DC" w:rsidRDefault="001B065A"/>
    <w:p w14:paraId="6A0A29D8" w14:textId="77BA87BF" w:rsidR="00222F62" w:rsidRDefault="00182A49" w:rsidP="005E1EC1">
      <w:pPr>
        <w:pStyle w:val="Naslov3"/>
        <w:rPr>
          <w:rFonts w:ascii="Times New Roman" w:hAnsi="Times New Roman" w:cs="Times New Roman"/>
          <w:color w:val="auto"/>
        </w:rPr>
      </w:pPr>
      <w:bookmarkStart w:id="5" w:name="_Toc107486288"/>
      <w:r w:rsidRPr="00CD1594">
        <w:rPr>
          <w:rFonts w:ascii="Times New Roman" w:hAnsi="Times New Roman" w:cs="Times New Roman"/>
          <w:color w:val="auto"/>
        </w:rPr>
        <w:t>3.</w:t>
      </w:r>
      <w:r w:rsidR="00B75A6F">
        <w:rPr>
          <w:rFonts w:ascii="Times New Roman" w:hAnsi="Times New Roman" w:cs="Times New Roman"/>
          <w:color w:val="auto"/>
        </w:rPr>
        <w:t xml:space="preserve"> </w:t>
      </w:r>
      <w:r w:rsidR="00A24B89" w:rsidRPr="00CD1594">
        <w:rPr>
          <w:rFonts w:ascii="Times New Roman" w:hAnsi="Times New Roman" w:cs="Times New Roman"/>
          <w:color w:val="auto"/>
        </w:rPr>
        <w:t>REZULTATI</w:t>
      </w:r>
      <w:bookmarkEnd w:id="5"/>
    </w:p>
    <w:p w14:paraId="4531D497" w14:textId="77777777" w:rsidR="005E1EC1" w:rsidRPr="005E1EC1" w:rsidRDefault="005E1EC1" w:rsidP="005E1EC1"/>
    <w:p w14:paraId="01B4FB0E" w14:textId="1B38072E" w:rsidR="00E136B0" w:rsidRDefault="00222F62" w:rsidP="005E1EC1">
      <w:pPr>
        <w:ind w:firstLine="708"/>
      </w:pPr>
      <w:r w:rsidRPr="00CD1594">
        <w:t xml:space="preserve"> Dobiveni rezultati prikazuju statistički obrađe</w:t>
      </w:r>
      <w:r w:rsidR="00F77715">
        <w:t xml:space="preserve">ne varijable na osnovu kojih je </w:t>
      </w:r>
      <w:r w:rsidRPr="00CD1594">
        <w:t xml:space="preserve">utvrđivana razlika u parametrima situacijske </w:t>
      </w:r>
      <w:r w:rsidRPr="005C09DC">
        <w:t xml:space="preserve">efikasnosti između pobjednika i poraženih na Roland </w:t>
      </w:r>
      <w:proofErr w:type="spellStart"/>
      <w:r w:rsidRPr="005C09DC">
        <w:t>Garrosu</w:t>
      </w:r>
      <w:proofErr w:type="spellEnd"/>
      <w:r w:rsidRPr="005C09DC">
        <w:t xml:space="preserve"> kroz četiri posljed</w:t>
      </w:r>
      <w:r w:rsidR="00870063">
        <w:t>nje godine odigravanja natjecanja</w:t>
      </w:r>
      <w:r w:rsidR="005E1EC1">
        <w:t>.</w:t>
      </w:r>
    </w:p>
    <w:p w14:paraId="170FFF63" w14:textId="77777777" w:rsidR="00E136B0" w:rsidRDefault="00E136B0"/>
    <w:p w14:paraId="3691905D" w14:textId="77777777" w:rsidR="00E136B0" w:rsidRDefault="00E136B0" w:rsidP="00DD0B46"/>
    <w:p w14:paraId="2BE9888C" w14:textId="50464149" w:rsidR="00A7672D" w:rsidRPr="00DD0B46" w:rsidRDefault="00DD0B46" w:rsidP="00DD0B46">
      <w:pPr>
        <w:spacing w:line="240" w:lineRule="auto"/>
        <w:rPr>
          <w:i/>
        </w:rPr>
      </w:pPr>
      <w:r w:rsidRPr="00DD0B46">
        <w:rPr>
          <w:b/>
          <w:i/>
        </w:rPr>
        <w:t>Tablica 2.</w:t>
      </w:r>
      <w:r w:rsidRPr="00DD0B46">
        <w:rPr>
          <w:i/>
        </w:rPr>
        <w:t xml:space="preserve"> Parametri si</w:t>
      </w:r>
      <w:r>
        <w:rPr>
          <w:i/>
        </w:rPr>
        <w:t>t</w:t>
      </w:r>
      <w:r w:rsidRPr="00DD0B46">
        <w:rPr>
          <w:i/>
        </w:rPr>
        <w:t xml:space="preserve">uacijske efikasnosti pobjednika i poraženih na Roland </w:t>
      </w:r>
      <w:proofErr w:type="spellStart"/>
      <w:r w:rsidRPr="00DD0B46">
        <w:rPr>
          <w:i/>
        </w:rPr>
        <w:t>Garrosu</w:t>
      </w:r>
      <w:proofErr w:type="spellEnd"/>
      <w:r w:rsidRPr="00DD0B46">
        <w:rPr>
          <w:i/>
        </w:rPr>
        <w:t xml:space="preserve"> u periodu od 2019. do 2022. godine</w:t>
      </w:r>
    </w:p>
    <w:p w14:paraId="703F87B6" w14:textId="77777777" w:rsidR="00DD0B46" w:rsidRDefault="00DD0B46"/>
    <w:tbl>
      <w:tblPr>
        <w:tblStyle w:val="Reetkatablice"/>
        <w:tblW w:w="9322" w:type="dxa"/>
        <w:tblLayout w:type="fixed"/>
        <w:tblLook w:val="04A0" w:firstRow="1" w:lastRow="0" w:firstColumn="1" w:lastColumn="0" w:noHBand="0" w:noVBand="1"/>
      </w:tblPr>
      <w:tblGrid>
        <w:gridCol w:w="1961"/>
        <w:gridCol w:w="1691"/>
        <w:gridCol w:w="1701"/>
        <w:gridCol w:w="1985"/>
        <w:gridCol w:w="1984"/>
      </w:tblGrid>
      <w:tr w:rsidR="007F5C99" w:rsidRPr="00327618" w14:paraId="70D0CE4F" w14:textId="77777777" w:rsidTr="007F5C99">
        <w:trPr>
          <w:trHeight w:val="900"/>
        </w:trPr>
        <w:tc>
          <w:tcPr>
            <w:tcW w:w="1961" w:type="dxa"/>
            <w:noWrap/>
            <w:hideMark/>
          </w:tcPr>
          <w:p w14:paraId="08C1AD41" w14:textId="77777777" w:rsidR="00FA4894" w:rsidRDefault="00FA4894" w:rsidP="00B44328">
            <w:pPr>
              <w:jc w:val="center"/>
              <w:rPr>
                <w:rFonts w:eastAsia="Times New Roman"/>
                <w:b/>
                <w:color w:val="000000"/>
                <w:sz w:val="20"/>
                <w:szCs w:val="20"/>
                <w:lang w:eastAsia="hr-HR"/>
              </w:rPr>
            </w:pPr>
          </w:p>
          <w:p w14:paraId="092049DF" w14:textId="77777777" w:rsidR="00FA4894" w:rsidRDefault="00FA4894" w:rsidP="00B44328">
            <w:pPr>
              <w:jc w:val="center"/>
              <w:rPr>
                <w:rFonts w:eastAsia="Times New Roman"/>
                <w:b/>
                <w:color w:val="000000"/>
                <w:sz w:val="20"/>
                <w:szCs w:val="20"/>
                <w:lang w:eastAsia="hr-HR"/>
              </w:rPr>
            </w:pPr>
          </w:p>
          <w:p w14:paraId="7C784714" w14:textId="77777777" w:rsidR="007F5C99" w:rsidRPr="00327618" w:rsidRDefault="007F5C99" w:rsidP="00FA4894">
            <w:pPr>
              <w:jc w:val="left"/>
              <w:rPr>
                <w:rFonts w:eastAsia="Times New Roman"/>
                <w:b/>
                <w:color w:val="000000"/>
                <w:sz w:val="20"/>
                <w:szCs w:val="20"/>
                <w:lang w:eastAsia="hr-HR"/>
              </w:rPr>
            </w:pPr>
            <w:r w:rsidRPr="00327618">
              <w:rPr>
                <w:rFonts w:eastAsia="Times New Roman"/>
                <w:b/>
                <w:color w:val="000000"/>
                <w:sz w:val="20"/>
                <w:szCs w:val="20"/>
                <w:lang w:eastAsia="hr-HR"/>
              </w:rPr>
              <w:t>Varijable</w:t>
            </w:r>
          </w:p>
        </w:tc>
        <w:tc>
          <w:tcPr>
            <w:tcW w:w="1691" w:type="dxa"/>
            <w:hideMark/>
          </w:tcPr>
          <w:p w14:paraId="571AB1C1" w14:textId="27AAB950"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2019</w:t>
            </w:r>
            <w:r>
              <w:rPr>
                <w:rFonts w:eastAsia="Times New Roman"/>
                <w:b/>
                <w:bCs/>
                <w:color w:val="000000"/>
                <w:sz w:val="20"/>
                <w:szCs w:val="20"/>
                <w:lang w:eastAsia="hr-HR"/>
              </w:rPr>
              <w:t>.</w:t>
            </w:r>
            <w:r w:rsidRPr="00327618">
              <w:rPr>
                <w:rFonts w:eastAsia="Times New Roman"/>
                <w:b/>
                <w:bCs/>
                <w:color w:val="000000"/>
                <w:sz w:val="20"/>
                <w:szCs w:val="20"/>
                <w:lang w:eastAsia="hr-HR"/>
              </w:rPr>
              <w:t xml:space="preserve"> POBJEDNIK/</w:t>
            </w:r>
          </w:p>
          <w:p w14:paraId="168CA23D" w14:textId="55C8AF8A"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PORAŽENI</w:t>
            </w:r>
          </w:p>
          <w:p w14:paraId="0F0323AB" w14:textId="741EA1FB" w:rsidR="00DD0B46"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(AS/AS)</w:t>
            </w:r>
          </w:p>
          <w:p w14:paraId="4CB4F12B" w14:textId="5DD1EC59" w:rsidR="007F5C99" w:rsidRPr="00327618"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N=28</w:t>
            </w:r>
          </w:p>
        </w:tc>
        <w:tc>
          <w:tcPr>
            <w:tcW w:w="1701" w:type="dxa"/>
            <w:hideMark/>
          </w:tcPr>
          <w:p w14:paraId="532438FC" w14:textId="5B93E769"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2020</w:t>
            </w:r>
            <w:r>
              <w:rPr>
                <w:rFonts w:eastAsia="Times New Roman"/>
                <w:b/>
                <w:bCs/>
                <w:color w:val="000000"/>
                <w:sz w:val="20"/>
                <w:szCs w:val="20"/>
                <w:lang w:eastAsia="hr-HR"/>
              </w:rPr>
              <w:t>.</w:t>
            </w:r>
            <w:r w:rsidRPr="00327618">
              <w:rPr>
                <w:rFonts w:eastAsia="Times New Roman"/>
                <w:b/>
                <w:bCs/>
                <w:color w:val="000000"/>
                <w:sz w:val="20"/>
                <w:szCs w:val="20"/>
                <w:lang w:eastAsia="hr-HR"/>
              </w:rPr>
              <w:t xml:space="preserve"> POBJEDNIK/</w:t>
            </w:r>
          </w:p>
          <w:p w14:paraId="007999F2" w14:textId="2FAB092B"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PORAŽENI</w:t>
            </w:r>
          </w:p>
          <w:p w14:paraId="5964FFCD" w14:textId="06064D97" w:rsidR="00DD0B46"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(AS/AS)</w:t>
            </w:r>
          </w:p>
          <w:p w14:paraId="5494E75F" w14:textId="20AA8103" w:rsidR="007F5C99" w:rsidRPr="00327618"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N=30</w:t>
            </w:r>
          </w:p>
        </w:tc>
        <w:tc>
          <w:tcPr>
            <w:tcW w:w="1985" w:type="dxa"/>
            <w:hideMark/>
          </w:tcPr>
          <w:p w14:paraId="1F851411" w14:textId="622640B3"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2021</w:t>
            </w:r>
            <w:r>
              <w:rPr>
                <w:rFonts w:eastAsia="Times New Roman"/>
                <w:b/>
                <w:bCs/>
                <w:color w:val="000000"/>
                <w:sz w:val="20"/>
                <w:szCs w:val="20"/>
                <w:lang w:eastAsia="hr-HR"/>
              </w:rPr>
              <w:t>.</w:t>
            </w:r>
          </w:p>
          <w:p w14:paraId="4F8B867E" w14:textId="4F5F92F0"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POBJEDNIK/</w:t>
            </w:r>
          </w:p>
          <w:p w14:paraId="15743B7E" w14:textId="36B381BE" w:rsidR="007F5C99" w:rsidRDefault="007F5C99" w:rsidP="00DD0B46">
            <w:pPr>
              <w:jc w:val="center"/>
              <w:rPr>
                <w:rFonts w:eastAsia="Times New Roman"/>
                <w:b/>
                <w:bCs/>
                <w:color w:val="000000"/>
                <w:sz w:val="20"/>
                <w:szCs w:val="20"/>
                <w:lang w:eastAsia="hr-HR"/>
              </w:rPr>
            </w:pPr>
            <w:r w:rsidRPr="00327618">
              <w:rPr>
                <w:rFonts w:eastAsia="Times New Roman"/>
                <w:b/>
                <w:bCs/>
                <w:color w:val="000000"/>
                <w:sz w:val="20"/>
                <w:szCs w:val="20"/>
                <w:lang w:eastAsia="hr-HR"/>
              </w:rPr>
              <w:t>PORAŽENI</w:t>
            </w:r>
          </w:p>
          <w:p w14:paraId="1FE3047F" w14:textId="66C7A171" w:rsidR="00DD0B46"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(AS/AS)</w:t>
            </w:r>
          </w:p>
          <w:p w14:paraId="6F7CFECD" w14:textId="06770AB9" w:rsidR="007F5C99" w:rsidRPr="00327618" w:rsidRDefault="00DD0B46" w:rsidP="00DD0B46">
            <w:pPr>
              <w:jc w:val="center"/>
              <w:rPr>
                <w:rFonts w:eastAsia="Times New Roman"/>
                <w:b/>
                <w:bCs/>
                <w:color w:val="000000"/>
                <w:sz w:val="20"/>
                <w:szCs w:val="20"/>
                <w:lang w:eastAsia="hr-HR"/>
              </w:rPr>
            </w:pPr>
            <w:r>
              <w:rPr>
                <w:rFonts w:eastAsia="Times New Roman"/>
                <w:b/>
                <w:bCs/>
                <w:color w:val="000000"/>
                <w:sz w:val="20"/>
                <w:szCs w:val="20"/>
                <w:lang w:eastAsia="hr-HR"/>
              </w:rPr>
              <w:t>N=30</w:t>
            </w:r>
          </w:p>
        </w:tc>
        <w:tc>
          <w:tcPr>
            <w:tcW w:w="1984" w:type="dxa"/>
            <w:hideMark/>
          </w:tcPr>
          <w:p w14:paraId="1176CB9A" w14:textId="708CF7E1" w:rsidR="007F5C99" w:rsidRDefault="007F5C99" w:rsidP="00DD0B46">
            <w:pPr>
              <w:ind w:left="-108"/>
              <w:jc w:val="center"/>
              <w:rPr>
                <w:rFonts w:eastAsia="Times New Roman"/>
                <w:b/>
                <w:bCs/>
                <w:color w:val="000000"/>
                <w:sz w:val="20"/>
                <w:szCs w:val="20"/>
                <w:lang w:eastAsia="hr-HR"/>
              </w:rPr>
            </w:pPr>
            <w:r w:rsidRPr="00327618">
              <w:rPr>
                <w:rFonts w:eastAsia="Times New Roman"/>
                <w:b/>
                <w:bCs/>
                <w:color w:val="000000"/>
                <w:sz w:val="20"/>
                <w:szCs w:val="20"/>
                <w:lang w:eastAsia="hr-HR"/>
              </w:rPr>
              <w:t>2022</w:t>
            </w:r>
            <w:r>
              <w:rPr>
                <w:rFonts w:eastAsia="Times New Roman"/>
                <w:b/>
                <w:bCs/>
                <w:color w:val="000000"/>
                <w:sz w:val="20"/>
                <w:szCs w:val="20"/>
                <w:lang w:eastAsia="hr-HR"/>
              </w:rPr>
              <w:t>.</w:t>
            </w:r>
          </w:p>
          <w:p w14:paraId="795A2F39" w14:textId="156D92F0" w:rsidR="007F5C99" w:rsidRDefault="007F5C99" w:rsidP="00DD0B46">
            <w:pPr>
              <w:ind w:left="-108"/>
              <w:jc w:val="center"/>
              <w:rPr>
                <w:rFonts w:eastAsia="Times New Roman"/>
                <w:b/>
                <w:bCs/>
                <w:color w:val="000000"/>
                <w:sz w:val="20"/>
                <w:szCs w:val="20"/>
                <w:lang w:eastAsia="hr-HR"/>
              </w:rPr>
            </w:pPr>
            <w:r w:rsidRPr="00327618">
              <w:rPr>
                <w:rFonts w:eastAsia="Times New Roman"/>
                <w:b/>
                <w:bCs/>
                <w:color w:val="000000"/>
                <w:sz w:val="20"/>
                <w:szCs w:val="20"/>
                <w:lang w:eastAsia="hr-HR"/>
              </w:rPr>
              <w:t>POBJEDNIK/</w:t>
            </w:r>
          </w:p>
          <w:p w14:paraId="02516F9C" w14:textId="13D29A51" w:rsidR="007F5C99" w:rsidRDefault="007F5C99" w:rsidP="00DD0B46">
            <w:pPr>
              <w:ind w:left="-108"/>
              <w:jc w:val="center"/>
              <w:rPr>
                <w:rFonts w:eastAsia="Times New Roman"/>
                <w:b/>
                <w:bCs/>
                <w:color w:val="000000"/>
                <w:sz w:val="20"/>
                <w:szCs w:val="20"/>
                <w:lang w:eastAsia="hr-HR"/>
              </w:rPr>
            </w:pPr>
            <w:r w:rsidRPr="00327618">
              <w:rPr>
                <w:rFonts w:eastAsia="Times New Roman"/>
                <w:b/>
                <w:bCs/>
                <w:color w:val="000000"/>
                <w:sz w:val="20"/>
                <w:szCs w:val="20"/>
                <w:lang w:eastAsia="hr-HR"/>
              </w:rPr>
              <w:t>PORAŽENI</w:t>
            </w:r>
          </w:p>
          <w:p w14:paraId="7679A79C" w14:textId="0236BB72" w:rsidR="00FA4894" w:rsidRDefault="00FA4894" w:rsidP="00DD0B46">
            <w:pPr>
              <w:ind w:left="-108"/>
              <w:jc w:val="center"/>
              <w:rPr>
                <w:rFonts w:eastAsia="Times New Roman"/>
                <w:b/>
                <w:bCs/>
                <w:color w:val="000000"/>
                <w:sz w:val="20"/>
                <w:szCs w:val="20"/>
                <w:lang w:eastAsia="hr-HR"/>
              </w:rPr>
            </w:pPr>
            <w:r>
              <w:rPr>
                <w:rFonts w:eastAsia="Times New Roman"/>
                <w:b/>
                <w:bCs/>
                <w:color w:val="000000"/>
                <w:sz w:val="20"/>
                <w:szCs w:val="20"/>
                <w:lang w:eastAsia="hr-HR"/>
              </w:rPr>
              <w:t>(AS/AS)</w:t>
            </w:r>
          </w:p>
          <w:p w14:paraId="2947EFC4" w14:textId="458ABCCC" w:rsidR="007F5C99" w:rsidRPr="00327618" w:rsidRDefault="00FA4894" w:rsidP="00DD0B46">
            <w:pPr>
              <w:ind w:left="-108"/>
              <w:jc w:val="center"/>
              <w:rPr>
                <w:rFonts w:eastAsia="Times New Roman"/>
                <w:b/>
                <w:bCs/>
                <w:color w:val="000000"/>
                <w:sz w:val="20"/>
                <w:szCs w:val="20"/>
                <w:lang w:eastAsia="hr-HR"/>
              </w:rPr>
            </w:pPr>
            <w:r>
              <w:rPr>
                <w:rFonts w:eastAsia="Times New Roman"/>
                <w:b/>
                <w:bCs/>
                <w:color w:val="000000"/>
                <w:sz w:val="20"/>
                <w:szCs w:val="20"/>
                <w:lang w:eastAsia="hr-HR"/>
              </w:rPr>
              <w:t>N=26</w:t>
            </w:r>
          </w:p>
        </w:tc>
      </w:tr>
      <w:tr w:rsidR="007F5C99" w:rsidRPr="00327618" w14:paraId="4A2CF4BD" w14:textId="77777777" w:rsidTr="007F5C99">
        <w:trPr>
          <w:trHeight w:val="300"/>
        </w:trPr>
        <w:tc>
          <w:tcPr>
            <w:tcW w:w="1961" w:type="dxa"/>
          </w:tcPr>
          <w:p w14:paraId="15879A66" w14:textId="77777777" w:rsidR="007F5C99" w:rsidRPr="00327618" w:rsidRDefault="007F5C99" w:rsidP="00DD0B46">
            <w:pPr>
              <w:rPr>
                <w:rFonts w:eastAsia="Times New Roman"/>
                <w:color w:val="000000"/>
                <w:sz w:val="20"/>
                <w:szCs w:val="20"/>
                <w:lang w:eastAsia="hr-HR"/>
              </w:rPr>
            </w:pPr>
            <w:r w:rsidRPr="00327618">
              <w:rPr>
                <w:rFonts w:eastAsia="Times New Roman"/>
                <w:color w:val="000000"/>
                <w:sz w:val="20"/>
                <w:szCs w:val="20"/>
                <w:lang w:eastAsia="hr-HR"/>
              </w:rPr>
              <w:t>BROJ SETOVA</w:t>
            </w:r>
          </w:p>
        </w:tc>
        <w:tc>
          <w:tcPr>
            <w:tcW w:w="1691" w:type="dxa"/>
          </w:tcPr>
          <w:p w14:paraId="056AAE41"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3,67/3,67</w:t>
            </w:r>
          </w:p>
        </w:tc>
        <w:tc>
          <w:tcPr>
            <w:tcW w:w="1701" w:type="dxa"/>
          </w:tcPr>
          <w:p w14:paraId="68ABB207" w14:textId="77777777" w:rsidR="007F5C99" w:rsidRPr="00327618" w:rsidRDefault="007F5C99" w:rsidP="00B44328">
            <w:pPr>
              <w:jc w:val="center"/>
              <w:rPr>
                <w:rFonts w:eastAsia="Times New Roman"/>
                <w:sz w:val="20"/>
                <w:szCs w:val="20"/>
                <w:lang w:eastAsia="hr-HR"/>
              </w:rPr>
            </w:pPr>
            <w:r w:rsidRPr="00327618">
              <w:rPr>
                <w:rFonts w:eastAsia="Times New Roman"/>
                <w:sz w:val="20"/>
                <w:szCs w:val="20"/>
                <w:lang w:eastAsia="hr-HR"/>
              </w:rPr>
              <w:t>3,6</w:t>
            </w:r>
            <w:r>
              <w:rPr>
                <w:rFonts w:eastAsia="Times New Roman"/>
                <w:sz w:val="20"/>
                <w:szCs w:val="20"/>
                <w:lang w:eastAsia="hr-HR"/>
              </w:rPr>
              <w:t>0</w:t>
            </w:r>
            <w:r w:rsidRPr="00327618">
              <w:rPr>
                <w:rFonts w:eastAsia="Times New Roman"/>
                <w:sz w:val="20"/>
                <w:szCs w:val="20"/>
                <w:lang w:eastAsia="hr-HR"/>
              </w:rPr>
              <w:t>/3,6</w:t>
            </w:r>
            <w:r>
              <w:rPr>
                <w:rFonts w:eastAsia="Times New Roman"/>
                <w:sz w:val="20"/>
                <w:szCs w:val="20"/>
                <w:lang w:eastAsia="hr-HR"/>
              </w:rPr>
              <w:t>0</w:t>
            </w:r>
          </w:p>
        </w:tc>
        <w:tc>
          <w:tcPr>
            <w:tcW w:w="1985" w:type="dxa"/>
          </w:tcPr>
          <w:p w14:paraId="1DD99C26"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3,71/3,71</w:t>
            </w:r>
          </w:p>
        </w:tc>
        <w:tc>
          <w:tcPr>
            <w:tcW w:w="1984" w:type="dxa"/>
          </w:tcPr>
          <w:p w14:paraId="40481CF8"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3,64/3,64</w:t>
            </w:r>
          </w:p>
        </w:tc>
      </w:tr>
      <w:tr w:rsidR="007F5C99" w:rsidRPr="00327618" w14:paraId="0F99B18A" w14:textId="77777777" w:rsidTr="007F5C99">
        <w:trPr>
          <w:trHeight w:val="300"/>
        </w:trPr>
        <w:tc>
          <w:tcPr>
            <w:tcW w:w="1961" w:type="dxa"/>
          </w:tcPr>
          <w:p w14:paraId="39B5C6D6" w14:textId="3111CAB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TRAJANJE SUSRETA</w:t>
            </w:r>
            <w:r w:rsidR="00A7672D">
              <w:rPr>
                <w:rFonts w:eastAsia="Times New Roman"/>
                <w:color w:val="000000"/>
                <w:sz w:val="20"/>
                <w:szCs w:val="20"/>
                <w:lang w:eastAsia="hr-HR"/>
              </w:rPr>
              <w:t>(h/min)</w:t>
            </w:r>
          </w:p>
        </w:tc>
        <w:tc>
          <w:tcPr>
            <w:tcW w:w="1691" w:type="dxa"/>
          </w:tcPr>
          <w:p w14:paraId="5E88657A" w14:textId="66FC7AF9" w:rsidR="007F5C99" w:rsidRPr="00327618" w:rsidRDefault="00993724" w:rsidP="00993724">
            <w:pPr>
              <w:jc w:val="center"/>
              <w:rPr>
                <w:rFonts w:eastAsia="Times New Roman"/>
                <w:sz w:val="20"/>
                <w:szCs w:val="20"/>
                <w:lang w:eastAsia="hr-HR"/>
              </w:rPr>
            </w:pPr>
            <w:r w:rsidRPr="00993724">
              <w:rPr>
                <w:rFonts w:eastAsia="Times New Roman"/>
                <w:sz w:val="20"/>
                <w:szCs w:val="20"/>
                <w:lang w:eastAsia="hr-HR"/>
              </w:rPr>
              <w:t>2/46  /  2/46</w:t>
            </w:r>
          </w:p>
        </w:tc>
        <w:tc>
          <w:tcPr>
            <w:tcW w:w="1701" w:type="dxa"/>
          </w:tcPr>
          <w:p w14:paraId="31A9E3F2" w14:textId="0FD984E6" w:rsidR="007F5C99" w:rsidRPr="00327618" w:rsidRDefault="00993724" w:rsidP="00993724">
            <w:pPr>
              <w:jc w:val="center"/>
              <w:rPr>
                <w:rFonts w:eastAsia="Times New Roman"/>
                <w:sz w:val="20"/>
                <w:szCs w:val="20"/>
                <w:lang w:eastAsia="hr-HR"/>
              </w:rPr>
            </w:pPr>
            <w:r w:rsidRPr="00993724">
              <w:rPr>
                <w:rFonts w:eastAsia="Times New Roman"/>
                <w:sz w:val="20"/>
                <w:szCs w:val="20"/>
                <w:lang w:eastAsia="hr-HR"/>
              </w:rPr>
              <w:t>2/57  /  2/57</w:t>
            </w:r>
          </w:p>
        </w:tc>
        <w:tc>
          <w:tcPr>
            <w:tcW w:w="1985" w:type="dxa"/>
          </w:tcPr>
          <w:p w14:paraId="5D9A8099" w14:textId="65D3849E" w:rsidR="007F5C99" w:rsidRPr="00327618" w:rsidRDefault="00993724" w:rsidP="00B44328">
            <w:pPr>
              <w:jc w:val="center"/>
              <w:rPr>
                <w:rFonts w:eastAsia="Times New Roman"/>
                <w:sz w:val="20"/>
                <w:szCs w:val="20"/>
                <w:lang w:eastAsia="hr-HR"/>
              </w:rPr>
            </w:pPr>
            <w:r w:rsidRPr="00993724">
              <w:rPr>
                <w:rFonts w:eastAsia="Times New Roman"/>
                <w:sz w:val="20"/>
                <w:szCs w:val="20"/>
                <w:lang w:eastAsia="hr-HR"/>
              </w:rPr>
              <w:t>2/51  /  2/51</w:t>
            </w:r>
          </w:p>
        </w:tc>
        <w:tc>
          <w:tcPr>
            <w:tcW w:w="1984" w:type="dxa"/>
          </w:tcPr>
          <w:p w14:paraId="0B444494" w14:textId="2C034B8B" w:rsidR="007F5C99" w:rsidRPr="00327618" w:rsidRDefault="00993724" w:rsidP="00B44328">
            <w:pPr>
              <w:jc w:val="center"/>
              <w:rPr>
                <w:rFonts w:eastAsia="Times New Roman"/>
                <w:sz w:val="20"/>
                <w:szCs w:val="20"/>
                <w:lang w:eastAsia="hr-HR"/>
              </w:rPr>
            </w:pPr>
            <w:r w:rsidRPr="00993724">
              <w:rPr>
                <w:rFonts w:eastAsia="Times New Roman"/>
                <w:sz w:val="20"/>
                <w:szCs w:val="20"/>
                <w:lang w:eastAsia="hr-HR"/>
              </w:rPr>
              <w:t>3 /00  /  3/00</w:t>
            </w:r>
          </w:p>
        </w:tc>
      </w:tr>
      <w:tr w:rsidR="007F5C99" w:rsidRPr="00327618" w14:paraId="1C8C362C" w14:textId="77777777" w:rsidTr="007F5C99">
        <w:trPr>
          <w:trHeight w:val="300"/>
        </w:trPr>
        <w:tc>
          <w:tcPr>
            <w:tcW w:w="1961" w:type="dxa"/>
          </w:tcPr>
          <w:p w14:paraId="163CC025"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AS SERVISI</w:t>
            </w:r>
          </w:p>
        </w:tc>
        <w:tc>
          <w:tcPr>
            <w:tcW w:w="1691" w:type="dxa"/>
          </w:tcPr>
          <w:p w14:paraId="37239BC6"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5,27/5,27</w:t>
            </w:r>
          </w:p>
        </w:tc>
        <w:tc>
          <w:tcPr>
            <w:tcW w:w="1701" w:type="dxa"/>
          </w:tcPr>
          <w:p w14:paraId="6C1BD418"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3,60/3,13</w:t>
            </w:r>
          </w:p>
        </w:tc>
        <w:tc>
          <w:tcPr>
            <w:tcW w:w="1985" w:type="dxa"/>
          </w:tcPr>
          <w:p w14:paraId="02A47C68"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5,93/4,71</w:t>
            </w:r>
          </w:p>
        </w:tc>
        <w:tc>
          <w:tcPr>
            <w:tcW w:w="1984" w:type="dxa"/>
          </w:tcPr>
          <w:p w14:paraId="7B45539B"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7,69</w:t>
            </w:r>
            <w:r w:rsidRPr="00327618">
              <w:rPr>
                <w:rFonts w:eastAsia="Times New Roman"/>
                <w:sz w:val="20"/>
                <w:szCs w:val="20"/>
                <w:lang w:eastAsia="hr-HR"/>
              </w:rPr>
              <w:t>/5,00</w:t>
            </w:r>
          </w:p>
        </w:tc>
      </w:tr>
      <w:tr w:rsidR="007F5C99" w:rsidRPr="00327618" w14:paraId="49142BB3" w14:textId="77777777" w:rsidTr="007F5C99">
        <w:trPr>
          <w:trHeight w:val="300"/>
        </w:trPr>
        <w:tc>
          <w:tcPr>
            <w:tcW w:w="1961" w:type="dxa"/>
          </w:tcPr>
          <w:p w14:paraId="4A07046F"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DUPLE GREŠKE</w:t>
            </w:r>
          </w:p>
        </w:tc>
        <w:tc>
          <w:tcPr>
            <w:tcW w:w="1691" w:type="dxa"/>
          </w:tcPr>
          <w:p w14:paraId="1FACE12A"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3,07/4,87</w:t>
            </w:r>
          </w:p>
        </w:tc>
        <w:tc>
          <w:tcPr>
            <w:tcW w:w="1701" w:type="dxa"/>
          </w:tcPr>
          <w:p w14:paraId="4646C3E7"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2,27</w:t>
            </w:r>
            <w:r w:rsidRPr="00327618">
              <w:rPr>
                <w:rFonts w:eastAsia="Times New Roman"/>
                <w:sz w:val="20"/>
                <w:szCs w:val="20"/>
                <w:lang w:eastAsia="hr-HR"/>
              </w:rPr>
              <w:t>/3,4</w:t>
            </w:r>
            <w:r>
              <w:rPr>
                <w:rFonts w:eastAsia="Times New Roman"/>
                <w:sz w:val="20"/>
                <w:szCs w:val="20"/>
                <w:lang w:eastAsia="hr-HR"/>
              </w:rPr>
              <w:t>0</w:t>
            </w:r>
          </w:p>
        </w:tc>
        <w:tc>
          <w:tcPr>
            <w:tcW w:w="1985" w:type="dxa"/>
          </w:tcPr>
          <w:p w14:paraId="23D63EE0"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2,93/3,43</w:t>
            </w:r>
          </w:p>
        </w:tc>
        <w:tc>
          <w:tcPr>
            <w:tcW w:w="1984" w:type="dxa"/>
          </w:tcPr>
          <w:p w14:paraId="6D36D590"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2,92/3,31</w:t>
            </w:r>
          </w:p>
        </w:tc>
      </w:tr>
      <w:tr w:rsidR="007F5C99" w:rsidRPr="00327618" w14:paraId="00073275" w14:textId="77777777" w:rsidTr="007F5C99">
        <w:trPr>
          <w:trHeight w:val="300"/>
        </w:trPr>
        <w:tc>
          <w:tcPr>
            <w:tcW w:w="1961" w:type="dxa"/>
          </w:tcPr>
          <w:p w14:paraId="25DD583B"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%PRVOG SERVISA</w:t>
            </w:r>
          </w:p>
        </w:tc>
        <w:tc>
          <w:tcPr>
            <w:tcW w:w="1691" w:type="dxa"/>
          </w:tcPr>
          <w:p w14:paraId="759C4423"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66,87/63,67</w:t>
            </w:r>
          </w:p>
        </w:tc>
        <w:tc>
          <w:tcPr>
            <w:tcW w:w="1701" w:type="dxa"/>
          </w:tcPr>
          <w:p w14:paraId="06EED865" w14:textId="77777777" w:rsidR="007F5C99" w:rsidRPr="00327618" w:rsidRDefault="007F5C99" w:rsidP="00B44328">
            <w:pPr>
              <w:jc w:val="center"/>
              <w:rPr>
                <w:rFonts w:eastAsia="Times New Roman"/>
                <w:sz w:val="20"/>
                <w:szCs w:val="20"/>
                <w:lang w:eastAsia="hr-HR"/>
              </w:rPr>
            </w:pPr>
            <w:r w:rsidRPr="00327618">
              <w:rPr>
                <w:rFonts w:eastAsia="Times New Roman"/>
                <w:sz w:val="20"/>
                <w:szCs w:val="20"/>
                <w:lang w:eastAsia="hr-HR"/>
              </w:rPr>
              <w:t>64,2</w:t>
            </w:r>
            <w:r>
              <w:rPr>
                <w:rFonts w:eastAsia="Times New Roman"/>
                <w:sz w:val="20"/>
                <w:szCs w:val="20"/>
                <w:lang w:eastAsia="hr-HR"/>
              </w:rPr>
              <w:t>0</w:t>
            </w:r>
            <w:r w:rsidRPr="00327618">
              <w:rPr>
                <w:rFonts w:eastAsia="Times New Roman"/>
                <w:sz w:val="20"/>
                <w:szCs w:val="20"/>
                <w:lang w:eastAsia="hr-HR"/>
              </w:rPr>
              <w:t>/65,33</w:t>
            </w:r>
          </w:p>
        </w:tc>
        <w:tc>
          <w:tcPr>
            <w:tcW w:w="1985" w:type="dxa"/>
          </w:tcPr>
          <w:p w14:paraId="13F060E7"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66,57/63,86</w:t>
            </w:r>
          </w:p>
        </w:tc>
        <w:tc>
          <w:tcPr>
            <w:tcW w:w="1984" w:type="dxa"/>
          </w:tcPr>
          <w:p w14:paraId="07C238F7"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64,62/62,38</w:t>
            </w:r>
          </w:p>
        </w:tc>
      </w:tr>
      <w:tr w:rsidR="007F5C99" w:rsidRPr="00327618" w14:paraId="7756B4ED" w14:textId="77777777" w:rsidTr="007F5C99">
        <w:trPr>
          <w:trHeight w:val="809"/>
        </w:trPr>
        <w:tc>
          <w:tcPr>
            <w:tcW w:w="1961" w:type="dxa"/>
            <w:hideMark/>
          </w:tcPr>
          <w:p w14:paraId="2F276994" w14:textId="77777777" w:rsidR="007F5C99" w:rsidRPr="00327618" w:rsidRDefault="007F5C99" w:rsidP="00DD0B46">
            <w:pPr>
              <w:jc w:val="left"/>
              <w:rPr>
                <w:rFonts w:eastAsia="Times New Roman"/>
                <w:color w:val="000000"/>
                <w:sz w:val="20"/>
                <w:szCs w:val="20"/>
                <w:lang w:eastAsia="hr-HR"/>
              </w:rPr>
            </w:pPr>
            <w:r w:rsidRPr="00327618">
              <w:rPr>
                <w:color w:val="000000"/>
                <w:sz w:val="20"/>
                <w:szCs w:val="20"/>
              </w:rPr>
              <w:t>OSVOJENO POENA NAKON 1.SERVISA%</w:t>
            </w:r>
          </w:p>
        </w:tc>
        <w:tc>
          <w:tcPr>
            <w:tcW w:w="1691" w:type="dxa"/>
            <w:hideMark/>
          </w:tcPr>
          <w:p w14:paraId="1C86D657"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75,13/65,13</w:t>
            </w:r>
            <w:r w:rsidRPr="00327618">
              <w:rPr>
                <w:rFonts w:eastAsia="Times New Roman"/>
                <w:color w:val="FF0000"/>
                <w:sz w:val="20"/>
                <w:szCs w:val="20"/>
                <w:lang w:eastAsia="hr-HR"/>
              </w:rPr>
              <w:t>**</w:t>
            </w:r>
          </w:p>
        </w:tc>
        <w:tc>
          <w:tcPr>
            <w:tcW w:w="1701" w:type="dxa"/>
            <w:hideMark/>
          </w:tcPr>
          <w:p w14:paraId="7BD983B2"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69,87</w:t>
            </w:r>
            <w:r w:rsidRPr="00327618">
              <w:rPr>
                <w:rFonts w:eastAsia="Times New Roman"/>
                <w:color w:val="FF0000"/>
                <w:sz w:val="20"/>
                <w:szCs w:val="20"/>
                <w:lang w:eastAsia="hr-HR"/>
              </w:rPr>
              <w:t>/60</w:t>
            </w:r>
            <w:r>
              <w:rPr>
                <w:rFonts w:eastAsia="Times New Roman"/>
                <w:color w:val="FF0000"/>
                <w:sz w:val="20"/>
                <w:szCs w:val="20"/>
                <w:lang w:eastAsia="hr-HR"/>
              </w:rPr>
              <w:t>,00</w:t>
            </w:r>
            <w:r w:rsidRPr="00327618">
              <w:rPr>
                <w:rFonts w:eastAsia="Times New Roman"/>
                <w:color w:val="FF0000"/>
                <w:sz w:val="20"/>
                <w:szCs w:val="20"/>
                <w:lang w:eastAsia="hr-HR"/>
              </w:rPr>
              <w:t>*</w:t>
            </w:r>
          </w:p>
        </w:tc>
        <w:tc>
          <w:tcPr>
            <w:tcW w:w="1985" w:type="dxa"/>
            <w:hideMark/>
          </w:tcPr>
          <w:p w14:paraId="629E376D"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73,79</w:t>
            </w:r>
            <w:r w:rsidRPr="00327618">
              <w:rPr>
                <w:rFonts w:eastAsia="Times New Roman"/>
                <w:color w:val="FF0000"/>
                <w:sz w:val="20"/>
                <w:szCs w:val="20"/>
                <w:lang w:eastAsia="hr-HR"/>
              </w:rPr>
              <w:t>/58,5</w:t>
            </w:r>
            <w:r>
              <w:rPr>
                <w:rFonts w:eastAsia="Times New Roman"/>
                <w:color w:val="FF0000"/>
                <w:sz w:val="20"/>
                <w:szCs w:val="20"/>
                <w:lang w:eastAsia="hr-HR"/>
              </w:rPr>
              <w:t>0</w:t>
            </w:r>
            <w:r w:rsidRPr="00327618">
              <w:rPr>
                <w:rFonts w:eastAsia="Times New Roman"/>
                <w:color w:val="FF0000"/>
                <w:sz w:val="20"/>
                <w:szCs w:val="20"/>
                <w:lang w:eastAsia="hr-HR"/>
              </w:rPr>
              <w:t>**</w:t>
            </w:r>
          </w:p>
        </w:tc>
        <w:tc>
          <w:tcPr>
            <w:tcW w:w="1984" w:type="dxa"/>
            <w:hideMark/>
          </w:tcPr>
          <w:p w14:paraId="6AC142DC"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73,46/64,08</w:t>
            </w:r>
            <w:r w:rsidRPr="00327618">
              <w:rPr>
                <w:rFonts w:eastAsia="Times New Roman"/>
                <w:color w:val="FF0000"/>
                <w:sz w:val="20"/>
                <w:szCs w:val="20"/>
                <w:lang w:eastAsia="hr-HR"/>
              </w:rPr>
              <w:t>*</w:t>
            </w:r>
          </w:p>
        </w:tc>
      </w:tr>
      <w:tr w:rsidR="007F5C99" w:rsidRPr="00327618" w14:paraId="163065C7" w14:textId="77777777" w:rsidTr="007F5C99">
        <w:trPr>
          <w:trHeight w:val="610"/>
        </w:trPr>
        <w:tc>
          <w:tcPr>
            <w:tcW w:w="1961" w:type="dxa"/>
            <w:hideMark/>
          </w:tcPr>
          <w:p w14:paraId="5467E1DB" w14:textId="77777777" w:rsidR="007F5C99" w:rsidRPr="00327618" w:rsidRDefault="007F5C99" w:rsidP="00DD0B46">
            <w:pPr>
              <w:jc w:val="left"/>
              <w:rPr>
                <w:rFonts w:eastAsia="Times New Roman"/>
                <w:color w:val="000000"/>
                <w:sz w:val="20"/>
                <w:szCs w:val="20"/>
                <w:lang w:eastAsia="hr-HR"/>
              </w:rPr>
            </w:pPr>
            <w:r w:rsidRPr="00327618">
              <w:rPr>
                <w:color w:val="000000"/>
                <w:sz w:val="20"/>
                <w:szCs w:val="20"/>
              </w:rPr>
              <w:t>OSVOJENO POENA NAKO 2.SERVISA%</w:t>
            </w:r>
          </w:p>
        </w:tc>
        <w:tc>
          <w:tcPr>
            <w:tcW w:w="1691" w:type="dxa"/>
            <w:noWrap/>
            <w:hideMark/>
          </w:tcPr>
          <w:p w14:paraId="18B9179B"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58,20/43,47</w:t>
            </w:r>
            <w:r w:rsidRPr="00327618">
              <w:rPr>
                <w:rFonts w:eastAsia="Times New Roman"/>
                <w:color w:val="FF0000"/>
                <w:sz w:val="20"/>
                <w:szCs w:val="20"/>
                <w:lang w:eastAsia="hr-HR"/>
              </w:rPr>
              <w:t>**</w:t>
            </w:r>
          </w:p>
        </w:tc>
        <w:tc>
          <w:tcPr>
            <w:tcW w:w="1701" w:type="dxa"/>
            <w:noWrap/>
            <w:hideMark/>
          </w:tcPr>
          <w:p w14:paraId="0FCB658F"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56,73/44,80</w:t>
            </w:r>
            <w:r w:rsidRPr="00327618">
              <w:rPr>
                <w:rFonts w:eastAsia="Times New Roman"/>
                <w:color w:val="FF0000"/>
                <w:sz w:val="20"/>
                <w:szCs w:val="20"/>
                <w:lang w:eastAsia="hr-HR"/>
              </w:rPr>
              <w:t>**</w:t>
            </w:r>
          </w:p>
        </w:tc>
        <w:tc>
          <w:tcPr>
            <w:tcW w:w="1985" w:type="dxa"/>
            <w:noWrap/>
            <w:hideMark/>
          </w:tcPr>
          <w:p w14:paraId="0903E709"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56,79/44,21</w:t>
            </w:r>
            <w:r w:rsidRPr="00327618">
              <w:rPr>
                <w:rFonts w:eastAsia="Times New Roman"/>
                <w:color w:val="FF0000"/>
                <w:sz w:val="20"/>
                <w:szCs w:val="20"/>
                <w:lang w:eastAsia="hr-HR"/>
              </w:rPr>
              <w:t>**</w:t>
            </w:r>
          </w:p>
        </w:tc>
        <w:tc>
          <w:tcPr>
            <w:tcW w:w="1984" w:type="dxa"/>
            <w:noWrap/>
            <w:hideMark/>
          </w:tcPr>
          <w:p w14:paraId="75C2EDB4"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56,23/42,23</w:t>
            </w:r>
            <w:r w:rsidRPr="00327618">
              <w:rPr>
                <w:rFonts w:eastAsia="Times New Roman"/>
                <w:color w:val="FF0000"/>
                <w:sz w:val="20"/>
                <w:szCs w:val="20"/>
                <w:lang w:eastAsia="hr-HR"/>
              </w:rPr>
              <w:t>**</w:t>
            </w:r>
          </w:p>
        </w:tc>
      </w:tr>
      <w:tr w:rsidR="007F5C99" w:rsidRPr="00327618" w14:paraId="1A130DDB" w14:textId="77777777" w:rsidTr="007F5C99">
        <w:trPr>
          <w:trHeight w:val="632"/>
        </w:trPr>
        <w:tc>
          <w:tcPr>
            <w:tcW w:w="1961" w:type="dxa"/>
          </w:tcPr>
          <w:p w14:paraId="59BD4501" w14:textId="77777777" w:rsidR="007F5C99" w:rsidRPr="00327618" w:rsidRDefault="007F5C99" w:rsidP="00DD0B46">
            <w:pPr>
              <w:jc w:val="left"/>
              <w:rPr>
                <w:color w:val="000000"/>
                <w:sz w:val="20"/>
                <w:szCs w:val="20"/>
              </w:rPr>
            </w:pPr>
            <w:r w:rsidRPr="00327618">
              <w:rPr>
                <w:color w:val="000000"/>
                <w:sz w:val="20"/>
                <w:szCs w:val="20"/>
              </w:rPr>
              <w:t>PROSJEČNA BRZINA 1.SERVISA</w:t>
            </w:r>
          </w:p>
        </w:tc>
        <w:tc>
          <w:tcPr>
            <w:tcW w:w="1691" w:type="dxa"/>
            <w:noWrap/>
          </w:tcPr>
          <w:p w14:paraId="0B1195C7" w14:textId="77777777" w:rsidR="007F5C99" w:rsidRPr="00327618" w:rsidRDefault="007F5C99" w:rsidP="00B44328">
            <w:pPr>
              <w:jc w:val="center"/>
              <w:rPr>
                <w:rFonts w:eastAsia="Times New Roman"/>
                <w:sz w:val="20"/>
                <w:szCs w:val="20"/>
                <w:lang w:eastAsia="hr-HR"/>
              </w:rPr>
            </w:pPr>
            <w:r w:rsidRPr="00327618">
              <w:rPr>
                <w:rFonts w:eastAsia="Times New Roman"/>
                <w:sz w:val="20"/>
                <w:szCs w:val="20"/>
                <w:lang w:eastAsia="hr-HR"/>
              </w:rPr>
              <w:t>182,07/181,92</w:t>
            </w:r>
          </w:p>
        </w:tc>
        <w:tc>
          <w:tcPr>
            <w:tcW w:w="1701" w:type="dxa"/>
            <w:noWrap/>
          </w:tcPr>
          <w:p w14:paraId="3CABBBF9"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181,93</w:t>
            </w:r>
            <w:r w:rsidRPr="00327618">
              <w:rPr>
                <w:rFonts w:eastAsia="Times New Roman"/>
                <w:sz w:val="20"/>
                <w:szCs w:val="20"/>
                <w:lang w:eastAsia="hr-HR"/>
              </w:rPr>
              <w:t>/178</w:t>
            </w:r>
            <w:r>
              <w:rPr>
                <w:rFonts w:eastAsia="Times New Roman"/>
                <w:sz w:val="20"/>
                <w:szCs w:val="20"/>
                <w:lang w:eastAsia="hr-HR"/>
              </w:rPr>
              <w:t>,00</w:t>
            </w:r>
          </w:p>
        </w:tc>
        <w:tc>
          <w:tcPr>
            <w:tcW w:w="1985" w:type="dxa"/>
            <w:noWrap/>
          </w:tcPr>
          <w:p w14:paraId="235720A4"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184,21/181,07</w:t>
            </w:r>
          </w:p>
        </w:tc>
        <w:tc>
          <w:tcPr>
            <w:tcW w:w="1984" w:type="dxa"/>
            <w:noWrap/>
          </w:tcPr>
          <w:p w14:paraId="608BFD9B"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187,85/185,46</w:t>
            </w:r>
          </w:p>
        </w:tc>
      </w:tr>
      <w:tr w:rsidR="007F5C99" w:rsidRPr="00327618" w14:paraId="36D5342F" w14:textId="77777777" w:rsidTr="007F5C99">
        <w:trPr>
          <w:trHeight w:val="559"/>
        </w:trPr>
        <w:tc>
          <w:tcPr>
            <w:tcW w:w="1961" w:type="dxa"/>
          </w:tcPr>
          <w:p w14:paraId="6807472C" w14:textId="77777777" w:rsidR="007F5C99" w:rsidRPr="00327618" w:rsidRDefault="007F5C99" w:rsidP="00DD0B46">
            <w:pPr>
              <w:jc w:val="left"/>
              <w:rPr>
                <w:color w:val="000000"/>
                <w:sz w:val="20"/>
                <w:szCs w:val="20"/>
              </w:rPr>
            </w:pPr>
            <w:r w:rsidRPr="00327618">
              <w:rPr>
                <w:color w:val="000000"/>
                <w:sz w:val="20"/>
                <w:szCs w:val="20"/>
              </w:rPr>
              <w:lastRenderedPageBreak/>
              <w:t>PROSJEČNA BRZINA 2.SERVISA</w:t>
            </w:r>
          </w:p>
        </w:tc>
        <w:tc>
          <w:tcPr>
            <w:tcW w:w="1691" w:type="dxa"/>
            <w:noWrap/>
          </w:tcPr>
          <w:p w14:paraId="5F965D99" w14:textId="77777777" w:rsidR="007F5C99" w:rsidRPr="00327618" w:rsidRDefault="007F5C99" w:rsidP="00B44328">
            <w:pPr>
              <w:jc w:val="center"/>
              <w:rPr>
                <w:rFonts w:eastAsia="Times New Roman"/>
                <w:sz w:val="20"/>
                <w:szCs w:val="20"/>
                <w:lang w:eastAsia="hr-HR"/>
              </w:rPr>
            </w:pPr>
            <w:r w:rsidRPr="00327618">
              <w:rPr>
                <w:rFonts w:eastAsia="Times New Roman"/>
                <w:sz w:val="20"/>
                <w:szCs w:val="20"/>
                <w:lang w:eastAsia="hr-HR"/>
              </w:rPr>
              <w:t>148,57/140,0</w:t>
            </w:r>
            <w:r>
              <w:rPr>
                <w:rFonts w:eastAsia="Times New Roman"/>
                <w:sz w:val="20"/>
                <w:szCs w:val="20"/>
                <w:lang w:eastAsia="hr-HR"/>
              </w:rPr>
              <w:t>0</w:t>
            </w:r>
          </w:p>
        </w:tc>
        <w:tc>
          <w:tcPr>
            <w:tcW w:w="1701" w:type="dxa"/>
            <w:noWrap/>
          </w:tcPr>
          <w:p w14:paraId="2691B297"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144,33</w:t>
            </w:r>
            <w:r w:rsidRPr="00327618">
              <w:rPr>
                <w:rFonts w:eastAsia="Times New Roman"/>
                <w:sz w:val="20"/>
                <w:szCs w:val="20"/>
                <w:lang w:eastAsia="hr-HR"/>
              </w:rPr>
              <w:t>/142,2</w:t>
            </w:r>
            <w:r>
              <w:rPr>
                <w:rFonts w:eastAsia="Times New Roman"/>
                <w:sz w:val="20"/>
                <w:szCs w:val="20"/>
                <w:lang w:eastAsia="hr-HR"/>
              </w:rPr>
              <w:t>0</w:t>
            </w:r>
          </w:p>
        </w:tc>
        <w:tc>
          <w:tcPr>
            <w:tcW w:w="1985" w:type="dxa"/>
            <w:noWrap/>
          </w:tcPr>
          <w:p w14:paraId="3E7D15EF"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146,43/147,57</w:t>
            </w:r>
          </w:p>
        </w:tc>
        <w:tc>
          <w:tcPr>
            <w:tcW w:w="1984" w:type="dxa"/>
            <w:noWrap/>
          </w:tcPr>
          <w:p w14:paraId="5FBF4BD0" w14:textId="77777777" w:rsidR="007F5C99" w:rsidRPr="00327618" w:rsidRDefault="007F5C99" w:rsidP="00B44328">
            <w:pPr>
              <w:jc w:val="center"/>
              <w:rPr>
                <w:rFonts w:eastAsia="Times New Roman"/>
                <w:sz w:val="20"/>
                <w:szCs w:val="20"/>
                <w:lang w:eastAsia="hr-HR"/>
              </w:rPr>
            </w:pPr>
            <w:r>
              <w:rPr>
                <w:rFonts w:eastAsia="Times New Roman"/>
                <w:sz w:val="20"/>
                <w:szCs w:val="20"/>
                <w:lang w:eastAsia="hr-HR"/>
              </w:rPr>
              <w:t>148,92/147,62</w:t>
            </w:r>
          </w:p>
        </w:tc>
      </w:tr>
      <w:tr w:rsidR="007F5C99" w:rsidRPr="00327618" w14:paraId="111085F2" w14:textId="77777777" w:rsidTr="007F5C99">
        <w:trPr>
          <w:trHeight w:val="498"/>
        </w:trPr>
        <w:tc>
          <w:tcPr>
            <w:tcW w:w="1961" w:type="dxa"/>
          </w:tcPr>
          <w:p w14:paraId="2C3FBECD" w14:textId="77777777" w:rsidR="007F5C99" w:rsidRPr="00327618" w:rsidRDefault="007F5C99" w:rsidP="00DD0B46">
            <w:pPr>
              <w:jc w:val="left"/>
              <w:rPr>
                <w:color w:val="000000"/>
                <w:sz w:val="20"/>
                <w:szCs w:val="20"/>
              </w:rPr>
            </w:pPr>
            <w:r w:rsidRPr="00327618">
              <w:rPr>
                <w:color w:val="000000"/>
                <w:sz w:val="20"/>
                <w:szCs w:val="20"/>
              </w:rPr>
              <w:t>OSVOJENO BREAK POENA</w:t>
            </w:r>
          </w:p>
        </w:tc>
        <w:tc>
          <w:tcPr>
            <w:tcW w:w="1691" w:type="dxa"/>
            <w:noWrap/>
          </w:tcPr>
          <w:p w14:paraId="7CB2375C"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5,80/2,07</w:t>
            </w:r>
            <w:r w:rsidRPr="00327618">
              <w:rPr>
                <w:rFonts w:eastAsia="Times New Roman"/>
                <w:color w:val="FF0000"/>
                <w:sz w:val="20"/>
                <w:szCs w:val="20"/>
                <w:lang w:eastAsia="hr-HR"/>
              </w:rPr>
              <w:t>**</w:t>
            </w:r>
          </w:p>
        </w:tc>
        <w:tc>
          <w:tcPr>
            <w:tcW w:w="1701" w:type="dxa"/>
            <w:noWrap/>
          </w:tcPr>
          <w:p w14:paraId="5C02ACCC"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6,27/2,7</w:t>
            </w:r>
            <w:r w:rsidRPr="00327618">
              <w:rPr>
                <w:rFonts w:eastAsia="Times New Roman"/>
                <w:color w:val="FF0000"/>
                <w:sz w:val="20"/>
                <w:szCs w:val="20"/>
                <w:lang w:eastAsia="hr-HR"/>
              </w:rPr>
              <w:t>3**</w:t>
            </w:r>
          </w:p>
        </w:tc>
        <w:tc>
          <w:tcPr>
            <w:tcW w:w="1985" w:type="dxa"/>
            <w:noWrap/>
          </w:tcPr>
          <w:p w14:paraId="6DABE8FF"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6,71/2,93</w:t>
            </w:r>
            <w:r w:rsidRPr="00327618">
              <w:rPr>
                <w:rFonts w:eastAsia="Times New Roman"/>
                <w:color w:val="FF0000"/>
                <w:sz w:val="20"/>
                <w:szCs w:val="20"/>
                <w:lang w:eastAsia="hr-HR"/>
              </w:rPr>
              <w:t>**</w:t>
            </w:r>
          </w:p>
        </w:tc>
        <w:tc>
          <w:tcPr>
            <w:tcW w:w="1984" w:type="dxa"/>
            <w:noWrap/>
          </w:tcPr>
          <w:p w14:paraId="77166523"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5,46/2,54</w:t>
            </w:r>
            <w:r w:rsidRPr="00327618">
              <w:rPr>
                <w:rFonts w:eastAsia="Times New Roman"/>
                <w:color w:val="FF0000"/>
                <w:sz w:val="20"/>
                <w:szCs w:val="20"/>
                <w:lang w:eastAsia="hr-HR"/>
              </w:rPr>
              <w:t>**</w:t>
            </w:r>
          </w:p>
        </w:tc>
      </w:tr>
      <w:tr w:rsidR="007F5C99" w:rsidRPr="00327618" w14:paraId="3A95038D" w14:textId="77777777" w:rsidTr="007F5C99">
        <w:trPr>
          <w:trHeight w:val="594"/>
        </w:trPr>
        <w:tc>
          <w:tcPr>
            <w:tcW w:w="1961" w:type="dxa"/>
            <w:hideMark/>
          </w:tcPr>
          <w:p w14:paraId="41EF47CA" w14:textId="77777777" w:rsidR="007F5C99" w:rsidRPr="00327618" w:rsidRDefault="007F5C99" w:rsidP="00DD0B46">
            <w:pPr>
              <w:jc w:val="left"/>
              <w:rPr>
                <w:rFonts w:eastAsia="Times New Roman"/>
                <w:color w:val="000000"/>
                <w:sz w:val="20"/>
                <w:szCs w:val="20"/>
                <w:lang w:eastAsia="hr-HR"/>
              </w:rPr>
            </w:pPr>
            <w:r>
              <w:rPr>
                <w:rFonts w:eastAsia="Times New Roman"/>
                <w:color w:val="000000"/>
                <w:sz w:val="20"/>
                <w:szCs w:val="20"/>
                <w:lang w:eastAsia="hr-HR"/>
              </w:rPr>
              <w:t xml:space="preserve">%POENA DOBIVENIH NAKON VRAĆANJA SERVISA </w:t>
            </w:r>
          </w:p>
          <w:p w14:paraId="13A1F70A" w14:textId="77777777" w:rsidR="007F5C99" w:rsidRPr="00327618" w:rsidRDefault="007F5C99" w:rsidP="00DD0B46">
            <w:pPr>
              <w:jc w:val="left"/>
              <w:rPr>
                <w:rFonts w:eastAsia="Times New Roman"/>
                <w:color w:val="000000"/>
                <w:sz w:val="20"/>
                <w:szCs w:val="20"/>
                <w:lang w:eastAsia="hr-HR"/>
              </w:rPr>
            </w:pPr>
          </w:p>
        </w:tc>
        <w:tc>
          <w:tcPr>
            <w:tcW w:w="1691" w:type="dxa"/>
            <w:noWrap/>
            <w:hideMark/>
          </w:tcPr>
          <w:p w14:paraId="507143EE"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43,13/30,5</w:t>
            </w:r>
            <w:r w:rsidRPr="00327618">
              <w:rPr>
                <w:rFonts w:eastAsia="Times New Roman"/>
                <w:color w:val="FF0000"/>
                <w:sz w:val="20"/>
                <w:szCs w:val="20"/>
                <w:lang w:eastAsia="hr-HR"/>
              </w:rPr>
              <w:t>3**</w:t>
            </w:r>
          </w:p>
        </w:tc>
        <w:tc>
          <w:tcPr>
            <w:tcW w:w="1701" w:type="dxa"/>
            <w:noWrap/>
            <w:hideMark/>
          </w:tcPr>
          <w:p w14:paraId="2447E963"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45,53/34,9</w:t>
            </w:r>
            <w:r w:rsidRPr="00327618">
              <w:rPr>
                <w:rFonts w:eastAsia="Times New Roman"/>
                <w:color w:val="FF0000"/>
                <w:sz w:val="20"/>
                <w:szCs w:val="20"/>
                <w:lang w:eastAsia="hr-HR"/>
              </w:rPr>
              <w:t>3**</w:t>
            </w:r>
          </w:p>
        </w:tc>
        <w:tc>
          <w:tcPr>
            <w:tcW w:w="1985" w:type="dxa"/>
            <w:noWrap/>
            <w:hideMark/>
          </w:tcPr>
          <w:p w14:paraId="75D15254"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46,71/32,43</w:t>
            </w:r>
            <w:r w:rsidRPr="00327618">
              <w:rPr>
                <w:rFonts w:eastAsia="Times New Roman"/>
                <w:color w:val="FF0000"/>
                <w:sz w:val="20"/>
                <w:szCs w:val="20"/>
                <w:lang w:eastAsia="hr-HR"/>
              </w:rPr>
              <w:t>**</w:t>
            </w:r>
          </w:p>
        </w:tc>
        <w:tc>
          <w:tcPr>
            <w:tcW w:w="1984" w:type="dxa"/>
            <w:noWrap/>
            <w:hideMark/>
          </w:tcPr>
          <w:p w14:paraId="7A5058C6"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43,00/32,85</w:t>
            </w:r>
            <w:r w:rsidRPr="00327618">
              <w:rPr>
                <w:rFonts w:eastAsia="Times New Roman"/>
                <w:color w:val="FF0000"/>
                <w:sz w:val="20"/>
                <w:szCs w:val="20"/>
                <w:lang w:eastAsia="hr-HR"/>
              </w:rPr>
              <w:t>**</w:t>
            </w:r>
          </w:p>
        </w:tc>
      </w:tr>
      <w:tr w:rsidR="007F5C99" w:rsidRPr="00327618" w14:paraId="2E26F045" w14:textId="77777777" w:rsidTr="007F5C99">
        <w:trPr>
          <w:trHeight w:val="300"/>
        </w:trPr>
        <w:tc>
          <w:tcPr>
            <w:tcW w:w="1961" w:type="dxa"/>
            <w:hideMark/>
          </w:tcPr>
          <w:p w14:paraId="01B61E34"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WIN</w:t>
            </w:r>
            <w:r>
              <w:rPr>
                <w:rFonts w:eastAsia="Times New Roman"/>
                <w:color w:val="000000"/>
                <w:sz w:val="20"/>
                <w:szCs w:val="20"/>
                <w:lang w:eastAsia="hr-HR"/>
              </w:rPr>
              <w:t>NER UDARCI</w:t>
            </w:r>
          </w:p>
        </w:tc>
        <w:tc>
          <w:tcPr>
            <w:tcW w:w="1691" w:type="dxa"/>
            <w:noWrap/>
            <w:hideMark/>
          </w:tcPr>
          <w:p w14:paraId="2B9D8DBA"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37,57/33,07</w:t>
            </w:r>
          </w:p>
        </w:tc>
        <w:tc>
          <w:tcPr>
            <w:tcW w:w="1701" w:type="dxa"/>
            <w:noWrap/>
            <w:hideMark/>
          </w:tcPr>
          <w:p w14:paraId="5652EDC3"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39,93/33,27</w:t>
            </w:r>
          </w:p>
        </w:tc>
        <w:tc>
          <w:tcPr>
            <w:tcW w:w="1985" w:type="dxa"/>
            <w:noWrap/>
            <w:hideMark/>
          </w:tcPr>
          <w:p w14:paraId="46783FD6"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39,29/31,86</w:t>
            </w:r>
          </w:p>
        </w:tc>
        <w:tc>
          <w:tcPr>
            <w:tcW w:w="1984" w:type="dxa"/>
            <w:noWrap/>
            <w:hideMark/>
          </w:tcPr>
          <w:p w14:paraId="0E35C11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45,85/35,31</w:t>
            </w:r>
          </w:p>
        </w:tc>
      </w:tr>
      <w:tr w:rsidR="007F5C99" w:rsidRPr="00327618" w14:paraId="57A87657" w14:textId="77777777" w:rsidTr="007F5C99">
        <w:trPr>
          <w:trHeight w:val="300"/>
        </w:trPr>
        <w:tc>
          <w:tcPr>
            <w:tcW w:w="1961" w:type="dxa"/>
            <w:hideMark/>
          </w:tcPr>
          <w:p w14:paraId="26DC4256"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F. WIN</w:t>
            </w:r>
            <w:r>
              <w:rPr>
                <w:rFonts w:eastAsia="Times New Roman"/>
                <w:color w:val="000000"/>
                <w:sz w:val="20"/>
                <w:szCs w:val="20"/>
                <w:lang w:eastAsia="hr-HR"/>
              </w:rPr>
              <w:t>NER UDARCI</w:t>
            </w:r>
          </w:p>
        </w:tc>
        <w:tc>
          <w:tcPr>
            <w:tcW w:w="1691" w:type="dxa"/>
            <w:noWrap/>
            <w:hideMark/>
          </w:tcPr>
          <w:p w14:paraId="214727A4"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8,71/8,71</w:t>
            </w:r>
          </w:p>
        </w:tc>
        <w:tc>
          <w:tcPr>
            <w:tcW w:w="1701" w:type="dxa"/>
            <w:noWrap/>
            <w:hideMark/>
          </w:tcPr>
          <w:p w14:paraId="41C88D7A"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15,60/9,5</w:t>
            </w:r>
            <w:r w:rsidRPr="00327618">
              <w:rPr>
                <w:rFonts w:eastAsia="Times New Roman"/>
                <w:color w:val="FF0000"/>
                <w:sz w:val="20"/>
                <w:szCs w:val="20"/>
                <w:lang w:eastAsia="hr-HR"/>
              </w:rPr>
              <w:t>3*</w:t>
            </w:r>
          </w:p>
        </w:tc>
        <w:tc>
          <w:tcPr>
            <w:tcW w:w="1985" w:type="dxa"/>
            <w:noWrap/>
            <w:hideMark/>
          </w:tcPr>
          <w:p w14:paraId="45E8656D"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10,71/8,14</w:t>
            </w:r>
          </w:p>
        </w:tc>
        <w:tc>
          <w:tcPr>
            <w:tcW w:w="1984" w:type="dxa"/>
            <w:noWrap/>
            <w:hideMark/>
          </w:tcPr>
          <w:p w14:paraId="7F87D3D8"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11,62/8,92</w:t>
            </w:r>
          </w:p>
        </w:tc>
      </w:tr>
      <w:tr w:rsidR="007F5C99" w:rsidRPr="00327618" w14:paraId="3014E47E" w14:textId="77777777" w:rsidTr="007F5C99">
        <w:trPr>
          <w:trHeight w:val="300"/>
        </w:trPr>
        <w:tc>
          <w:tcPr>
            <w:tcW w:w="1961" w:type="dxa"/>
            <w:hideMark/>
          </w:tcPr>
          <w:p w14:paraId="74D0D453"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B. WIN</w:t>
            </w:r>
            <w:r>
              <w:rPr>
                <w:rFonts w:eastAsia="Times New Roman"/>
                <w:color w:val="000000"/>
                <w:sz w:val="20"/>
                <w:szCs w:val="20"/>
                <w:lang w:eastAsia="hr-HR"/>
              </w:rPr>
              <w:t>NER UDARCI</w:t>
            </w:r>
          </w:p>
        </w:tc>
        <w:tc>
          <w:tcPr>
            <w:tcW w:w="1691" w:type="dxa"/>
            <w:noWrap/>
            <w:hideMark/>
          </w:tcPr>
          <w:p w14:paraId="47EBD5FA"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3,36/2,71</w:t>
            </w:r>
          </w:p>
        </w:tc>
        <w:tc>
          <w:tcPr>
            <w:tcW w:w="1701" w:type="dxa"/>
            <w:noWrap/>
            <w:hideMark/>
          </w:tcPr>
          <w:p w14:paraId="3D7CC5AA"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3,13/4,2</w:t>
            </w:r>
            <w:r w:rsidRPr="00327618">
              <w:rPr>
                <w:rFonts w:eastAsia="Times New Roman"/>
                <w:color w:val="000000"/>
                <w:sz w:val="20"/>
                <w:szCs w:val="20"/>
                <w:lang w:eastAsia="hr-HR"/>
              </w:rPr>
              <w:t>0</w:t>
            </w:r>
          </w:p>
        </w:tc>
        <w:tc>
          <w:tcPr>
            <w:tcW w:w="1985" w:type="dxa"/>
            <w:noWrap/>
            <w:hideMark/>
          </w:tcPr>
          <w:p w14:paraId="76B7EF8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4,36/3,071</w:t>
            </w:r>
          </w:p>
        </w:tc>
        <w:tc>
          <w:tcPr>
            <w:tcW w:w="1984" w:type="dxa"/>
            <w:noWrap/>
            <w:hideMark/>
          </w:tcPr>
          <w:p w14:paraId="096D4060"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3,69/3,08</w:t>
            </w:r>
          </w:p>
        </w:tc>
      </w:tr>
      <w:tr w:rsidR="007F5C99" w:rsidRPr="00327618" w14:paraId="53459756" w14:textId="77777777" w:rsidTr="007F5C99">
        <w:trPr>
          <w:trHeight w:val="300"/>
        </w:trPr>
        <w:tc>
          <w:tcPr>
            <w:tcW w:w="1961" w:type="dxa"/>
            <w:hideMark/>
          </w:tcPr>
          <w:p w14:paraId="2C8E90D0" w14:textId="77777777" w:rsidR="007F5C99" w:rsidRPr="00327618" w:rsidRDefault="007F5C99" w:rsidP="00DD0B46">
            <w:pPr>
              <w:jc w:val="left"/>
              <w:rPr>
                <w:rFonts w:eastAsia="Times New Roman"/>
                <w:color w:val="000000"/>
                <w:sz w:val="20"/>
                <w:szCs w:val="20"/>
                <w:lang w:eastAsia="hr-HR"/>
              </w:rPr>
            </w:pPr>
            <w:r>
              <w:rPr>
                <w:rFonts w:eastAsia="Times New Roman"/>
                <w:color w:val="000000"/>
                <w:sz w:val="20"/>
                <w:szCs w:val="20"/>
                <w:lang w:eastAsia="hr-HR"/>
              </w:rPr>
              <w:t>NEPRISILJENE</w:t>
            </w:r>
            <w:r w:rsidRPr="00327618">
              <w:rPr>
                <w:rFonts w:eastAsia="Times New Roman"/>
                <w:color w:val="000000"/>
                <w:sz w:val="20"/>
                <w:szCs w:val="20"/>
                <w:lang w:eastAsia="hr-HR"/>
              </w:rPr>
              <w:t xml:space="preserve"> POGREŠKE</w:t>
            </w:r>
          </w:p>
          <w:p w14:paraId="745649A3" w14:textId="77777777" w:rsidR="007F5C99" w:rsidRPr="00327618" w:rsidRDefault="007F5C99" w:rsidP="00DD0B46">
            <w:pPr>
              <w:jc w:val="left"/>
              <w:rPr>
                <w:rFonts w:eastAsia="Times New Roman"/>
                <w:color w:val="000000"/>
                <w:sz w:val="20"/>
                <w:szCs w:val="20"/>
                <w:lang w:eastAsia="hr-HR"/>
              </w:rPr>
            </w:pPr>
          </w:p>
        </w:tc>
        <w:tc>
          <w:tcPr>
            <w:tcW w:w="1691" w:type="dxa"/>
            <w:noWrap/>
            <w:hideMark/>
          </w:tcPr>
          <w:p w14:paraId="0454B4FD"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28,71/41,5</w:t>
            </w:r>
            <w:r w:rsidRPr="00327618">
              <w:rPr>
                <w:rFonts w:eastAsia="Times New Roman"/>
                <w:color w:val="FF0000"/>
                <w:sz w:val="20"/>
                <w:szCs w:val="20"/>
                <w:lang w:eastAsia="hr-HR"/>
              </w:rPr>
              <w:t>0*</w:t>
            </w:r>
          </w:p>
        </w:tc>
        <w:tc>
          <w:tcPr>
            <w:tcW w:w="1701" w:type="dxa"/>
            <w:noWrap/>
            <w:hideMark/>
          </w:tcPr>
          <w:p w14:paraId="40B00EA6"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37,6</w:t>
            </w:r>
            <w:r>
              <w:rPr>
                <w:rFonts w:eastAsia="Times New Roman"/>
                <w:color w:val="000000"/>
                <w:sz w:val="20"/>
                <w:szCs w:val="20"/>
                <w:lang w:eastAsia="hr-HR"/>
              </w:rPr>
              <w:t>0/45,3</w:t>
            </w:r>
            <w:r w:rsidRPr="00327618">
              <w:rPr>
                <w:rFonts w:eastAsia="Times New Roman"/>
                <w:color w:val="000000"/>
                <w:sz w:val="20"/>
                <w:szCs w:val="20"/>
                <w:lang w:eastAsia="hr-HR"/>
              </w:rPr>
              <w:t>3</w:t>
            </w:r>
          </w:p>
        </w:tc>
        <w:tc>
          <w:tcPr>
            <w:tcW w:w="1985" w:type="dxa"/>
            <w:noWrap/>
            <w:hideMark/>
          </w:tcPr>
          <w:p w14:paraId="3D2ECDBF"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31,29/42,71</w:t>
            </w:r>
            <w:r w:rsidRPr="00327618">
              <w:rPr>
                <w:rFonts w:eastAsia="Times New Roman"/>
                <w:color w:val="FF0000"/>
                <w:sz w:val="20"/>
                <w:szCs w:val="20"/>
                <w:lang w:eastAsia="hr-HR"/>
              </w:rPr>
              <w:t>**</w:t>
            </w:r>
          </w:p>
        </w:tc>
        <w:tc>
          <w:tcPr>
            <w:tcW w:w="1984" w:type="dxa"/>
            <w:noWrap/>
            <w:hideMark/>
          </w:tcPr>
          <w:p w14:paraId="4797F140"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35,08</w:t>
            </w:r>
            <w:r w:rsidRPr="00327618">
              <w:rPr>
                <w:rFonts w:eastAsia="Times New Roman"/>
                <w:color w:val="000000"/>
                <w:sz w:val="20"/>
                <w:szCs w:val="20"/>
                <w:lang w:eastAsia="hr-HR"/>
              </w:rPr>
              <w:t>/42,00</w:t>
            </w:r>
          </w:p>
        </w:tc>
      </w:tr>
      <w:tr w:rsidR="007F5C99" w:rsidRPr="00327618" w14:paraId="300E25BE" w14:textId="77777777" w:rsidTr="007F5C99">
        <w:trPr>
          <w:trHeight w:val="300"/>
        </w:trPr>
        <w:tc>
          <w:tcPr>
            <w:tcW w:w="1961" w:type="dxa"/>
            <w:hideMark/>
          </w:tcPr>
          <w:p w14:paraId="2FCBAEF0" w14:textId="77777777" w:rsidR="007F5C99" w:rsidRPr="00327618" w:rsidRDefault="007F5C99" w:rsidP="00DD0B46">
            <w:pPr>
              <w:jc w:val="left"/>
              <w:rPr>
                <w:rFonts w:eastAsia="Times New Roman"/>
                <w:color w:val="000000"/>
                <w:sz w:val="20"/>
                <w:szCs w:val="20"/>
                <w:lang w:eastAsia="hr-HR"/>
              </w:rPr>
            </w:pPr>
            <w:r>
              <w:rPr>
                <w:rFonts w:eastAsia="Times New Roman"/>
                <w:color w:val="000000"/>
                <w:sz w:val="20"/>
                <w:szCs w:val="20"/>
                <w:lang w:eastAsia="hr-HR"/>
              </w:rPr>
              <w:t xml:space="preserve">F.NEPRISILJENE </w:t>
            </w:r>
            <w:r w:rsidRPr="00327618">
              <w:rPr>
                <w:rFonts w:eastAsia="Times New Roman"/>
                <w:color w:val="000000"/>
                <w:sz w:val="20"/>
                <w:szCs w:val="20"/>
                <w:lang w:eastAsia="hr-HR"/>
              </w:rPr>
              <w:t>POGREŠKE</w:t>
            </w:r>
          </w:p>
        </w:tc>
        <w:tc>
          <w:tcPr>
            <w:tcW w:w="1691" w:type="dxa"/>
            <w:noWrap/>
            <w:hideMark/>
          </w:tcPr>
          <w:p w14:paraId="6E859F03"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10,79/15,43</w:t>
            </w:r>
            <w:r w:rsidRPr="00327618">
              <w:rPr>
                <w:rFonts w:eastAsia="Times New Roman"/>
                <w:color w:val="FF0000"/>
                <w:sz w:val="20"/>
                <w:szCs w:val="20"/>
                <w:lang w:eastAsia="hr-HR"/>
              </w:rPr>
              <w:t>*</w:t>
            </w:r>
          </w:p>
        </w:tc>
        <w:tc>
          <w:tcPr>
            <w:tcW w:w="1701" w:type="dxa"/>
            <w:noWrap/>
            <w:hideMark/>
          </w:tcPr>
          <w:p w14:paraId="173229DB"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14,93</w:t>
            </w:r>
            <w:r w:rsidRPr="00327618">
              <w:rPr>
                <w:rFonts w:eastAsia="Times New Roman"/>
                <w:color w:val="000000"/>
                <w:sz w:val="20"/>
                <w:szCs w:val="20"/>
                <w:lang w:eastAsia="hr-HR"/>
              </w:rPr>
              <w:t>/17,00</w:t>
            </w:r>
          </w:p>
        </w:tc>
        <w:tc>
          <w:tcPr>
            <w:tcW w:w="1985" w:type="dxa"/>
            <w:noWrap/>
            <w:hideMark/>
          </w:tcPr>
          <w:p w14:paraId="7A7C8275"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13,57/18,79</w:t>
            </w:r>
            <w:r w:rsidRPr="00327618">
              <w:rPr>
                <w:rFonts w:eastAsia="Times New Roman"/>
                <w:color w:val="FF0000"/>
                <w:sz w:val="20"/>
                <w:szCs w:val="20"/>
                <w:lang w:eastAsia="hr-HR"/>
              </w:rPr>
              <w:t>**</w:t>
            </w:r>
          </w:p>
        </w:tc>
        <w:tc>
          <w:tcPr>
            <w:tcW w:w="1984" w:type="dxa"/>
            <w:noWrap/>
            <w:hideMark/>
          </w:tcPr>
          <w:p w14:paraId="15A5C2C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15,43/17,77</w:t>
            </w:r>
          </w:p>
        </w:tc>
      </w:tr>
      <w:tr w:rsidR="007F5C99" w:rsidRPr="00327618" w14:paraId="32EDDA1D" w14:textId="77777777" w:rsidTr="007F5C99">
        <w:trPr>
          <w:trHeight w:val="300"/>
        </w:trPr>
        <w:tc>
          <w:tcPr>
            <w:tcW w:w="1961" w:type="dxa"/>
            <w:hideMark/>
          </w:tcPr>
          <w:p w14:paraId="29CAC2B4" w14:textId="77777777" w:rsidR="007F5C99" w:rsidRPr="00327618" w:rsidRDefault="007F5C99" w:rsidP="00DD0B46">
            <w:pPr>
              <w:jc w:val="left"/>
              <w:rPr>
                <w:rFonts w:eastAsia="Times New Roman"/>
                <w:color w:val="000000"/>
                <w:sz w:val="20"/>
                <w:szCs w:val="20"/>
                <w:lang w:eastAsia="hr-HR"/>
              </w:rPr>
            </w:pPr>
            <w:r>
              <w:rPr>
                <w:rFonts w:eastAsia="Times New Roman"/>
                <w:color w:val="000000"/>
                <w:sz w:val="20"/>
                <w:szCs w:val="20"/>
                <w:lang w:eastAsia="hr-HR"/>
              </w:rPr>
              <w:t xml:space="preserve">B.NEPRISILJENE </w:t>
            </w:r>
            <w:r w:rsidRPr="00327618">
              <w:rPr>
                <w:rFonts w:eastAsia="Times New Roman"/>
                <w:color w:val="000000"/>
                <w:sz w:val="20"/>
                <w:szCs w:val="20"/>
                <w:lang w:eastAsia="hr-HR"/>
              </w:rPr>
              <w:t>POGREŠKE</w:t>
            </w:r>
          </w:p>
        </w:tc>
        <w:tc>
          <w:tcPr>
            <w:tcW w:w="1691" w:type="dxa"/>
            <w:noWrap/>
            <w:hideMark/>
          </w:tcPr>
          <w:p w14:paraId="1E421517"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9,21/10,21</w:t>
            </w:r>
          </w:p>
        </w:tc>
        <w:tc>
          <w:tcPr>
            <w:tcW w:w="1701" w:type="dxa"/>
            <w:noWrap/>
            <w:hideMark/>
          </w:tcPr>
          <w:p w14:paraId="682FDBBC"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11,8</w:t>
            </w:r>
            <w:r>
              <w:rPr>
                <w:rFonts w:eastAsia="Times New Roman"/>
                <w:color w:val="000000"/>
                <w:sz w:val="20"/>
                <w:szCs w:val="20"/>
                <w:lang w:eastAsia="hr-HR"/>
              </w:rPr>
              <w:t>0/16,2</w:t>
            </w:r>
            <w:r w:rsidRPr="00327618">
              <w:rPr>
                <w:rFonts w:eastAsia="Times New Roman"/>
                <w:color w:val="000000"/>
                <w:sz w:val="20"/>
                <w:szCs w:val="20"/>
                <w:lang w:eastAsia="hr-HR"/>
              </w:rPr>
              <w:t>0</w:t>
            </w:r>
          </w:p>
        </w:tc>
        <w:tc>
          <w:tcPr>
            <w:tcW w:w="1985" w:type="dxa"/>
            <w:noWrap/>
            <w:hideMark/>
          </w:tcPr>
          <w:p w14:paraId="0F0DA6F9"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10,36/14,43</w:t>
            </w:r>
            <w:r w:rsidRPr="00327618">
              <w:rPr>
                <w:rFonts w:eastAsia="Times New Roman"/>
                <w:color w:val="FF0000"/>
                <w:sz w:val="20"/>
                <w:szCs w:val="20"/>
                <w:lang w:eastAsia="hr-HR"/>
              </w:rPr>
              <w:t>*</w:t>
            </w:r>
          </w:p>
        </w:tc>
        <w:tc>
          <w:tcPr>
            <w:tcW w:w="1984" w:type="dxa"/>
            <w:noWrap/>
            <w:hideMark/>
          </w:tcPr>
          <w:p w14:paraId="19CB529C"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11,39/13,85</w:t>
            </w:r>
          </w:p>
        </w:tc>
      </w:tr>
      <w:tr w:rsidR="007F5C99" w:rsidRPr="00327618" w14:paraId="5FF9132B" w14:textId="77777777" w:rsidTr="007F5C99">
        <w:trPr>
          <w:trHeight w:val="300"/>
        </w:trPr>
        <w:tc>
          <w:tcPr>
            <w:tcW w:w="1961" w:type="dxa"/>
            <w:hideMark/>
          </w:tcPr>
          <w:p w14:paraId="69D54FB1"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PRISILJENE POGREŠKE</w:t>
            </w:r>
          </w:p>
        </w:tc>
        <w:tc>
          <w:tcPr>
            <w:tcW w:w="1691" w:type="dxa"/>
            <w:noWrap/>
            <w:hideMark/>
          </w:tcPr>
          <w:p w14:paraId="5931126D"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36,36/40,93</w:t>
            </w:r>
          </w:p>
        </w:tc>
        <w:tc>
          <w:tcPr>
            <w:tcW w:w="1701" w:type="dxa"/>
            <w:noWrap/>
            <w:hideMark/>
          </w:tcPr>
          <w:p w14:paraId="4A9CB983"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34,87/40,67</w:t>
            </w:r>
          </w:p>
        </w:tc>
        <w:tc>
          <w:tcPr>
            <w:tcW w:w="1985" w:type="dxa"/>
            <w:noWrap/>
            <w:hideMark/>
          </w:tcPr>
          <w:p w14:paraId="7985AF3A"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33,93/41,36</w:t>
            </w:r>
          </w:p>
        </w:tc>
        <w:tc>
          <w:tcPr>
            <w:tcW w:w="1984" w:type="dxa"/>
            <w:noWrap/>
            <w:hideMark/>
          </w:tcPr>
          <w:p w14:paraId="18A03FB4"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34,85/36,54</w:t>
            </w:r>
          </w:p>
        </w:tc>
      </w:tr>
      <w:tr w:rsidR="007F5C99" w:rsidRPr="00327618" w14:paraId="79DB8204" w14:textId="77777777" w:rsidTr="007F5C99">
        <w:trPr>
          <w:trHeight w:val="300"/>
        </w:trPr>
        <w:tc>
          <w:tcPr>
            <w:tcW w:w="1961" w:type="dxa"/>
            <w:hideMark/>
          </w:tcPr>
          <w:p w14:paraId="71613BD3" w14:textId="77777777" w:rsidR="007F5C99" w:rsidRPr="00327618" w:rsidRDefault="007F5C99" w:rsidP="00DD0B46">
            <w:pPr>
              <w:jc w:val="left"/>
              <w:rPr>
                <w:rFonts w:eastAsia="Times New Roman"/>
                <w:color w:val="000000"/>
                <w:sz w:val="20"/>
                <w:szCs w:val="20"/>
                <w:lang w:eastAsia="hr-HR"/>
              </w:rPr>
            </w:pPr>
            <w:r>
              <w:rPr>
                <w:rFonts w:eastAsia="Times New Roman"/>
                <w:color w:val="000000"/>
                <w:sz w:val="20"/>
                <w:szCs w:val="20"/>
                <w:lang w:eastAsia="hr-HR"/>
              </w:rPr>
              <w:t>OSNOVNI UDARCI</w:t>
            </w:r>
          </w:p>
        </w:tc>
        <w:tc>
          <w:tcPr>
            <w:tcW w:w="1691" w:type="dxa"/>
            <w:noWrap/>
            <w:hideMark/>
          </w:tcPr>
          <w:p w14:paraId="69D1FDEE"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261,86/261,36</w:t>
            </w:r>
          </w:p>
        </w:tc>
        <w:tc>
          <w:tcPr>
            <w:tcW w:w="1701" w:type="dxa"/>
            <w:noWrap/>
            <w:hideMark/>
          </w:tcPr>
          <w:p w14:paraId="3807711F"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450</w:t>
            </w:r>
            <w:r>
              <w:rPr>
                <w:rFonts w:eastAsia="Times New Roman"/>
                <w:color w:val="000000"/>
                <w:sz w:val="20"/>
                <w:szCs w:val="20"/>
                <w:lang w:eastAsia="hr-HR"/>
              </w:rPr>
              <w:t>,00</w:t>
            </w:r>
            <w:r w:rsidRPr="00327618">
              <w:rPr>
                <w:rFonts w:eastAsia="Times New Roman"/>
                <w:color w:val="000000"/>
                <w:sz w:val="20"/>
                <w:szCs w:val="20"/>
                <w:lang w:eastAsia="hr-HR"/>
              </w:rPr>
              <w:t>/456,87</w:t>
            </w:r>
          </w:p>
        </w:tc>
        <w:tc>
          <w:tcPr>
            <w:tcW w:w="1985" w:type="dxa"/>
            <w:noWrap/>
            <w:hideMark/>
          </w:tcPr>
          <w:p w14:paraId="108B8E0D"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394,07/400,79</w:t>
            </w:r>
          </w:p>
        </w:tc>
        <w:tc>
          <w:tcPr>
            <w:tcW w:w="1984" w:type="dxa"/>
            <w:noWrap/>
            <w:hideMark/>
          </w:tcPr>
          <w:p w14:paraId="54D54FC1"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405,85/409,31</w:t>
            </w:r>
          </w:p>
        </w:tc>
      </w:tr>
      <w:tr w:rsidR="007F5C99" w:rsidRPr="00327618" w14:paraId="5E6E56B8" w14:textId="77777777" w:rsidTr="007F5C99">
        <w:trPr>
          <w:trHeight w:val="300"/>
        </w:trPr>
        <w:tc>
          <w:tcPr>
            <w:tcW w:w="1961" w:type="dxa"/>
            <w:hideMark/>
          </w:tcPr>
          <w:p w14:paraId="7517CC4F"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FORHEND UDARCI</w:t>
            </w:r>
          </w:p>
        </w:tc>
        <w:tc>
          <w:tcPr>
            <w:tcW w:w="1691" w:type="dxa"/>
            <w:noWrap/>
            <w:hideMark/>
          </w:tcPr>
          <w:p w14:paraId="58331A71"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140,64/143,14</w:t>
            </w:r>
          </w:p>
        </w:tc>
        <w:tc>
          <w:tcPr>
            <w:tcW w:w="1701" w:type="dxa"/>
            <w:noWrap/>
            <w:hideMark/>
          </w:tcPr>
          <w:p w14:paraId="3B8A33C6"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231,73/227,40</w:t>
            </w:r>
          </w:p>
        </w:tc>
        <w:tc>
          <w:tcPr>
            <w:tcW w:w="1985" w:type="dxa"/>
            <w:noWrap/>
            <w:hideMark/>
          </w:tcPr>
          <w:p w14:paraId="3FF0FAC9"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210,14/206,79</w:t>
            </w:r>
          </w:p>
        </w:tc>
        <w:tc>
          <w:tcPr>
            <w:tcW w:w="1984" w:type="dxa"/>
            <w:noWrap/>
            <w:hideMark/>
          </w:tcPr>
          <w:p w14:paraId="1AD1D247"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219,92/215,54</w:t>
            </w:r>
          </w:p>
        </w:tc>
      </w:tr>
      <w:tr w:rsidR="007F5C99" w:rsidRPr="00327618" w14:paraId="596C376E" w14:textId="77777777" w:rsidTr="007F5C99">
        <w:trPr>
          <w:trHeight w:val="300"/>
        </w:trPr>
        <w:tc>
          <w:tcPr>
            <w:tcW w:w="1961" w:type="dxa"/>
            <w:hideMark/>
          </w:tcPr>
          <w:p w14:paraId="4A01BB3E"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BEKEND UDARCI</w:t>
            </w:r>
          </w:p>
        </w:tc>
        <w:tc>
          <w:tcPr>
            <w:tcW w:w="1691" w:type="dxa"/>
            <w:noWrap/>
            <w:hideMark/>
          </w:tcPr>
          <w:p w14:paraId="22812D1D"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121,21/120,07</w:t>
            </w:r>
          </w:p>
        </w:tc>
        <w:tc>
          <w:tcPr>
            <w:tcW w:w="1701" w:type="dxa"/>
            <w:noWrap/>
            <w:hideMark/>
          </w:tcPr>
          <w:p w14:paraId="50AC85D4"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218,27/229,47</w:t>
            </w:r>
          </w:p>
        </w:tc>
        <w:tc>
          <w:tcPr>
            <w:tcW w:w="1985" w:type="dxa"/>
            <w:noWrap/>
            <w:hideMark/>
          </w:tcPr>
          <w:p w14:paraId="0596FD1F"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183,93/197,57</w:t>
            </w:r>
          </w:p>
        </w:tc>
        <w:tc>
          <w:tcPr>
            <w:tcW w:w="1984" w:type="dxa"/>
            <w:noWrap/>
            <w:hideMark/>
          </w:tcPr>
          <w:p w14:paraId="0C793F58"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185,92/193,77</w:t>
            </w:r>
          </w:p>
        </w:tc>
      </w:tr>
      <w:tr w:rsidR="007F5C99" w:rsidRPr="00327618" w14:paraId="135D8A0B" w14:textId="77777777" w:rsidTr="007F5C99">
        <w:trPr>
          <w:trHeight w:val="300"/>
        </w:trPr>
        <w:tc>
          <w:tcPr>
            <w:tcW w:w="1961" w:type="dxa"/>
            <w:hideMark/>
          </w:tcPr>
          <w:p w14:paraId="27976B07"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UKUPNO OSVOJENO POENA</w:t>
            </w:r>
          </w:p>
        </w:tc>
        <w:tc>
          <w:tcPr>
            <w:tcW w:w="1691" w:type="dxa"/>
            <w:noWrap/>
            <w:hideMark/>
          </w:tcPr>
          <w:p w14:paraId="30821C90"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120</w:t>
            </w:r>
            <w:r>
              <w:rPr>
                <w:rFonts w:eastAsia="Times New Roman"/>
                <w:color w:val="000000"/>
                <w:sz w:val="20"/>
                <w:szCs w:val="20"/>
                <w:lang w:eastAsia="hr-HR"/>
              </w:rPr>
              <w:t>,00/98,14</w:t>
            </w:r>
          </w:p>
        </w:tc>
        <w:tc>
          <w:tcPr>
            <w:tcW w:w="1701" w:type="dxa"/>
            <w:noWrap/>
            <w:hideMark/>
          </w:tcPr>
          <w:p w14:paraId="0A8E9EA7"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125,93/105,73</w:t>
            </w:r>
          </w:p>
        </w:tc>
        <w:tc>
          <w:tcPr>
            <w:tcW w:w="1985" w:type="dxa"/>
            <w:noWrap/>
            <w:hideMark/>
          </w:tcPr>
          <w:p w14:paraId="1C691415"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123,36/97,07</w:t>
            </w:r>
            <w:r w:rsidRPr="00327618">
              <w:rPr>
                <w:rFonts w:eastAsia="Times New Roman"/>
                <w:color w:val="FF0000"/>
                <w:sz w:val="20"/>
                <w:szCs w:val="20"/>
                <w:lang w:eastAsia="hr-HR"/>
              </w:rPr>
              <w:t>*</w:t>
            </w:r>
          </w:p>
        </w:tc>
        <w:tc>
          <w:tcPr>
            <w:tcW w:w="1984" w:type="dxa"/>
            <w:noWrap/>
            <w:hideMark/>
          </w:tcPr>
          <w:p w14:paraId="063431F0" w14:textId="77777777" w:rsidR="007F5C99" w:rsidRPr="00327618" w:rsidRDefault="007F5C99" w:rsidP="00B44328">
            <w:pPr>
              <w:jc w:val="center"/>
              <w:rPr>
                <w:rFonts w:eastAsia="Times New Roman"/>
                <w:color w:val="000000"/>
                <w:sz w:val="20"/>
                <w:szCs w:val="20"/>
                <w:lang w:eastAsia="hr-HR"/>
              </w:rPr>
            </w:pPr>
            <w:r w:rsidRPr="00327618">
              <w:rPr>
                <w:rFonts w:eastAsia="Times New Roman"/>
                <w:color w:val="000000"/>
                <w:sz w:val="20"/>
                <w:szCs w:val="20"/>
                <w:lang w:eastAsia="hr-HR"/>
              </w:rPr>
              <w:t>124,38/105,23</w:t>
            </w:r>
          </w:p>
        </w:tc>
      </w:tr>
      <w:tr w:rsidR="007F5C99" w:rsidRPr="00327618" w14:paraId="07312782" w14:textId="77777777" w:rsidTr="007F5C99">
        <w:trPr>
          <w:trHeight w:val="600"/>
        </w:trPr>
        <w:tc>
          <w:tcPr>
            <w:tcW w:w="1961" w:type="dxa"/>
            <w:hideMark/>
          </w:tcPr>
          <w:p w14:paraId="0685793A"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OSVOJENO POENA 0-4 UDARACA</w:t>
            </w:r>
          </w:p>
        </w:tc>
        <w:tc>
          <w:tcPr>
            <w:tcW w:w="1691" w:type="dxa"/>
            <w:noWrap/>
            <w:hideMark/>
          </w:tcPr>
          <w:p w14:paraId="10D16B2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67,50/57,07</w:t>
            </w:r>
          </w:p>
        </w:tc>
        <w:tc>
          <w:tcPr>
            <w:tcW w:w="1701" w:type="dxa"/>
            <w:noWrap/>
            <w:hideMark/>
          </w:tcPr>
          <w:p w14:paraId="4D08C6E1"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59,73/49,27</w:t>
            </w:r>
          </w:p>
        </w:tc>
        <w:tc>
          <w:tcPr>
            <w:tcW w:w="1985" w:type="dxa"/>
            <w:noWrap/>
            <w:hideMark/>
          </w:tcPr>
          <w:p w14:paraId="64C28E6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65,36/51,50</w:t>
            </w:r>
          </w:p>
        </w:tc>
        <w:tc>
          <w:tcPr>
            <w:tcW w:w="1984" w:type="dxa"/>
            <w:noWrap/>
            <w:hideMark/>
          </w:tcPr>
          <w:p w14:paraId="16DE48D5"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66,46/59,77</w:t>
            </w:r>
          </w:p>
        </w:tc>
      </w:tr>
      <w:tr w:rsidR="007F5C99" w:rsidRPr="00327618" w14:paraId="0D2294A0" w14:textId="77777777" w:rsidTr="007F5C99">
        <w:trPr>
          <w:trHeight w:val="600"/>
        </w:trPr>
        <w:tc>
          <w:tcPr>
            <w:tcW w:w="1961" w:type="dxa"/>
            <w:hideMark/>
          </w:tcPr>
          <w:p w14:paraId="03C55F67"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OSVOJENO POENA 5-8 UDARACA</w:t>
            </w:r>
          </w:p>
        </w:tc>
        <w:tc>
          <w:tcPr>
            <w:tcW w:w="1691" w:type="dxa"/>
            <w:noWrap/>
            <w:hideMark/>
          </w:tcPr>
          <w:p w14:paraId="2D354EE5"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32,93/25,64</w:t>
            </w:r>
          </w:p>
        </w:tc>
        <w:tc>
          <w:tcPr>
            <w:tcW w:w="1701" w:type="dxa"/>
            <w:noWrap/>
            <w:hideMark/>
          </w:tcPr>
          <w:p w14:paraId="71206B86"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37,53/32,27</w:t>
            </w:r>
          </w:p>
        </w:tc>
        <w:tc>
          <w:tcPr>
            <w:tcW w:w="1985" w:type="dxa"/>
            <w:noWrap/>
            <w:hideMark/>
          </w:tcPr>
          <w:p w14:paraId="03C9E6B3"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36,14/27,21</w:t>
            </w:r>
            <w:r w:rsidRPr="00327618">
              <w:rPr>
                <w:rFonts w:eastAsia="Times New Roman"/>
                <w:color w:val="FF0000"/>
                <w:sz w:val="20"/>
                <w:szCs w:val="20"/>
                <w:lang w:eastAsia="hr-HR"/>
              </w:rPr>
              <w:t>*</w:t>
            </w:r>
          </w:p>
        </w:tc>
        <w:tc>
          <w:tcPr>
            <w:tcW w:w="1984" w:type="dxa"/>
            <w:noWrap/>
            <w:hideMark/>
          </w:tcPr>
          <w:p w14:paraId="73A40D9B" w14:textId="77777777" w:rsidR="007F5C99" w:rsidRPr="00327618" w:rsidRDefault="007F5C99" w:rsidP="00B44328">
            <w:pPr>
              <w:jc w:val="center"/>
              <w:rPr>
                <w:rFonts w:eastAsia="Times New Roman"/>
                <w:color w:val="FF0000"/>
                <w:sz w:val="20"/>
                <w:szCs w:val="20"/>
                <w:lang w:eastAsia="hr-HR"/>
              </w:rPr>
            </w:pPr>
            <w:r>
              <w:rPr>
                <w:rFonts w:eastAsia="Times New Roman"/>
                <w:color w:val="FF0000"/>
                <w:sz w:val="20"/>
                <w:szCs w:val="20"/>
                <w:lang w:eastAsia="hr-HR"/>
              </w:rPr>
              <w:t>36,00/28,69</w:t>
            </w:r>
            <w:r w:rsidRPr="00327618">
              <w:rPr>
                <w:rFonts w:eastAsia="Times New Roman"/>
                <w:color w:val="FF0000"/>
                <w:sz w:val="20"/>
                <w:szCs w:val="20"/>
                <w:lang w:eastAsia="hr-HR"/>
              </w:rPr>
              <w:t>*</w:t>
            </w:r>
          </w:p>
        </w:tc>
      </w:tr>
      <w:tr w:rsidR="007F5C99" w:rsidRPr="00327618" w14:paraId="127CD36D" w14:textId="77777777" w:rsidTr="007F5C99">
        <w:trPr>
          <w:trHeight w:val="600"/>
        </w:trPr>
        <w:tc>
          <w:tcPr>
            <w:tcW w:w="1961" w:type="dxa"/>
            <w:hideMark/>
          </w:tcPr>
          <w:p w14:paraId="02AC6CCF" w14:textId="77777777" w:rsidR="007F5C99" w:rsidRPr="00327618" w:rsidRDefault="007F5C99" w:rsidP="00DD0B46">
            <w:pPr>
              <w:jc w:val="left"/>
              <w:rPr>
                <w:rFonts w:eastAsia="Times New Roman"/>
                <w:color w:val="000000"/>
                <w:sz w:val="20"/>
                <w:szCs w:val="20"/>
                <w:lang w:eastAsia="hr-HR"/>
              </w:rPr>
            </w:pPr>
            <w:r w:rsidRPr="00327618">
              <w:rPr>
                <w:rFonts w:eastAsia="Times New Roman"/>
                <w:color w:val="000000"/>
                <w:sz w:val="20"/>
                <w:szCs w:val="20"/>
                <w:lang w:eastAsia="hr-HR"/>
              </w:rPr>
              <w:t>OSVOJENO POENA 9+UDARACA</w:t>
            </w:r>
          </w:p>
        </w:tc>
        <w:tc>
          <w:tcPr>
            <w:tcW w:w="1691" w:type="dxa"/>
            <w:noWrap/>
            <w:hideMark/>
          </w:tcPr>
          <w:p w14:paraId="7163F7C9"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18,21/14,07</w:t>
            </w:r>
          </w:p>
        </w:tc>
        <w:tc>
          <w:tcPr>
            <w:tcW w:w="1701" w:type="dxa"/>
            <w:noWrap/>
            <w:hideMark/>
          </w:tcPr>
          <w:p w14:paraId="2325CDA3"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28,40</w:t>
            </w:r>
            <w:r w:rsidRPr="00327618">
              <w:rPr>
                <w:rFonts w:eastAsia="Times New Roman"/>
                <w:color w:val="000000"/>
                <w:sz w:val="20"/>
                <w:szCs w:val="20"/>
                <w:lang w:eastAsia="hr-HR"/>
              </w:rPr>
              <w:t>/24,00</w:t>
            </w:r>
          </w:p>
        </w:tc>
        <w:tc>
          <w:tcPr>
            <w:tcW w:w="1985" w:type="dxa"/>
            <w:noWrap/>
            <w:hideMark/>
          </w:tcPr>
          <w:p w14:paraId="7C4EA42D"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21,86/18,36</w:t>
            </w:r>
          </w:p>
        </w:tc>
        <w:tc>
          <w:tcPr>
            <w:tcW w:w="1984" w:type="dxa"/>
            <w:noWrap/>
            <w:hideMark/>
          </w:tcPr>
          <w:p w14:paraId="6FFD5ADD" w14:textId="77777777" w:rsidR="007F5C99" w:rsidRPr="00327618" w:rsidRDefault="007F5C99" w:rsidP="00B44328">
            <w:pPr>
              <w:jc w:val="center"/>
              <w:rPr>
                <w:rFonts w:eastAsia="Times New Roman"/>
                <w:color w:val="000000"/>
                <w:sz w:val="20"/>
                <w:szCs w:val="20"/>
                <w:lang w:eastAsia="hr-HR"/>
              </w:rPr>
            </w:pPr>
            <w:r>
              <w:rPr>
                <w:rFonts w:eastAsia="Times New Roman"/>
                <w:color w:val="000000"/>
                <w:sz w:val="20"/>
                <w:szCs w:val="20"/>
                <w:lang w:eastAsia="hr-HR"/>
              </w:rPr>
              <w:t>21,62/16,69</w:t>
            </w:r>
          </w:p>
        </w:tc>
      </w:tr>
    </w:tbl>
    <w:p w14:paraId="3FC02A42" w14:textId="3DA050CF" w:rsidR="00FA4894" w:rsidRDefault="00FA4894" w:rsidP="00F77715">
      <w:r>
        <w:t xml:space="preserve">AS-aritmetička sredina;  N- broj entiteta; </w:t>
      </w:r>
      <w:r w:rsidR="007F5C99">
        <w:t>*</w:t>
      </w:r>
      <w:r>
        <w:t>- statistička značajnost (p≤</w:t>
      </w:r>
      <w:r w:rsidR="007F5C99">
        <w:t>0,05</w:t>
      </w:r>
      <w:r>
        <w:t>); **-statistička značajnost ( p≤0,01)</w:t>
      </w:r>
    </w:p>
    <w:p w14:paraId="511DF9F8" w14:textId="77777777" w:rsidR="005E1EC1" w:rsidRDefault="005E1EC1" w:rsidP="00222F62"/>
    <w:p w14:paraId="6EF67B86" w14:textId="4EC83BA9" w:rsidR="00222F62" w:rsidRPr="00FC6888" w:rsidRDefault="00222F62" w:rsidP="005C09DC">
      <w:pPr>
        <w:ind w:firstLine="708"/>
      </w:pPr>
      <w:r w:rsidRPr="00FC6888">
        <w:t xml:space="preserve">Prikazani rezultati pokazuju kako se broj odigranih setova </w:t>
      </w:r>
      <w:r w:rsidR="0057569E">
        <w:t xml:space="preserve">te prosječno trajanje susreta </w:t>
      </w:r>
      <w:r w:rsidRPr="00FC6888">
        <w:t>kroz posljednje 4 god</w:t>
      </w:r>
      <w:r w:rsidR="0057569E">
        <w:t>ine nije značajno mijenjao</w:t>
      </w:r>
      <w:r w:rsidRPr="00FC6888">
        <w:t>. Statistički značajne razlike između pobjednika i poraženih nisu zabilježene u varijablama koje se odnose na karakteristi</w:t>
      </w:r>
      <w:r w:rsidR="00CD79DA">
        <w:t>ke servisa. Međutim, može se vidjeti</w:t>
      </w:r>
      <w:r w:rsidRPr="00FC6888">
        <w:t xml:space="preserve"> kako su pobjednici u svim godinama zabilježili statistički značajno veći postotak osvojenih poena nakon prvog i drugog servisa. Prikazano je  kako se prosječne vrijednosti postotka osvojenih poena nakon prvog servisa kod pobjednik</w:t>
      </w:r>
      <w:r w:rsidR="00870063">
        <w:t>a kreću u rasponu 69,87%-75,13%</w:t>
      </w:r>
      <w:r w:rsidRPr="00FC6888">
        <w:t>, a kod poraženih izm</w:t>
      </w:r>
      <w:r w:rsidR="00CD79DA">
        <w:t>eđu 58,50%-65,13% ako se promatraju</w:t>
      </w:r>
      <w:r w:rsidRPr="00FC6888">
        <w:t xml:space="preserve"> sve</w:t>
      </w:r>
      <w:r w:rsidR="00CD79DA">
        <w:t xml:space="preserve"> </w:t>
      </w:r>
      <w:r w:rsidR="00CD79DA">
        <w:lastRenderedPageBreak/>
        <w:t>četiri</w:t>
      </w:r>
      <w:r w:rsidRPr="00FC6888">
        <w:t xml:space="preserve"> godine. Također, </w:t>
      </w:r>
      <w:r w:rsidR="00182146">
        <w:t>za zamijetiti je kako pobjednici imaju</w:t>
      </w:r>
      <w:r w:rsidRPr="00FC6888">
        <w:t xml:space="preserve"> 10-15% više osvojenih poena nakon drugog servisa u odnosu na poražene.</w:t>
      </w:r>
    </w:p>
    <w:p w14:paraId="00EDC695" w14:textId="34E4099A" w:rsidR="00222F62" w:rsidRPr="00FC6888" w:rsidRDefault="00222F62" w:rsidP="005C09DC">
      <w:pPr>
        <w:ind w:firstLine="708"/>
      </w:pPr>
      <w:r w:rsidRPr="00FC6888">
        <w:t>Nadalje, statistički značajne razlike zabilježene su u varijablama koje se odnose na vraćanje servisa. Pobjednici u svim godinama imaju značajno veći broj is</w:t>
      </w:r>
      <w:r w:rsidR="00182146">
        <w:t xml:space="preserve">korištenih break lopti i postotak </w:t>
      </w:r>
      <w:r w:rsidRPr="00FC6888">
        <w:t xml:space="preserve">dobivenih poena nakon vraćanja servisa. Navedene razlike statistički su značajne na razini p&lt;0,01 u svim promatranim godinama. Pobjednici prosječno osvoje </w:t>
      </w:r>
      <w:r w:rsidR="00182146">
        <w:t xml:space="preserve">šest </w:t>
      </w:r>
      <w:r w:rsidRPr="00FC6888">
        <w:t xml:space="preserve">gemova na servis protivnika tokom susreta, dok poraženi </w:t>
      </w:r>
      <w:r w:rsidR="00182146">
        <w:t xml:space="preserve">u prosjeku </w:t>
      </w:r>
      <w:r w:rsidRPr="00FC6888">
        <w:t>osvoje</w:t>
      </w:r>
      <w:r w:rsidR="00182146">
        <w:t xml:space="preserve"> svega dva do tri gema.</w:t>
      </w:r>
      <w:r w:rsidRPr="00FC6888">
        <w:t xml:space="preserve"> Postotak osvojenih poena nakon vraćanja servisa kod pobjednika iznosi oko 43-46%, a kod  poraženih  10-15% manje. </w:t>
      </w:r>
    </w:p>
    <w:p w14:paraId="3CE80231" w14:textId="2C1EA0A4" w:rsidR="00222F62" w:rsidRPr="00FC6888" w:rsidRDefault="00370DB6" w:rsidP="00FC6888">
      <w:r>
        <w:t>Analizirajući</w:t>
      </w:r>
      <w:r w:rsidR="00182146">
        <w:t xml:space="preserve"> </w:t>
      </w:r>
      <w:proofErr w:type="spellStart"/>
      <w:r w:rsidR="00182146">
        <w:t>winner</w:t>
      </w:r>
      <w:proofErr w:type="spellEnd"/>
      <w:r w:rsidR="00182146">
        <w:t xml:space="preserve"> udarce vidi se </w:t>
      </w:r>
      <w:r w:rsidR="00222F62" w:rsidRPr="00FC6888">
        <w:t xml:space="preserve">kako je statistički značajna razlika između pobjednika i poraženih zabilježena samo u varijabli forhend </w:t>
      </w:r>
      <w:proofErr w:type="spellStart"/>
      <w:r w:rsidR="00222F62" w:rsidRPr="00FC6888">
        <w:t>winner</w:t>
      </w:r>
      <w:proofErr w:type="spellEnd"/>
      <w:r w:rsidR="00222F62" w:rsidRPr="00FC6888">
        <w:t xml:space="preserve"> udaraca i to 2020.</w:t>
      </w:r>
      <w:r w:rsidR="00337CDA">
        <w:t xml:space="preserve"> </w:t>
      </w:r>
      <w:r w:rsidR="00222F62" w:rsidRPr="00FC6888">
        <w:t>go</w:t>
      </w:r>
      <w:r>
        <w:t>d</w:t>
      </w:r>
      <w:r w:rsidR="00222F62" w:rsidRPr="00FC6888">
        <w:t>ine (15</w:t>
      </w:r>
      <w:r w:rsidR="00CD79DA">
        <w:t xml:space="preserve">,60/9,53) u korist pobjednika. </w:t>
      </w:r>
      <w:r w:rsidR="00222F62" w:rsidRPr="00FC6888">
        <w:t>U varijablam</w:t>
      </w:r>
      <w:r w:rsidR="00CD79DA">
        <w:t xml:space="preserve">a </w:t>
      </w:r>
      <w:proofErr w:type="spellStart"/>
      <w:r w:rsidR="00CD79DA">
        <w:t>neprisiljenih</w:t>
      </w:r>
      <w:proofErr w:type="spellEnd"/>
      <w:r w:rsidR="00CD79DA">
        <w:t xml:space="preserve"> pogrešaka za</w:t>
      </w:r>
      <w:r w:rsidR="00222F62" w:rsidRPr="00FC6888">
        <w:t xml:space="preserve"> zamijetiti</w:t>
      </w:r>
      <w:r w:rsidR="00CD79DA">
        <w:t xml:space="preserve"> je</w:t>
      </w:r>
      <w:r w:rsidR="00222F62" w:rsidRPr="00FC6888">
        <w:t xml:space="preserve"> kako pobjednici bilježe manje </w:t>
      </w:r>
      <w:proofErr w:type="spellStart"/>
      <w:r w:rsidR="00222F62" w:rsidRPr="00FC6888">
        <w:t>neprisiljenih</w:t>
      </w:r>
      <w:proofErr w:type="spellEnd"/>
      <w:r w:rsidR="00222F62" w:rsidRPr="00FC6888">
        <w:t xml:space="preserve"> pogrešaka u svim godinama od poraženih. Međutim te su razlike statistički značajne samo u 2019. (28,71/41,50) i 2021.(31,29/42,71) godini. U navedenim godinama zabilježene su i statistički značajne razlike u varijabli </w:t>
      </w:r>
      <w:proofErr w:type="spellStart"/>
      <w:r w:rsidR="00222F62" w:rsidRPr="00FC6888">
        <w:t>neprisiljenih</w:t>
      </w:r>
      <w:proofErr w:type="spellEnd"/>
      <w:r w:rsidR="00222F62" w:rsidRPr="00FC6888">
        <w:t xml:space="preserve"> pogrešaka forhend udarcem.</w:t>
      </w:r>
    </w:p>
    <w:p w14:paraId="0C225BAC" w14:textId="2F009758" w:rsidR="00222F62" w:rsidRPr="00FC6888" w:rsidRDefault="00222F62" w:rsidP="005C09DC">
      <w:pPr>
        <w:ind w:firstLine="708"/>
      </w:pPr>
      <w:r w:rsidRPr="00FC6888">
        <w:t>Pobjednici i poraženi statistički se značajno ne razlikuju u ukupnom broju odigranih udaraca, kao ni u broju forhend i bekend udaraca.</w:t>
      </w:r>
      <w:r w:rsidR="00337CDA">
        <w:t xml:space="preserve"> </w:t>
      </w:r>
      <w:r w:rsidRPr="00FC6888">
        <w:t>Promatrajući podatke o osvojenim poenima i</w:t>
      </w:r>
      <w:r w:rsidR="00CD79DA">
        <w:t xml:space="preserve"> njihovom trajanju vidi se</w:t>
      </w:r>
      <w:r w:rsidRPr="00FC6888">
        <w:t xml:space="preserve"> kako kroz sve godine pobjednici bilježe ukupno više osvojenih poena svih dužina trajanja. Međutim, te su se razlike pokazale značajne jedino u 2021. godini gdje su pobjednici zabilježili prosječno 123,36 osvojenih poena u odnosu na poražene koji su osvojili njih 97,07. U posljednje dvije godine odigravanja Roland </w:t>
      </w:r>
      <w:proofErr w:type="spellStart"/>
      <w:r w:rsidRPr="00FC6888">
        <w:t>Garrosa</w:t>
      </w:r>
      <w:proofErr w:type="spellEnd"/>
      <w:r w:rsidRPr="00FC6888">
        <w:t xml:space="preserve"> zabilježene su značajne razlike u broju osvojenih poena odigranih unutar 5-8 udaraca</w:t>
      </w:r>
      <w:r w:rsidR="00337CDA">
        <w:t xml:space="preserve"> </w:t>
      </w:r>
      <w:r w:rsidRPr="00FC6888">
        <w:t>(36,14/27,21 i 36,00/28,69) između pobjednika i poraženih.</w:t>
      </w:r>
    </w:p>
    <w:p w14:paraId="5D6FB26D" w14:textId="77777777" w:rsidR="005C3C4C" w:rsidRDefault="005C3C4C" w:rsidP="00FC6888"/>
    <w:p w14:paraId="1932BC01" w14:textId="77777777" w:rsidR="00FA4894" w:rsidRDefault="00FA4894" w:rsidP="00FC6888"/>
    <w:p w14:paraId="4A633D11" w14:textId="77777777" w:rsidR="00FA4894" w:rsidRPr="00FC6888" w:rsidRDefault="00FA4894" w:rsidP="00FC6888"/>
    <w:p w14:paraId="211CE1E8" w14:textId="77777777" w:rsidR="0064599E" w:rsidRDefault="0064599E" w:rsidP="00FC6888"/>
    <w:p w14:paraId="2E44A945" w14:textId="77777777" w:rsidR="0057569E" w:rsidRDefault="0057569E" w:rsidP="00FC6888"/>
    <w:p w14:paraId="77A39897" w14:textId="77777777" w:rsidR="0017279F" w:rsidRDefault="0017279F" w:rsidP="00FC6888"/>
    <w:p w14:paraId="5A21E006" w14:textId="77777777" w:rsidR="0017279F" w:rsidRDefault="0017279F" w:rsidP="00FC6888"/>
    <w:p w14:paraId="609C3A18" w14:textId="77777777" w:rsidR="0017279F" w:rsidRDefault="0017279F" w:rsidP="00FC6888"/>
    <w:p w14:paraId="646D847B" w14:textId="77777777" w:rsidR="0017279F" w:rsidRDefault="0017279F" w:rsidP="00FC6888"/>
    <w:p w14:paraId="588053C0" w14:textId="77777777" w:rsidR="0017279F" w:rsidRPr="00FC6888" w:rsidRDefault="0017279F" w:rsidP="00FC6888"/>
    <w:p w14:paraId="6C1340BE" w14:textId="43EDDC1F" w:rsidR="005C3C4C" w:rsidRPr="00CD1594" w:rsidRDefault="00182A49" w:rsidP="005E1EC1">
      <w:pPr>
        <w:pStyle w:val="Naslov3"/>
        <w:rPr>
          <w:rFonts w:ascii="Times New Roman" w:hAnsi="Times New Roman" w:cs="Times New Roman"/>
          <w:color w:val="auto"/>
        </w:rPr>
      </w:pPr>
      <w:bookmarkStart w:id="6" w:name="_Toc107486289"/>
      <w:r w:rsidRPr="00CD1594">
        <w:rPr>
          <w:rFonts w:ascii="Times New Roman" w:hAnsi="Times New Roman" w:cs="Times New Roman"/>
          <w:color w:val="auto"/>
        </w:rPr>
        <w:lastRenderedPageBreak/>
        <w:t>4.</w:t>
      </w:r>
      <w:r w:rsidR="00B75A6F">
        <w:rPr>
          <w:rFonts w:ascii="Times New Roman" w:hAnsi="Times New Roman" w:cs="Times New Roman"/>
          <w:color w:val="auto"/>
        </w:rPr>
        <w:t xml:space="preserve"> </w:t>
      </w:r>
      <w:r w:rsidR="00A24B89" w:rsidRPr="00CD1594">
        <w:rPr>
          <w:rFonts w:ascii="Times New Roman" w:hAnsi="Times New Roman" w:cs="Times New Roman"/>
          <w:color w:val="auto"/>
        </w:rPr>
        <w:t>RASPRAVA</w:t>
      </w:r>
      <w:bookmarkEnd w:id="6"/>
    </w:p>
    <w:p w14:paraId="0A0E6984" w14:textId="77777777" w:rsidR="00374131" w:rsidRPr="00FC6888" w:rsidRDefault="00374131" w:rsidP="005C09DC"/>
    <w:p w14:paraId="200BA020" w14:textId="653949CE" w:rsidR="0001606E" w:rsidRPr="00FC6888" w:rsidRDefault="0001606E" w:rsidP="005C09DC">
      <w:pPr>
        <w:ind w:firstLine="708"/>
      </w:pPr>
      <w:r w:rsidRPr="00FC6888">
        <w:t xml:space="preserve">Rezultati ovog istraživanja pokazuju da je prosječan broj odigranih setova po susretu približno jednak te on iznosi oko 3,6 </w:t>
      </w:r>
      <w:r w:rsidR="00993724">
        <w:t>setova po meču u svim godinama, dok je prosj</w:t>
      </w:r>
      <w:r w:rsidR="000E178B">
        <w:t>ečno trajanje susreta između 2 sata</w:t>
      </w:r>
      <w:r w:rsidR="00993724">
        <w:t xml:space="preserve"> i 45 min</w:t>
      </w:r>
      <w:r w:rsidR="000E178B">
        <w:t>uta</w:t>
      </w:r>
      <w:r w:rsidR="00993724">
        <w:t xml:space="preserve"> i 3 sata. Ovu informaciju treba uzeti u obzir kod specifične pripreme tenisača za natjecateljske uvjete.</w:t>
      </w:r>
    </w:p>
    <w:p w14:paraId="790ABFD7" w14:textId="3F1234D7" w:rsidR="0001606E" w:rsidRPr="00C01DFF" w:rsidRDefault="00337CDA" w:rsidP="00C01DFF">
      <w:pPr>
        <w:ind w:firstLine="709"/>
      </w:pPr>
      <w:r w:rsidRPr="00370DB6">
        <w:t>Promatrajući</w:t>
      </w:r>
      <w:r w:rsidR="0001606E" w:rsidRPr="00370DB6">
        <w:t xml:space="preserve"> parametre vezane </w:t>
      </w:r>
      <w:r w:rsidRPr="00370DB6">
        <w:t>uz</w:t>
      </w:r>
      <w:r w:rsidR="0001606E" w:rsidRPr="00370DB6">
        <w:t xml:space="preserve"> servis</w:t>
      </w:r>
      <w:r w:rsidR="0001606E" w:rsidRPr="00FC6888">
        <w:t xml:space="preserve">, </w:t>
      </w:r>
      <w:r w:rsidR="00C01DFF">
        <w:t>primjerice:</w:t>
      </w:r>
      <w:r>
        <w:t xml:space="preserve"> </w:t>
      </w:r>
      <w:r w:rsidR="0001606E" w:rsidRPr="00FC6888">
        <w:t xml:space="preserve">broj as servisa, duplih grešaka, brzinu </w:t>
      </w:r>
      <w:r w:rsidR="0001606E" w:rsidRPr="00585419">
        <w:t xml:space="preserve">servisa i postotak ubačaja prvog servisa </w:t>
      </w:r>
      <w:r w:rsidR="00370DB6" w:rsidRPr="00585419">
        <w:t>može se primijetiti</w:t>
      </w:r>
      <w:r w:rsidR="0001606E" w:rsidRPr="00585419">
        <w:t xml:space="preserve">  kako ne postoje statistički značajne razlike između pobjednika i poraženih u promatranim godinama. Činjenicu da parametri karakteristika servisa ne utječu na ishod meča pokazala su i druga provedena istraživanja</w:t>
      </w:r>
      <w:r w:rsidRPr="00585419">
        <w:t xml:space="preserve"> </w:t>
      </w:r>
      <w:r w:rsidR="0001606E" w:rsidRPr="00585419">
        <w:t>(</w:t>
      </w:r>
      <w:r w:rsidR="00585419" w:rsidRPr="00585419">
        <w:t>Katić i sur., 2011</w:t>
      </w:r>
      <w:r w:rsidR="0001606E" w:rsidRPr="00585419">
        <w:t>). Trend porasta brzine servisa na zemljanoj podlozi koji je uočen</w:t>
      </w:r>
      <w:r w:rsidRPr="00585419">
        <w:t xml:space="preserve"> </w:t>
      </w:r>
      <w:r w:rsidR="00CD79DA" w:rsidRPr="00585419">
        <w:t>u</w:t>
      </w:r>
      <w:r w:rsidR="0001606E" w:rsidRPr="00585419">
        <w:t xml:space="preserve"> prijašnjim istraživanjima</w:t>
      </w:r>
      <w:r w:rsidRPr="00585419">
        <w:t xml:space="preserve"> </w:t>
      </w:r>
      <w:r w:rsidR="0001606E" w:rsidRPr="00585419">
        <w:t>(</w:t>
      </w:r>
      <w:r w:rsidR="00585419" w:rsidRPr="00585419">
        <w:t xml:space="preserve">Cross i </w:t>
      </w:r>
      <w:proofErr w:type="spellStart"/>
      <w:r w:rsidR="00585419" w:rsidRPr="00585419">
        <w:t>Pollard</w:t>
      </w:r>
      <w:proofErr w:type="spellEnd"/>
      <w:r w:rsidR="00585419" w:rsidRPr="00585419">
        <w:t>, 2009</w:t>
      </w:r>
      <w:r w:rsidR="0001606E" w:rsidRPr="00585419">
        <w:t>) posljednjih je godina dosegao stagnaciju. Iz rezultata možemo vidjeti da se prosječna brzina prvog i drugog servisa značajno ne razlikuje između pobjednika i poraženih, a tako niti između različitih godina. Nadalje,</w:t>
      </w:r>
      <w:r w:rsidRPr="00585419">
        <w:t xml:space="preserve"> </w:t>
      </w:r>
      <w:r w:rsidR="0001606E" w:rsidRPr="00585419">
        <w:t xml:space="preserve">postotak ubačaja prvog servisa kod pobjednika i poraženih na podjednakoj je razini te iznosi između 64-67% svih prvih servisa. No bez obzira na navedeno </w:t>
      </w:r>
      <w:r w:rsidR="0001606E" w:rsidRPr="00FC6888">
        <w:t>pobjednici u svim godinama bilježe značajno više dobivenih poena nakon prvog i drugog servisa. Pokazalo se da pobjednici u prosjeku osvoje 10-15% više poena nakon odigravanja  servis udarca u odnosu na poražene. Bez obzira što zemljanu podlogu karakterizira veće trenje podloge te veće usporavanje loptice nakon njenog odskoka u odnosu na ostale podloge, servis je i dalje udarac kojim tenisači</w:t>
      </w:r>
      <w:r w:rsidR="000E178B">
        <w:t xml:space="preserve"> postižu dominaciju i kontrolu </w:t>
      </w:r>
      <w:r w:rsidR="0001606E" w:rsidRPr="00FC6888">
        <w:t>u prvom dijelu poena te stvaraju priliku za završetak istog.</w:t>
      </w:r>
      <w:r w:rsidR="00C01DFF">
        <w:t xml:space="preserve"> Rezultati ovog istraživanja potvrđuju važnost kvalitetnog odigravanja prvog udarca t</w:t>
      </w:r>
      <w:r w:rsidR="000E178B">
        <w:t xml:space="preserve">enisača, a navedeno je pokazano </w:t>
      </w:r>
      <w:r w:rsidR="00C01DFF">
        <w:t>i prijašnjim istraživanjima (</w:t>
      </w:r>
      <w:proofErr w:type="spellStart"/>
      <w:r w:rsidR="00C01DFF" w:rsidRPr="00374131">
        <w:rPr>
          <w:color w:val="222222"/>
          <w:shd w:val="clear" w:color="auto" w:fill="FFFFFF"/>
        </w:rPr>
        <w:t>Gillet</w:t>
      </w:r>
      <w:proofErr w:type="spellEnd"/>
      <w:r w:rsidR="00C01DFF">
        <w:t xml:space="preserve">, </w:t>
      </w:r>
      <w:proofErr w:type="spellStart"/>
      <w:r w:rsidR="00C01DFF" w:rsidRPr="00374131">
        <w:rPr>
          <w:color w:val="222222"/>
          <w:shd w:val="clear" w:color="auto" w:fill="FFFFFF"/>
        </w:rPr>
        <w:t>Leroy</w:t>
      </w:r>
      <w:proofErr w:type="spellEnd"/>
      <w:r w:rsidR="00C01DFF">
        <w:t xml:space="preserve">, </w:t>
      </w:r>
      <w:proofErr w:type="spellStart"/>
      <w:r w:rsidR="00C01DFF" w:rsidRPr="00374131">
        <w:rPr>
          <w:color w:val="222222"/>
          <w:shd w:val="clear" w:color="auto" w:fill="FFFFFF"/>
        </w:rPr>
        <w:t>Thouvarecq</w:t>
      </w:r>
      <w:proofErr w:type="spellEnd"/>
      <w:r w:rsidR="00C01DFF">
        <w:t xml:space="preserve"> i </w:t>
      </w:r>
      <w:r w:rsidR="00C01DFF" w:rsidRPr="00374131">
        <w:rPr>
          <w:color w:val="222222"/>
          <w:shd w:val="clear" w:color="auto" w:fill="FFFFFF"/>
        </w:rPr>
        <w:t>Stein</w:t>
      </w:r>
      <w:r w:rsidR="00C01DFF">
        <w:rPr>
          <w:color w:val="222222"/>
          <w:shd w:val="clear" w:color="auto" w:fill="FFFFFF"/>
        </w:rPr>
        <w:t>, 2009).</w:t>
      </w:r>
      <w:r w:rsidR="00C01DFF">
        <w:t xml:space="preserve"> </w:t>
      </w:r>
      <w:r w:rsidR="0001606E" w:rsidRPr="00FC6888">
        <w:t xml:space="preserve">Prikazani podaci </w:t>
      </w:r>
      <w:r w:rsidR="00CD79DA">
        <w:t>mogu upućivati</w:t>
      </w:r>
      <w:r w:rsidR="0001606E" w:rsidRPr="00FC6888">
        <w:t xml:space="preserve"> na činjenicu da pobjednici izvode servis na kval</w:t>
      </w:r>
      <w:r w:rsidR="00CD79DA">
        <w:t xml:space="preserve">itetniji, varijabilniji način, </w:t>
      </w:r>
      <w:r w:rsidR="0001606E" w:rsidRPr="00FC6888">
        <w:t>gdje rotacija, nepredvidljivost i mjesto odigravanja servis udarca značajno otežava neutralizaciju njihovog servisa. Kvalitetni igrači ne serviraju istom brzinom kroz cijeli meč, naime postoje  trenuci kada više riskiraju</w:t>
      </w:r>
      <w:r w:rsidR="00370DB6">
        <w:t xml:space="preserve"> želeći direktno osvojiti poen,</w:t>
      </w:r>
      <w:r w:rsidR="0001606E" w:rsidRPr="00FC6888">
        <w:t xml:space="preserve"> a ponekad sigurnijim servisom nastoje stvoriti dominaciju</w:t>
      </w:r>
      <w:r w:rsidR="00D000CC">
        <w:t xml:space="preserve"> </w:t>
      </w:r>
      <w:r w:rsidR="00370DB6">
        <w:t>iz drugog ili trećeg udarca</w:t>
      </w:r>
      <w:r w:rsidR="0001606E" w:rsidRPr="00FC6888">
        <w:t xml:space="preserve"> u središnjem dijelu poena. Nadalje, tenisači su se prilagodili vraćanju  brzih i ravnih servis udaraca na način da su se pomaknuli više iza osnovne linije i time povećali vrijeme koje imaju na raspolaganju za pripremu. Također kratkim zamahom i naslanjanjem na lopticu oni efikasno iskorištavaju brzinu nadolazećeg servisa i tako ga uspješno neutraliziraju. Nasuprot tome, servis s većom rotacijom i većom preciznošću odskače dalje od protivnika i time mu značajno otežava vraćanje servisa i eventualno preuzimanje kontrole u poenu. Dobri </w:t>
      </w:r>
      <w:r w:rsidR="0001606E" w:rsidRPr="00FC6888">
        <w:lastRenderedPageBreak/>
        <w:t>serveri u stanju</w:t>
      </w:r>
      <w:r w:rsidR="000E178B">
        <w:t xml:space="preserve"> su servirati velikim brzinama </w:t>
      </w:r>
      <w:r w:rsidR="0001606E" w:rsidRPr="00FC6888">
        <w:t>bez značajnog pada u sigurnosti te tako ostvariti velik broj as servisa ili direktno osvojenih poena servisom uz mali broj duplih pogrešaka.</w:t>
      </w:r>
    </w:p>
    <w:p w14:paraId="2C6EA19A" w14:textId="7045D85B" w:rsidR="0001606E" w:rsidRPr="00FC6888" w:rsidRDefault="0001606E" w:rsidP="005C09DC">
      <w:pPr>
        <w:ind w:firstLine="708"/>
      </w:pPr>
      <w:r w:rsidRPr="00FC6888">
        <w:t xml:space="preserve">Zbog opisane sve veće dominacije servis udarca, veći broj osvojenih break poena odraz je kvalitete i nadmoći tenisača u profesionalnom muškom tenisu. Cilj teniske igre je zadržati vlastiti servis te oduzeti servis gem </w:t>
      </w:r>
      <w:r w:rsidRPr="00585419">
        <w:t>protivnika</w:t>
      </w:r>
      <w:r w:rsidR="00D000CC" w:rsidRPr="00585419">
        <w:t xml:space="preserve"> </w:t>
      </w:r>
      <w:r w:rsidR="00585419" w:rsidRPr="00585419">
        <w:t xml:space="preserve">(Barbaros Tudor, Matković i Novak, </w:t>
      </w:r>
      <w:r w:rsidR="0057770A" w:rsidRPr="00585419">
        <w:t>2007</w:t>
      </w:r>
      <w:r w:rsidR="00D000CC" w:rsidRPr="00585419">
        <w:t>)</w:t>
      </w:r>
      <w:r w:rsidRPr="00585419">
        <w:t xml:space="preserve">. Statistički značajne razlike u broju iskorištenih break lopti između pobjednika i </w:t>
      </w:r>
      <w:r w:rsidRPr="00FC6888">
        <w:t xml:space="preserve">poraženih zabilježene su kroz sve promatrane godine. To bi moglo značiti da su pobjednici iskusniji te da u navedenim situacijama ne uzimaju prevelik rizik već kvalitetnim vraćanjem servisa ulaze u središnji dio poena i čekaju priliku za preuzimanje kontrole nad poenom. Break lopte predstavljaju prijelomne trenutke u susretu, u tim trenucima do </w:t>
      </w:r>
      <w:r w:rsidR="00370DB6">
        <w:t xml:space="preserve">izražaja dolazi mentalna stabilnost </w:t>
      </w:r>
      <w:r w:rsidRPr="00FC6888">
        <w:t>tenisača, a iskustvo zasigurno igra važnu ulogu u tome.</w:t>
      </w:r>
    </w:p>
    <w:p w14:paraId="2B3A6C96" w14:textId="44688EEA" w:rsidR="0001606E" w:rsidRPr="00FC6888" w:rsidRDefault="0001606E" w:rsidP="005C09DC">
      <w:pPr>
        <w:ind w:firstLine="708"/>
      </w:pPr>
      <w:r w:rsidRPr="00FC6888">
        <w:t>Pobjednici su također u svim godinama zabilježili i značajno veći postotak osvojenih poena nakon vraćanja servis udarca.</w:t>
      </w:r>
      <w:r w:rsidR="000B66B7">
        <w:t xml:space="preserve"> Navedeno može ukazivati na kvalitetniji tehničko-taktički način vraćanja servisa</w:t>
      </w:r>
      <w:r w:rsidRPr="00FC6888">
        <w:t xml:space="preserve"> </w:t>
      </w:r>
      <w:r w:rsidR="000B66B7">
        <w:t>koji može biti povezan i s boljom anticipacijom i vizualnim fokusom igrača pobjednika.</w:t>
      </w:r>
    </w:p>
    <w:p w14:paraId="7B646F96" w14:textId="44860D3D" w:rsidR="0001606E" w:rsidRPr="00FC6888" w:rsidRDefault="0001606E" w:rsidP="005C09DC">
      <w:pPr>
        <w:ind w:firstLine="708"/>
      </w:pPr>
      <w:r w:rsidRPr="00FC6888">
        <w:t xml:space="preserve">Iako u varijabli postignutih </w:t>
      </w:r>
      <w:proofErr w:type="spellStart"/>
      <w:r w:rsidRPr="00FC6888">
        <w:t>winner</w:t>
      </w:r>
      <w:proofErr w:type="spellEnd"/>
      <w:r w:rsidRPr="00FC6888">
        <w:t xml:space="preserve"> udaraca nema statistički značajne razlike između pobjednika i poraženih može se vidjeti kako razlike ipak postoje. Također broj </w:t>
      </w:r>
      <w:proofErr w:type="spellStart"/>
      <w:r w:rsidRPr="00FC6888">
        <w:t>winner</w:t>
      </w:r>
      <w:proofErr w:type="spellEnd"/>
      <w:r w:rsidRPr="00FC6888">
        <w:t xml:space="preserve"> udaraca</w:t>
      </w:r>
      <w:r w:rsidR="000E178B">
        <w:t xml:space="preserve"> povećava se i kroz godine, ali </w:t>
      </w:r>
      <w:r w:rsidRPr="00FC6888">
        <w:t xml:space="preserve">ne statistički značajno na promatranoj razini. Dosadašnja istraživanja pokazuju kako je u zadnjim godinama broj </w:t>
      </w:r>
      <w:proofErr w:type="spellStart"/>
      <w:r w:rsidRPr="00FC6888">
        <w:t>winner</w:t>
      </w:r>
      <w:proofErr w:type="spellEnd"/>
      <w:r w:rsidRPr="00FC6888">
        <w:t xml:space="preserve"> udaraca sve više u korelaciji s karakteristikama igre pobjednika</w:t>
      </w:r>
      <w:r w:rsidR="00D97AA0">
        <w:t xml:space="preserve"> </w:t>
      </w:r>
      <w:r w:rsidRPr="00585419">
        <w:t>(</w:t>
      </w:r>
      <w:r w:rsidR="00C01DFF">
        <w:t>Filip</w:t>
      </w:r>
      <w:r w:rsidR="00585419" w:rsidRPr="00585419">
        <w:t>čić i sur., 2008</w:t>
      </w:r>
      <w:r w:rsidRPr="00585419">
        <w:t>).</w:t>
      </w:r>
      <w:r w:rsidR="00D97AA0" w:rsidRPr="00585419">
        <w:t xml:space="preserve"> </w:t>
      </w:r>
      <w:r w:rsidR="00CD79DA" w:rsidRPr="00585419">
        <w:t xml:space="preserve">Možemo </w:t>
      </w:r>
      <w:r w:rsidR="00CD79DA">
        <w:t xml:space="preserve">zaključiti kako </w:t>
      </w:r>
      <w:r w:rsidRPr="00FC6888">
        <w:t xml:space="preserve">trend razvoja igre pobjednika ide u smjeru ofenzivnije igre koju karakterizira češće preuzimanje rizika što neizbježno prati i veći broj </w:t>
      </w:r>
      <w:proofErr w:type="spellStart"/>
      <w:r w:rsidRPr="00FC6888">
        <w:t>neprisiljenih</w:t>
      </w:r>
      <w:proofErr w:type="spellEnd"/>
      <w:r w:rsidRPr="00FC6888">
        <w:t xml:space="preserve"> pogrešaka. Također kondicijska sprema tenisača na sve je većoj razini te su oni u stanju stizati i vratiti u igru naizgled neobranjive udarce. Iz tog razloga tenisač koji je u ofenzivnoj situaciji prisiljen je preuzeti veći rizik pri odigravanju udaraca ako želi osvojiti poen. </w:t>
      </w:r>
      <w:r w:rsidR="00370DB6">
        <w:t>Kada se promatra odnos</w:t>
      </w:r>
      <w:r w:rsidRPr="00FC6888">
        <w:t xml:space="preserve"> </w:t>
      </w:r>
      <w:r w:rsidR="00370DB6">
        <w:t xml:space="preserve">između </w:t>
      </w:r>
      <w:proofErr w:type="spellStart"/>
      <w:r w:rsidR="00370DB6">
        <w:t>winnera</w:t>
      </w:r>
      <w:proofErr w:type="spellEnd"/>
      <w:r w:rsidRPr="00FC6888">
        <w:t xml:space="preserve"> postignutih forhend i bekend udarcem vidljivo je da i pobjednici i poraženi u svim godinama više </w:t>
      </w:r>
      <w:proofErr w:type="spellStart"/>
      <w:r w:rsidRPr="00FC6888">
        <w:t>winnera</w:t>
      </w:r>
      <w:proofErr w:type="spellEnd"/>
      <w:r w:rsidRPr="00FC6888">
        <w:t xml:space="preserve"> postižu forhend udarcem. To je i za očekivati pošto je forhend većini tenisača dominantan udarac kojim grade poen i preuzimaju inicijativu u igri. Tenisači su u većini slučajeva sigurniji u svoj forhend udarac pa samim time i preuzimaju njime više rizika i nastoje završiti poen. Statistički značajne razlike zabilježene su u varijabli forhend </w:t>
      </w:r>
      <w:proofErr w:type="spellStart"/>
      <w:r w:rsidRPr="00FC6888">
        <w:t>winner</w:t>
      </w:r>
      <w:proofErr w:type="spellEnd"/>
      <w:r w:rsidRPr="00FC6888">
        <w:t xml:space="preserve"> udarca u korist pobjednika samo u 2020.</w:t>
      </w:r>
      <w:r w:rsidR="00D97AA0">
        <w:t xml:space="preserve"> </w:t>
      </w:r>
      <w:r w:rsidRPr="00FC6888">
        <w:t xml:space="preserve">godini. U navedenoj godini zabilježen je ukupno najveći broj </w:t>
      </w:r>
      <w:proofErr w:type="spellStart"/>
      <w:r w:rsidRPr="00FC6888">
        <w:t>winner</w:t>
      </w:r>
      <w:proofErr w:type="spellEnd"/>
      <w:r w:rsidRPr="00FC6888">
        <w:t xml:space="preserve"> udaraca što možemo objasniti i najvećim brojem ukupnog broja osnovnih udaraca te godine. Veći broj forhend </w:t>
      </w:r>
      <w:proofErr w:type="spellStart"/>
      <w:r w:rsidRPr="00FC6888">
        <w:t>winnera</w:t>
      </w:r>
      <w:proofErr w:type="spellEnd"/>
      <w:r w:rsidRPr="00FC6888">
        <w:t xml:space="preserve"> u odnosu na bekend prati i podatak o </w:t>
      </w:r>
      <w:r w:rsidRPr="00FC6888">
        <w:lastRenderedPageBreak/>
        <w:t xml:space="preserve">većem broju </w:t>
      </w:r>
      <w:proofErr w:type="spellStart"/>
      <w:r w:rsidRPr="00FC6888">
        <w:t>neprisiljenih</w:t>
      </w:r>
      <w:proofErr w:type="spellEnd"/>
      <w:r w:rsidRPr="00FC6888">
        <w:t xml:space="preserve"> pogrešaka forhend udarcem. Statistički značajne razlike između pobjednika i poraženih  zabilježene su u 2019. i 2021.godini.</w:t>
      </w:r>
    </w:p>
    <w:p w14:paraId="5719B711" w14:textId="65B6BF64" w:rsidR="0001606E" w:rsidRPr="00FC6888" w:rsidRDefault="0001606E" w:rsidP="005C09DC">
      <w:pPr>
        <w:ind w:firstLine="708"/>
      </w:pPr>
      <w:r w:rsidRPr="00FC6888">
        <w:t>Podatak o ukupnom broju udaraca koji tenisači odigraju kroz susret od velike je važnosti za programiranje s</w:t>
      </w:r>
      <w:r w:rsidR="00DA172E">
        <w:t>pecifičnog treninga i prilagodbu</w:t>
      </w:r>
      <w:r w:rsidRPr="00FC6888">
        <w:t xml:space="preserve"> na natjecateljske zahtjeve. Nakon 2019.</w:t>
      </w:r>
      <w:r w:rsidR="00D97AA0">
        <w:t xml:space="preserve"> </w:t>
      </w:r>
      <w:r w:rsidRPr="00FC6888">
        <w:t>godine bilježi se nagli skok u ukupnom broju odigranih udaraca unatoč sličnom broju odigranih setova. Veći broj udaraca odraz je više odigranih poena u susretu i/ili  većeg broja izmje</w:t>
      </w:r>
      <w:r w:rsidR="00DA172E">
        <w:t xml:space="preserve">na po poenu. Iz rezultata </w:t>
      </w:r>
      <w:r w:rsidRPr="00FC6888">
        <w:t xml:space="preserve"> </w:t>
      </w:r>
      <w:r w:rsidR="000E178B">
        <w:t xml:space="preserve">je za </w:t>
      </w:r>
      <w:r w:rsidRPr="00FC6888">
        <w:t>primijetiti da su igrači 2020. godin</w:t>
      </w:r>
      <w:r w:rsidR="00D97AA0">
        <w:t>e</w:t>
      </w:r>
      <w:r w:rsidRPr="00FC6888">
        <w:t xml:space="preserve"> zabilježili primjetno veći ukupan broj odigranih udaraca u odnosu na ostale godine. Navedeno možemo povezati s najmanjom prosječnom brzinom prvog i drugog servisa,</w:t>
      </w:r>
      <w:r w:rsidR="00503E3E">
        <w:t xml:space="preserve"> </w:t>
      </w:r>
      <w:r w:rsidRPr="00FC6888">
        <w:t>najnižim postotkom ubačaja prvog servisa te najmanje osvojenih poena nakon prvog servisa upravo u 2020.</w:t>
      </w:r>
      <w:r w:rsidR="00503E3E">
        <w:t xml:space="preserve"> </w:t>
      </w:r>
      <w:r w:rsidRPr="00FC6888">
        <w:t xml:space="preserve">godini. Nadalje, navedene su godine igrači zabilježili i više odigranih poena u trajanju 5-8 i 9+ udaraca. Očito je da su 2020. </w:t>
      </w:r>
      <w:r w:rsidR="00503E3E">
        <w:t>g</w:t>
      </w:r>
      <w:r w:rsidRPr="00FC6888">
        <w:t>odine tenisači inicijativu stvarali igrom s osnovne crte kroz središnji dio poena, a manje servis udarcem.</w:t>
      </w:r>
    </w:p>
    <w:p w14:paraId="1090DE78" w14:textId="53EDA337" w:rsidR="0001606E" w:rsidRPr="00FC6888" w:rsidRDefault="00503E3E" w:rsidP="005C09DC">
      <w:pPr>
        <w:ind w:firstLine="708"/>
      </w:pPr>
      <w:r w:rsidRPr="00370DB6">
        <w:t>Iako n</w:t>
      </w:r>
      <w:r w:rsidR="0001606E" w:rsidRPr="00370DB6">
        <w:t>isu zabilježene statistički značajne razlike u broju forhend i bekend udaraca između pobjednika i poraženih</w:t>
      </w:r>
      <w:r w:rsidRPr="00370DB6">
        <w:t>,</w:t>
      </w:r>
      <w:r w:rsidR="0001606E" w:rsidRPr="00370DB6">
        <w:t xml:space="preserve"> možemo uočiti da poraženi</w:t>
      </w:r>
      <w:r w:rsidRPr="00370DB6">
        <w:t xml:space="preserve"> tenisači</w:t>
      </w:r>
      <w:r w:rsidR="0001606E" w:rsidRPr="00370DB6">
        <w:t xml:space="preserve"> imaju</w:t>
      </w:r>
      <w:r w:rsidR="007515D2">
        <w:t xml:space="preserve"> sličniji broj forhend i bekend udaraca, za razliku od pobjednika koji ipak veći broj udaraca odigravaju forhendom</w:t>
      </w:r>
      <w:r w:rsidR="0001606E" w:rsidRPr="00FC6888">
        <w:t xml:space="preserve">. </w:t>
      </w:r>
      <w:r w:rsidR="00370DB6">
        <w:t>Budući da tenisači pobjednici igraju ofenzivnije, stvorena dominacija u poenu im omogućava da forhend udarcem pokrivaju veći dio terena i čekaju povoljnu priliku za završetak poena</w:t>
      </w:r>
      <w:r w:rsidR="0001606E" w:rsidRPr="00FC6888">
        <w:t>.</w:t>
      </w:r>
    </w:p>
    <w:p w14:paraId="20B36C86" w14:textId="6A339F99" w:rsidR="0001606E" w:rsidRPr="00585419" w:rsidRDefault="0001606E" w:rsidP="00FC6888">
      <w:r w:rsidRPr="00FC6888">
        <w:t xml:space="preserve">Statistički značajne razlike između pobjednika i </w:t>
      </w:r>
      <w:r w:rsidRPr="00585419">
        <w:t xml:space="preserve">poraženih u varijabli ukupno osvojenih poena nisu zabilježene. Ipak u konačnici pobjednici u većini slučajeva osvoje ukupno više poena od poraženih, </w:t>
      </w:r>
      <w:r w:rsidR="00585419" w:rsidRPr="00585419">
        <w:t>taj se postotak kreće malo iznad 50%</w:t>
      </w:r>
      <w:r w:rsidRPr="00585419">
        <w:t xml:space="preserve"> osvojenih poena</w:t>
      </w:r>
      <w:r w:rsidR="00503E3E" w:rsidRPr="00585419">
        <w:t xml:space="preserve"> </w:t>
      </w:r>
      <w:r w:rsidRPr="00585419">
        <w:t>(</w:t>
      </w:r>
      <w:proofErr w:type="spellStart"/>
      <w:r w:rsidR="00585419" w:rsidRPr="00585419">
        <w:t>Meffert</w:t>
      </w:r>
      <w:proofErr w:type="spellEnd"/>
      <w:r w:rsidR="00585419" w:rsidRPr="00585419">
        <w:t xml:space="preserve">, </w:t>
      </w:r>
      <w:r w:rsidR="00585419" w:rsidRPr="00585419">
        <w:rPr>
          <w:shd w:val="clear" w:color="auto" w:fill="FFFFFF"/>
        </w:rPr>
        <w:t>O’</w:t>
      </w:r>
      <w:proofErr w:type="spellStart"/>
      <w:r w:rsidR="00585419" w:rsidRPr="00585419">
        <w:rPr>
          <w:shd w:val="clear" w:color="auto" w:fill="FFFFFF"/>
        </w:rPr>
        <w:t>Shannessy</w:t>
      </w:r>
      <w:proofErr w:type="spellEnd"/>
      <w:r w:rsidR="00585419" w:rsidRPr="00585419">
        <w:rPr>
          <w:shd w:val="clear" w:color="auto" w:fill="FFFFFF"/>
        </w:rPr>
        <w:t xml:space="preserve">, </w:t>
      </w:r>
      <w:proofErr w:type="spellStart"/>
      <w:r w:rsidR="00585419" w:rsidRPr="00585419">
        <w:rPr>
          <w:shd w:val="clear" w:color="auto" w:fill="FFFFFF"/>
        </w:rPr>
        <w:t>Born</w:t>
      </w:r>
      <w:proofErr w:type="spellEnd"/>
      <w:r w:rsidR="00585419" w:rsidRPr="00585419">
        <w:rPr>
          <w:shd w:val="clear" w:color="auto" w:fill="FFFFFF"/>
        </w:rPr>
        <w:t xml:space="preserve">, </w:t>
      </w:r>
      <w:proofErr w:type="spellStart"/>
      <w:r w:rsidR="00585419" w:rsidRPr="00585419">
        <w:rPr>
          <w:shd w:val="clear" w:color="auto" w:fill="FFFFFF"/>
        </w:rPr>
        <w:t>Grambow</w:t>
      </w:r>
      <w:proofErr w:type="spellEnd"/>
      <w:r w:rsidR="00585419" w:rsidRPr="00585419">
        <w:rPr>
          <w:shd w:val="clear" w:color="auto" w:fill="FFFFFF"/>
        </w:rPr>
        <w:t xml:space="preserve"> i </w:t>
      </w:r>
      <w:proofErr w:type="spellStart"/>
      <w:r w:rsidR="00585419" w:rsidRPr="00585419">
        <w:rPr>
          <w:shd w:val="clear" w:color="auto" w:fill="FFFFFF"/>
        </w:rPr>
        <w:t>Vogt</w:t>
      </w:r>
      <w:proofErr w:type="spellEnd"/>
      <w:r w:rsidR="00585419" w:rsidRPr="00585419">
        <w:rPr>
          <w:shd w:val="clear" w:color="auto" w:fill="FFFFFF"/>
        </w:rPr>
        <w:t>, 2018</w:t>
      </w:r>
      <w:r w:rsidRPr="00585419">
        <w:t xml:space="preserve">). Ovaj podatak upućuje na činjenicu da je tenis igra </w:t>
      </w:r>
      <w:r w:rsidR="00503E3E" w:rsidRPr="00585419">
        <w:t xml:space="preserve">pogodaka i </w:t>
      </w:r>
      <w:r w:rsidRPr="00585419">
        <w:t>pogrešaka i da je od izuzetne važnosti sa stajališta mentalne pripreme prihvaćanje pogrešaka i izgubljenih poena. Iako pobjednici i poraženi imaju slične vrijednosti osvojenih poena, ono što ih razlikuje je to da pobjednici ostaju smireni i efikasniji u važnim poenima.</w:t>
      </w:r>
    </w:p>
    <w:p w14:paraId="6A4DFD0C" w14:textId="369A87E1" w:rsidR="0001606E" w:rsidRDefault="0001606E" w:rsidP="0017279F">
      <w:pPr>
        <w:ind w:firstLine="708"/>
      </w:pPr>
      <w:r w:rsidRPr="00585419">
        <w:t>Dosadašnja istraživanja pokazuju kako razvoj igre ide u smjeru sve kraćih poena</w:t>
      </w:r>
      <w:r w:rsidR="00503E3E" w:rsidRPr="00585419">
        <w:t xml:space="preserve"> </w:t>
      </w:r>
      <w:r w:rsidRPr="00585419">
        <w:t>(</w:t>
      </w:r>
      <w:r w:rsidR="00585419" w:rsidRPr="00585419">
        <w:t>O'</w:t>
      </w:r>
      <w:proofErr w:type="spellStart"/>
      <w:r w:rsidR="00585419" w:rsidRPr="00585419">
        <w:t>Donoghue</w:t>
      </w:r>
      <w:proofErr w:type="spellEnd"/>
      <w:r w:rsidR="00585419" w:rsidRPr="00585419">
        <w:t xml:space="preserve"> i </w:t>
      </w:r>
      <w:proofErr w:type="spellStart"/>
      <w:r w:rsidR="00585419" w:rsidRPr="00585419">
        <w:t>Ingram</w:t>
      </w:r>
      <w:proofErr w:type="spellEnd"/>
      <w:r w:rsidR="00585419" w:rsidRPr="00585419">
        <w:t>, 2001</w:t>
      </w:r>
      <w:r w:rsidRPr="00585419">
        <w:t xml:space="preserve">), a tu činjenicu potvrđuju i rezultati ovoga istraživanja. Unatoč vjerovanju da igru na zemljanoj podlozi karakteriziraju duže izmjene možemo vidjeti da je daleko najveći broj poena odigran unutar 4 udaraca. Također razlike pobjednika i poraženih u prosječnim vrijednostima osvojenih poena najveće su upravo u poenima do 4 udarca u korist pobjednika. U svim promatranim godinama pobjednici su ti koji osvajaju primjetno više navedenih poena kratkog trajanja. Značajno manje poena odigrano je s 5-8 izmjena te više od 9 izmjena po poenu. U poenima dužeg trajanja s odigranih 9 </w:t>
      </w:r>
      <w:r w:rsidRPr="00FC6888">
        <w:t xml:space="preserve">i više udaraca sve su manje razlike u osvojenim poenima između pobjednika i poraženih. Statistički značajne razlike </w:t>
      </w:r>
      <w:r w:rsidRPr="00FC6888">
        <w:lastRenderedPageBreak/>
        <w:t>između pobjednika i poraženih zabilježene su u varijabli osvojenih poena od 5-8 udaraca i to u posljednje dvije godine</w:t>
      </w:r>
      <w:r w:rsidR="00230106">
        <w:t xml:space="preserve"> </w:t>
      </w:r>
      <w:r w:rsidRPr="00FC6888">
        <w:t>(2021. i 2022. godine). Navedeno može biti posljedica sve kvalitetnijeg vraćanja servisa kod pobjednika, ali također i sve bolje kondicijske i tehničko-taktičke pripreme. Sve to im omogućava uspješniju neutralizaciju servis udarca čime ne dozvoljavaju protivniku rano preuzimanje inicijative u igri već se taktičkim rješenjima kroz središnji dio poena traži prava prilika za preuzimanje rizika i završetak poena.</w:t>
      </w:r>
    </w:p>
    <w:p w14:paraId="1E513C0E" w14:textId="77777777" w:rsidR="00A718B5" w:rsidRDefault="00A718B5" w:rsidP="0017279F">
      <w:pPr>
        <w:ind w:firstLine="708"/>
      </w:pPr>
    </w:p>
    <w:p w14:paraId="2D7998A3" w14:textId="77777777" w:rsidR="00A718B5" w:rsidRPr="007515D2" w:rsidRDefault="00A718B5" w:rsidP="0017279F">
      <w:pPr>
        <w:ind w:firstLine="708"/>
      </w:pPr>
    </w:p>
    <w:p w14:paraId="39A7B375" w14:textId="5D8EA21B" w:rsidR="00A24B89" w:rsidRPr="00CD1594" w:rsidRDefault="00182A49" w:rsidP="005E1EC1">
      <w:pPr>
        <w:pStyle w:val="Naslov2"/>
        <w:rPr>
          <w:rFonts w:ascii="Times New Roman" w:hAnsi="Times New Roman" w:cs="Times New Roman"/>
          <w:color w:val="auto"/>
          <w:sz w:val="24"/>
          <w:szCs w:val="24"/>
        </w:rPr>
      </w:pPr>
      <w:bookmarkStart w:id="7" w:name="_Toc107486290"/>
      <w:r w:rsidRPr="00CD1594">
        <w:rPr>
          <w:rFonts w:ascii="Times New Roman" w:hAnsi="Times New Roman" w:cs="Times New Roman"/>
          <w:color w:val="auto"/>
          <w:sz w:val="24"/>
          <w:szCs w:val="24"/>
        </w:rPr>
        <w:t>5.</w:t>
      </w:r>
      <w:r w:rsidR="00B75A6F">
        <w:rPr>
          <w:rFonts w:ascii="Times New Roman" w:hAnsi="Times New Roman" w:cs="Times New Roman"/>
          <w:color w:val="auto"/>
          <w:sz w:val="24"/>
          <w:szCs w:val="24"/>
        </w:rPr>
        <w:t xml:space="preserve"> </w:t>
      </w:r>
      <w:r w:rsidR="00A24B89" w:rsidRPr="00CD1594">
        <w:rPr>
          <w:rFonts w:ascii="Times New Roman" w:hAnsi="Times New Roman" w:cs="Times New Roman"/>
          <w:color w:val="auto"/>
          <w:sz w:val="24"/>
          <w:szCs w:val="24"/>
        </w:rPr>
        <w:t>ZAKLJUČAK</w:t>
      </w:r>
      <w:bookmarkEnd w:id="7"/>
    </w:p>
    <w:p w14:paraId="57F744BE" w14:textId="77777777" w:rsidR="00D86C84" w:rsidRPr="007515D2" w:rsidRDefault="00D86C84" w:rsidP="005C3C4C"/>
    <w:p w14:paraId="14B9D68C" w14:textId="7C986D81" w:rsidR="00B16917" w:rsidRPr="007515D2" w:rsidRDefault="00D86C84" w:rsidP="005C09DC">
      <w:pPr>
        <w:ind w:firstLine="708"/>
      </w:pPr>
      <w:r w:rsidRPr="007515D2">
        <w:t xml:space="preserve">Na </w:t>
      </w:r>
      <w:r w:rsidR="00614961" w:rsidRPr="007515D2">
        <w:t>osnovu rezultata dobivenih</w:t>
      </w:r>
      <w:r w:rsidRPr="007515D2">
        <w:t xml:space="preserve"> ovim istraživanjem može se zaključiti da trend razlika između pobjednika i</w:t>
      </w:r>
      <w:r w:rsidR="00614961" w:rsidRPr="007515D2">
        <w:t xml:space="preserve"> poraženih kroz godine pokazuje kako pobjednike</w:t>
      </w:r>
      <w:r w:rsidR="005C4814" w:rsidRPr="007515D2">
        <w:t xml:space="preserve"> </w:t>
      </w:r>
      <w:r w:rsidR="009F4EE2" w:rsidRPr="007515D2">
        <w:t>karakterizira</w:t>
      </w:r>
      <w:r w:rsidR="00614961" w:rsidRPr="007515D2">
        <w:t xml:space="preserve"> značajno kvalitetnija tehnič</w:t>
      </w:r>
      <w:r w:rsidR="001C0BCD">
        <w:t>ko-taktička izvedba</w:t>
      </w:r>
      <w:r w:rsidR="005E730B">
        <w:t xml:space="preserve"> </w:t>
      </w:r>
      <w:r w:rsidR="00614961" w:rsidRPr="007515D2">
        <w:t>servisa i vraćanja servis udarca. Pobjednici su ti koji efikasnije iskorištavaju prednost odigravanja servis udarca te samim time i osvajaju više poena nakon prvog i drugog servisa.</w:t>
      </w:r>
      <w:r w:rsidR="00E24A07" w:rsidRPr="00E24A07">
        <w:t xml:space="preserve"> Budući </w:t>
      </w:r>
      <w:r w:rsidR="001C0BCD">
        <w:t>da</w:t>
      </w:r>
      <w:r w:rsidR="00E24A07" w:rsidRPr="00E24A07">
        <w:t xml:space="preserve"> u rezultatima nema značajne statističke razlike u postotku prvog i drugog servisa kao ni u njegovoj brzini za pretpostaviti je da raznovrsnost, nepredvidivost i </w:t>
      </w:r>
      <w:r w:rsidR="00992094" w:rsidRPr="00E24A07">
        <w:t>varijabilnost</w:t>
      </w:r>
      <w:r w:rsidR="00E24A07" w:rsidRPr="00E24A07">
        <w:t xml:space="preserve"> servisa te kvaliteta ulaska u središnji dio poena donosi prednost igračima pobjednicima na Roland </w:t>
      </w:r>
      <w:proofErr w:type="spellStart"/>
      <w:r w:rsidR="00E24A07" w:rsidRPr="00E24A07">
        <w:t>Garrosu</w:t>
      </w:r>
      <w:proofErr w:type="spellEnd"/>
      <w:r w:rsidR="00614961" w:rsidRPr="007515D2">
        <w:t xml:space="preserve">. </w:t>
      </w:r>
      <w:r w:rsidR="00E24A07">
        <w:t xml:space="preserve">Za zamijetiti je kako </w:t>
      </w:r>
      <w:r w:rsidR="00614961" w:rsidRPr="007515D2">
        <w:t>pobjednici osvajaju i značajno više poena nakon vraćanja servis udarca</w:t>
      </w:r>
      <w:r w:rsidR="005C4814" w:rsidRPr="007515D2">
        <w:t xml:space="preserve"> što upućuje na kvalitetnije pronalaženje tehničko-tak</w:t>
      </w:r>
      <w:r w:rsidR="00E24A07">
        <w:t>t</w:t>
      </w:r>
      <w:r w:rsidR="005C4814" w:rsidRPr="007515D2">
        <w:t>ičkih rješenja prilikom vraćanja servisa</w:t>
      </w:r>
      <w:r w:rsidR="004D5808" w:rsidRPr="007515D2">
        <w:t xml:space="preserve"> i samim time izgledniju situaciju za preuzimanje kontrole</w:t>
      </w:r>
      <w:r w:rsidR="007912D4">
        <w:t xml:space="preserve"> </w:t>
      </w:r>
      <w:r w:rsidR="007912D4" w:rsidRPr="00E24A07">
        <w:t>i dominacije</w:t>
      </w:r>
      <w:r w:rsidR="004D5808" w:rsidRPr="00E24A07">
        <w:t xml:space="preserve"> </w:t>
      </w:r>
      <w:r w:rsidR="004D5808" w:rsidRPr="007515D2">
        <w:t xml:space="preserve">u </w:t>
      </w:r>
      <w:r w:rsidR="005C4814" w:rsidRPr="007515D2">
        <w:t>nastavku poena</w:t>
      </w:r>
      <w:r w:rsidR="004D5808" w:rsidRPr="007515D2">
        <w:t>.</w:t>
      </w:r>
      <w:r w:rsidR="00E24A07">
        <w:t xml:space="preserve"> </w:t>
      </w:r>
      <w:r w:rsidR="004D5808" w:rsidRPr="007515D2">
        <w:t xml:space="preserve"> </w:t>
      </w:r>
      <w:r w:rsidR="00E24A07" w:rsidRPr="00E24A07">
        <w:t xml:space="preserve">Navedeno potvrđuju i značajne razlike u broju iskorištenih break lopti od strane igrača pobjednika </w:t>
      </w:r>
      <w:r w:rsidR="001C0BCD">
        <w:t>u susretima kroz sve analiziran</w:t>
      </w:r>
      <w:r w:rsidR="00E24A07" w:rsidRPr="00E24A07">
        <w:t>e godine</w:t>
      </w:r>
      <w:r w:rsidR="00E24A07">
        <w:t>. K</w:t>
      </w:r>
      <w:r w:rsidR="004D5808" w:rsidRPr="007515D2">
        <w:t xml:space="preserve">valitetniji i nadmoćniji igrači biti će u mogućnosti zadržati svoj servis i osvojiti servis gem protivnika te time doći i do pozitivnog ishoda u susretu. Trend igre ide u smjeru sve kraćih poena gdje tenisači od prvog udarca nastoje postići dominaciju nad protivnikom koja će voditi do prilike za završetak poena. </w:t>
      </w:r>
      <w:r w:rsidR="00E24A07">
        <w:t xml:space="preserve">Budući da </w:t>
      </w:r>
      <w:r w:rsidR="004D5808" w:rsidRPr="007515D2">
        <w:t xml:space="preserve">ne postoje značajne razlike između ukupnog broja osvojenih poena </w:t>
      </w:r>
      <w:r w:rsidR="00E24A07">
        <w:t xml:space="preserve">može se utvrditi </w:t>
      </w:r>
      <w:r w:rsidR="009F4EE2" w:rsidRPr="007515D2">
        <w:t xml:space="preserve">da pobjednici ostaju mentalno stabilniji i </w:t>
      </w:r>
      <w:proofErr w:type="spellStart"/>
      <w:r w:rsidR="009F4EE2" w:rsidRPr="007515D2">
        <w:t>fokusiraniji</w:t>
      </w:r>
      <w:proofErr w:type="spellEnd"/>
      <w:r w:rsidR="009F4EE2" w:rsidRPr="007515D2">
        <w:t xml:space="preserve"> </w:t>
      </w:r>
      <w:r w:rsidR="00E24A07">
        <w:t xml:space="preserve">tijekom odigravanja </w:t>
      </w:r>
      <w:r w:rsidR="009F4EE2" w:rsidRPr="007515D2">
        <w:t>važnijih poena. Daleko najveći broj poena odigran je unut</w:t>
      </w:r>
      <w:r w:rsidR="00E24A07">
        <w:t>ar četiri udarca gdje p</w:t>
      </w:r>
      <w:r w:rsidR="009F4EE2" w:rsidRPr="007515D2">
        <w:t>ostoje najveće, iako ne statistički značajne</w:t>
      </w:r>
      <w:r w:rsidR="001C0BCD">
        <w:t>,</w:t>
      </w:r>
      <w:r w:rsidR="009F4EE2" w:rsidRPr="007515D2">
        <w:t xml:space="preserve"> razlike u korist pobjednika. Statistički značajne razlike dobivene su u posljednje dvije godine u varijabli osvojenih poena u trajanju 5-8 udaraca. Trend kroz godine je takav da se igra razvija u sve agresivnijem smjeru, gdje </w:t>
      </w:r>
      <w:r w:rsidR="00B16917" w:rsidRPr="007515D2">
        <w:t>p</w:t>
      </w:r>
      <w:r w:rsidR="009F4EE2" w:rsidRPr="007515D2">
        <w:t xml:space="preserve">objednici iz godine u godinu postižu sve više </w:t>
      </w:r>
      <w:proofErr w:type="spellStart"/>
      <w:r w:rsidR="009F4EE2" w:rsidRPr="007515D2">
        <w:t>winner</w:t>
      </w:r>
      <w:proofErr w:type="spellEnd"/>
      <w:r w:rsidR="009F4EE2" w:rsidRPr="007515D2">
        <w:t xml:space="preserve"> udaraca, češće preuzimaju rizik što onda pak dovodi i do većeg broja </w:t>
      </w:r>
      <w:proofErr w:type="spellStart"/>
      <w:r w:rsidR="009F4EE2" w:rsidRPr="007515D2">
        <w:t>neprisiljenih</w:t>
      </w:r>
      <w:proofErr w:type="spellEnd"/>
      <w:r w:rsidR="009F4EE2" w:rsidRPr="007515D2">
        <w:t xml:space="preserve"> pogrešaka</w:t>
      </w:r>
      <w:r w:rsidR="005C4814" w:rsidRPr="007515D2">
        <w:t xml:space="preserve"> kroz promatrane godine. </w:t>
      </w:r>
      <w:r w:rsidR="005C4814" w:rsidRPr="007515D2">
        <w:lastRenderedPageBreak/>
        <w:t>I</w:t>
      </w:r>
      <w:r w:rsidR="00B16917" w:rsidRPr="007515D2">
        <w:t xml:space="preserve">ako ih karakterizira agresivnija igra, pobjednici su sigurniji u svoje udarce te bilježe manji broj </w:t>
      </w:r>
      <w:proofErr w:type="spellStart"/>
      <w:r w:rsidR="00B16917" w:rsidRPr="007515D2">
        <w:t>ne</w:t>
      </w:r>
      <w:r w:rsidR="005C4814" w:rsidRPr="007515D2">
        <w:t>prisiljenih</w:t>
      </w:r>
      <w:proofErr w:type="spellEnd"/>
      <w:r w:rsidR="005C4814" w:rsidRPr="007515D2">
        <w:t xml:space="preserve"> pogrešaka od poraženih.</w:t>
      </w:r>
    </w:p>
    <w:p w14:paraId="44150F8E" w14:textId="10C9A1E6" w:rsidR="00D86C84" w:rsidRPr="007515D2" w:rsidRDefault="009F4EE2" w:rsidP="005E730B">
      <w:r w:rsidRPr="007515D2">
        <w:t xml:space="preserve"> </w:t>
      </w:r>
      <w:r w:rsidR="005C09DC">
        <w:tab/>
      </w:r>
      <w:r w:rsidR="00E24A07">
        <w:t xml:space="preserve">Navedene rezultate treba </w:t>
      </w:r>
      <w:r w:rsidR="004D5808" w:rsidRPr="007515D2">
        <w:t>uzeti u obzir prilikom programira</w:t>
      </w:r>
      <w:r w:rsidR="00E24A07">
        <w:t>nja t</w:t>
      </w:r>
      <w:r w:rsidR="001C0BCD">
        <w:t>reninga gdje</w:t>
      </w:r>
      <w:r w:rsidR="00E24A07">
        <w:t xml:space="preserve"> fokus treba s</w:t>
      </w:r>
      <w:r w:rsidR="004D5808" w:rsidRPr="007515D2">
        <w:t xml:space="preserve">taviti </w:t>
      </w:r>
      <w:r w:rsidRPr="007515D2">
        <w:t>na specifičnost samog treninga. Kvalitetan ulazak u sami poen pokazao se kao važna karakteristika koja razlikuje pobjednike od poraženih.</w:t>
      </w:r>
      <w:r w:rsidR="007A67F4" w:rsidRPr="007515D2">
        <w:t xml:space="preserve"> Zbog navedenoga veliku pažnju </w:t>
      </w:r>
      <w:r w:rsidR="00E24A07">
        <w:t xml:space="preserve">treba </w:t>
      </w:r>
      <w:r w:rsidR="007A67F4" w:rsidRPr="007515D2">
        <w:t>p</w:t>
      </w:r>
      <w:r w:rsidR="001C0BCD">
        <w:t>osvetiti usavršavanju tehničko-</w:t>
      </w:r>
      <w:r w:rsidR="007A67F4" w:rsidRPr="007515D2">
        <w:t>taktičke izvedbe servis udarca i vraćanja servisa protivnika.</w:t>
      </w:r>
      <w:r w:rsidR="00E24A07" w:rsidRPr="00E24A07">
        <w:t xml:space="preserve"> Navedeno može značajno utjecati na rano preuzimanje kontrole i dominacije u središnjem dijelu  poena. Stvaranjem dominacije u poenu dolazi do povećanja prostorno-vremenskog pritiska nad protivnikom te stvaranja prilike da igrač svojim sigurnijim i dominantnijim udarcem preuzme potrebnu</w:t>
      </w:r>
      <w:r w:rsidR="00E24A07">
        <w:t xml:space="preserve"> inicijativu za završetak poena</w:t>
      </w:r>
      <w:r w:rsidR="007A67F4" w:rsidRPr="007515D2">
        <w:t>.</w:t>
      </w:r>
      <w:r w:rsidR="005C4814" w:rsidRPr="007515D2">
        <w:t xml:space="preserve"> Također korisno bi bilo tenisača što više izlagati specifičnim natjecateljskim uvjetima ne bi li usavršili mentalnu stabilnost</w:t>
      </w:r>
      <w:r w:rsidR="00E24A07">
        <w:t xml:space="preserve"> u situacijskim uvjetima</w:t>
      </w:r>
      <w:r w:rsidR="005C4814" w:rsidRPr="007515D2">
        <w:t xml:space="preserve"> koja je od izuzetne važnosti za efikasno odigravanje ključnih poena u susretu.</w:t>
      </w:r>
    </w:p>
    <w:p w14:paraId="4D4822EB" w14:textId="6720BFC1" w:rsidR="007A67F4" w:rsidRPr="007515D2" w:rsidRDefault="00E24A07" w:rsidP="005C09DC">
      <w:pPr>
        <w:ind w:firstLine="708"/>
      </w:pPr>
      <w:r>
        <w:t xml:space="preserve">Potrebno je </w:t>
      </w:r>
      <w:r w:rsidR="007A67F4" w:rsidRPr="007515D2">
        <w:t xml:space="preserve">napomenuti kako je u ovom radu analizirana igra na Roland </w:t>
      </w:r>
      <w:proofErr w:type="spellStart"/>
      <w:r w:rsidR="007A67F4" w:rsidRPr="007515D2">
        <w:t>Garrosu</w:t>
      </w:r>
      <w:proofErr w:type="spellEnd"/>
      <w:r w:rsidR="007A67F4" w:rsidRPr="007515D2">
        <w:t>, odnosno na zeml</w:t>
      </w:r>
      <w:r>
        <w:t xml:space="preserve">janoj podlozi, te bi bilo interesantno </w:t>
      </w:r>
      <w:r w:rsidR="007A67F4" w:rsidRPr="007515D2">
        <w:t>provesti</w:t>
      </w:r>
      <w:r w:rsidR="007A67F4" w:rsidRPr="00E24A07">
        <w:t xml:space="preserve"> </w:t>
      </w:r>
      <w:r w:rsidR="005C09DC" w:rsidRPr="00E24A07">
        <w:t xml:space="preserve">i </w:t>
      </w:r>
      <w:r w:rsidR="007A67F4" w:rsidRPr="007515D2">
        <w:t xml:space="preserve">analizu  </w:t>
      </w:r>
      <w:r w:rsidR="005C4814" w:rsidRPr="007515D2">
        <w:t xml:space="preserve">trenda </w:t>
      </w:r>
      <w:r w:rsidR="007A67F4" w:rsidRPr="007515D2">
        <w:t>razlika pobjednika i poraženih u parametrima situacijske efikasnosti</w:t>
      </w:r>
      <w:r>
        <w:t xml:space="preserve"> na betonskoj i travnatoj podlozi</w:t>
      </w:r>
      <w:r w:rsidR="007A67F4" w:rsidRPr="007515D2">
        <w:t>.</w:t>
      </w:r>
    </w:p>
    <w:p w14:paraId="4492EB5C" w14:textId="77777777" w:rsidR="00E136B0" w:rsidRDefault="00E136B0" w:rsidP="005C3C4C"/>
    <w:p w14:paraId="615B97EE" w14:textId="77777777" w:rsidR="0017279F" w:rsidRDefault="0017279F" w:rsidP="005E1EC1">
      <w:pPr>
        <w:pStyle w:val="Naslov2"/>
        <w:rPr>
          <w:rFonts w:ascii="Times New Roman" w:hAnsi="Times New Roman" w:cs="Times New Roman"/>
          <w:color w:val="auto"/>
          <w:sz w:val="24"/>
          <w:szCs w:val="24"/>
        </w:rPr>
      </w:pPr>
    </w:p>
    <w:p w14:paraId="11E07375" w14:textId="77777777" w:rsidR="0017279F" w:rsidRDefault="0017279F" w:rsidP="005E1EC1">
      <w:pPr>
        <w:pStyle w:val="Naslov2"/>
        <w:rPr>
          <w:rFonts w:ascii="Times New Roman" w:hAnsi="Times New Roman" w:cs="Times New Roman"/>
          <w:color w:val="auto"/>
          <w:sz w:val="24"/>
          <w:szCs w:val="24"/>
        </w:rPr>
      </w:pPr>
    </w:p>
    <w:p w14:paraId="6ABA1BDB" w14:textId="77777777" w:rsidR="0017279F" w:rsidRDefault="0017279F" w:rsidP="005E1EC1">
      <w:pPr>
        <w:pStyle w:val="Naslov2"/>
        <w:rPr>
          <w:rFonts w:ascii="Times New Roman" w:hAnsi="Times New Roman" w:cs="Times New Roman"/>
          <w:color w:val="auto"/>
          <w:sz w:val="24"/>
          <w:szCs w:val="24"/>
        </w:rPr>
      </w:pPr>
    </w:p>
    <w:p w14:paraId="00CB7DEC" w14:textId="77777777" w:rsidR="0017279F" w:rsidRDefault="0017279F" w:rsidP="005E1EC1">
      <w:pPr>
        <w:pStyle w:val="Naslov2"/>
        <w:rPr>
          <w:rFonts w:ascii="Times New Roman" w:hAnsi="Times New Roman" w:cs="Times New Roman"/>
          <w:color w:val="auto"/>
          <w:sz w:val="24"/>
          <w:szCs w:val="24"/>
        </w:rPr>
      </w:pPr>
    </w:p>
    <w:p w14:paraId="19AA86A7" w14:textId="77777777" w:rsidR="0017279F" w:rsidRDefault="0017279F" w:rsidP="005E1EC1">
      <w:pPr>
        <w:pStyle w:val="Naslov2"/>
        <w:rPr>
          <w:rFonts w:ascii="Times New Roman" w:hAnsi="Times New Roman" w:cs="Times New Roman"/>
          <w:color w:val="auto"/>
          <w:sz w:val="24"/>
          <w:szCs w:val="24"/>
        </w:rPr>
      </w:pPr>
    </w:p>
    <w:p w14:paraId="3DFC65D3" w14:textId="77777777" w:rsidR="0017279F" w:rsidRDefault="0017279F" w:rsidP="005E1EC1">
      <w:pPr>
        <w:pStyle w:val="Naslov2"/>
        <w:rPr>
          <w:rFonts w:ascii="Times New Roman" w:hAnsi="Times New Roman" w:cs="Times New Roman"/>
          <w:color w:val="auto"/>
          <w:sz w:val="24"/>
          <w:szCs w:val="24"/>
        </w:rPr>
      </w:pPr>
    </w:p>
    <w:p w14:paraId="16DB14A0" w14:textId="77777777" w:rsidR="0017279F" w:rsidRDefault="0017279F" w:rsidP="005E1EC1">
      <w:pPr>
        <w:pStyle w:val="Naslov2"/>
        <w:rPr>
          <w:rFonts w:ascii="Times New Roman" w:hAnsi="Times New Roman" w:cs="Times New Roman"/>
          <w:color w:val="auto"/>
          <w:sz w:val="24"/>
          <w:szCs w:val="24"/>
        </w:rPr>
      </w:pPr>
    </w:p>
    <w:p w14:paraId="6DB30C7F" w14:textId="77777777" w:rsidR="0017279F" w:rsidRDefault="0017279F" w:rsidP="005E1EC1">
      <w:pPr>
        <w:pStyle w:val="Naslov2"/>
        <w:rPr>
          <w:rFonts w:ascii="Times New Roman" w:hAnsi="Times New Roman" w:cs="Times New Roman"/>
          <w:color w:val="auto"/>
          <w:sz w:val="24"/>
          <w:szCs w:val="24"/>
        </w:rPr>
      </w:pPr>
    </w:p>
    <w:p w14:paraId="41619C46" w14:textId="77777777" w:rsidR="0017279F" w:rsidRDefault="0017279F" w:rsidP="005E1EC1">
      <w:pPr>
        <w:pStyle w:val="Naslov2"/>
        <w:rPr>
          <w:rFonts w:ascii="Times New Roman" w:hAnsi="Times New Roman" w:cs="Times New Roman"/>
          <w:color w:val="auto"/>
          <w:sz w:val="24"/>
          <w:szCs w:val="24"/>
        </w:rPr>
      </w:pPr>
    </w:p>
    <w:p w14:paraId="00CE6F2C" w14:textId="77777777" w:rsidR="0017279F" w:rsidRDefault="0017279F" w:rsidP="0017279F"/>
    <w:p w14:paraId="0A8B96AC" w14:textId="77777777" w:rsidR="0017279F" w:rsidRPr="0017279F" w:rsidRDefault="0017279F" w:rsidP="0017279F"/>
    <w:p w14:paraId="719C61D9" w14:textId="6AF89590" w:rsidR="00A24B89" w:rsidRPr="00CD1594" w:rsidRDefault="00182A49" w:rsidP="005E1EC1">
      <w:pPr>
        <w:pStyle w:val="Naslov2"/>
        <w:rPr>
          <w:rFonts w:ascii="Times New Roman" w:hAnsi="Times New Roman" w:cs="Times New Roman"/>
          <w:color w:val="auto"/>
          <w:sz w:val="24"/>
          <w:szCs w:val="24"/>
        </w:rPr>
      </w:pPr>
      <w:bookmarkStart w:id="8" w:name="_Toc107486291"/>
      <w:r w:rsidRPr="00CD1594">
        <w:rPr>
          <w:rFonts w:ascii="Times New Roman" w:hAnsi="Times New Roman" w:cs="Times New Roman"/>
          <w:color w:val="auto"/>
          <w:sz w:val="24"/>
          <w:szCs w:val="24"/>
        </w:rPr>
        <w:lastRenderedPageBreak/>
        <w:t>6.</w:t>
      </w:r>
      <w:r w:rsidR="00B75A6F">
        <w:rPr>
          <w:rFonts w:ascii="Times New Roman" w:hAnsi="Times New Roman" w:cs="Times New Roman"/>
          <w:color w:val="auto"/>
          <w:sz w:val="24"/>
          <w:szCs w:val="24"/>
        </w:rPr>
        <w:t xml:space="preserve"> </w:t>
      </w:r>
      <w:r w:rsidR="00A24B89" w:rsidRPr="00CD1594">
        <w:rPr>
          <w:rFonts w:ascii="Times New Roman" w:hAnsi="Times New Roman" w:cs="Times New Roman"/>
          <w:color w:val="auto"/>
          <w:sz w:val="24"/>
          <w:szCs w:val="24"/>
        </w:rPr>
        <w:t>LITERATURA</w:t>
      </w:r>
      <w:bookmarkEnd w:id="8"/>
    </w:p>
    <w:p w14:paraId="256AB2A0" w14:textId="77777777" w:rsidR="00374131" w:rsidRPr="00374131" w:rsidRDefault="00374131" w:rsidP="00374131">
      <w:pPr>
        <w:ind w:left="709" w:hanging="709"/>
      </w:pPr>
    </w:p>
    <w:p w14:paraId="055682C0" w14:textId="4B44CAE7" w:rsidR="00182A49" w:rsidRPr="00374131" w:rsidRDefault="00182A49" w:rsidP="005E1EC1">
      <w:pPr>
        <w:rPr>
          <w:color w:val="222222"/>
          <w:shd w:val="clear" w:color="auto" w:fill="FFFFFF"/>
        </w:rPr>
      </w:pPr>
      <w:r>
        <w:rPr>
          <w:color w:val="222222"/>
          <w:shd w:val="clear" w:color="auto" w:fill="FFFFFF"/>
        </w:rPr>
        <w:t>1</w:t>
      </w:r>
      <w:r w:rsidRPr="00182A49">
        <w:rPr>
          <w:shd w:val="clear" w:color="auto" w:fill="FFFFFF"/>
        </w:rPr>
        <w:t>. Barbaros Tudor, P</w:t>
      </w:r>
      <w:r w:rsidRPr="00742DEF">
        <w:rPr>
          <w:color w:val="FF0000"/>
          <w:shd w:val="clear" w:color="auto" w:fill="FFFFFF"/>
        </w:rPr>
        <w:t>.</w:t>
      </w:r>
      <w:r>
        <w:rPr>
          <w:color w:val="FF0000"/>
          <w:shd w:val="clear" w:color="auto" w:fill="FFFFFF"/>
        </w:rPr>
        <w:t xml:space="preserve"> </w:t>
      </w:r>
      <w:r w:rsidRPr="00374131">
        <w:rPr>
          <w:color w:val="222222"/>
          <w:shd w:val="clear" w:color="auto" w:fill="FFFFFF"/>
        </w:rPr>
        <w:t>(2008). </w:t>
      </w:r>
      <w:r w:rsidRPr="00374131">
        <w:rPr>
          <w:iCs/>
          <w:color w:val="222222"/>
          <w:shd w:val="clear" w:color="auto" w:fill="FFFFFF"/>
        </w:rPr>
        <w:t>Fiziološko opterećenje tenisača pri susretima na različitim podlogama: doktorska disertacija</w:t>
      </w:r>
      <w:r w:rsidR="0057569E">
        <w:rPr>
          <w:color w:val="222222"/>
          <w:shd w:val="clear" w:color="auto" w:fill="FFFFFF"/>
        </w:rPr>
        <w:t>.</w:t>
      </w:r>
    </w:p>
    <w:p w14:paraId="1FE55DA7" w14:textId="213EA97C" w:rsidR="00182A49" w:rsidRPr="00870063" w:rsidRDefault="00182A49" w:rsidP="005E1EC1">
      <w:pPr>
        <w:tabs>
          <w:tab w:val="left" w:pos="0"/>
        </w:tabs>
        <w:rPr>
          <w:color w:val="222222"/>
          <w:shd w:val="clear" w:color="auto" w:fill="FFFFFF"/>
          <w:lang w:val="en-US"/>
        </w:rPr>
      </w:pPr>
      <w:proofErr w:type="gramStart"/>
      <w:r w:rsidRPr="00870063">
        <w:rPr>
          <w:color w:val="222222"/>
          <w:shd w:val="clear" w:color="auto" w:fill="FFFFFF"/>
          <w:lang w:val="en-US"/>
        </w:rPr>
        <w:t>2</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Barbaros</w:t>
      </w:r>
      <w:proofErr w:type="spellEnd"/>
      <w:r w:rsidR="00374131" w:rsidRPr="00870063">
        <w:rPr>
          <w:color w:val="222222"/>
          <w:shd w:val="clear" w:color="auto" w:fill="FFFFFF"/>
          <w:lang w:val="en-US"/>
        </w:rPr>
        <w:t xml:space="preserve"> Tudor, P., </w:t>
      </w:r>
      <w:proofErr w:type="spellStart"/>
      <w:r w:rsidR="00374131" w:rsidRPr="00870063">
        <w:rPr>
          <w:color w:val="222222"/>
          <w:shd w:val="clear" w:color="auto" w:fill="FFFFFF"/>
          <w:lang w:val="en-US"/>
        </w:rPr>
        <w:t>Matković</w:t>
      </w:r>
      <w:proofErr w:type="spellEnd"/>
      <w:r w:rsidR="00374131" w:rsidRPr="00870063">
        <w:rPr>
          <w:color w:val="222222"/>
          <w:shd w:val="clear" w:color="auto" w:fill="FFFFFF"/>
          <w:lang w:val="en-US"/>
        </w:rPr>
        <w:t>, B. R., &amp; Novak, D. (2007).</w:t>
      </w:r>
      <w:proofErr w:type="gramEnd"/>
      <w:r w:rsidR="00374131" w:rsidRPr="00870063">
        <w:rPr>
          <w:color w:val="222222"/>
          <w:shd w:val="clear" w:color="auto" w:fill="FFFFFF"/>
          <w:lang w:val="en-US"/>
        </w:rPr>
        <w:t xml:space="preserve"> </w:t>
      </w:r>
      <w:proofErr w:type="gramStart"/>
      <w:r w:rsidR="00374131" w:rsidRPr="00870063">
        <w:rPr>
          <w:color w:val="222222"/>
          <w:shd w:val="clear" w:color="auto" w:fill="FFFFFF"/>
          <w:lang w:val="en-US"/>
        </w:rPr>
        <w:t>A comparison of tennis players'</w:t>
      </w:r>
      <w:r w:rsidR="00870063">
        <w:rPr>
          <w:color w:val="222222"/>
          <w:shd w:val="clear" w:color="auto" w:fill="FFFFFF"/>
          <w:lang w:val="en-US"/>
        </w:rPr>
        <w:t xml:space="preserve"> </w:t>
      </w:r>
      <w:r w:rsidR="00374131" w:rsidRPr="00870063">
        <w:rPr>
          <w:color w:val="222222"/>
          <w:shd w:val="clear" w:color="auto" w:fill="FFFFFF"/>
          <w:lang w:val="en-US"/>
        </w:rPr>
        <w:t>loads on two different court surfaces.</w:t>
      </w:r>
      <w:proofErr w:type="gramEnd"/>
      <w:r w:rsidR="00374131" w:rsidRPr="00870063">
        <w:rPr>
          <w:color w:val="222222"/>
          <w:shd w:val="clear" w:color="auto" w:fill="FFFFFF"/>
          <w:lang w:val="en-US"/>
        </w:rPr>
        <w:t> </w:t>
      </w:r>
      <w:proofErr w:type="spellStart"/>
      <w:proofErr w:type="gramStart"/>
      <w:r w:rsidR="00374131" w:rsidRPr="00870063">
        <w:rPr>
          <w:i/>
          <w:iCs/>
          <w:color w:val="222222"/>
          <w:shd w:val="clear" w:color="auto" w:fill="FFFFFF"/>
          <w:lang w:val="en-US"/>
        </w:rPr>
        <w:t>Hrvatski</w:t>
      </w:r>
      <w:proofErr w:type="spellEnd"/>
      <w:r w:rsidR="00374131" w:rsidRPr="00870063">
        <w:rPr>
          <w:i/>
          <w:iCs/>
          <w:color w:val="222222"/>
          <w:shd w:val="clear" w:color="auto" w:fill="FFFFFF"/>
          <w:lang w:val="en-US"/>
        </w:rPr>
        <w:t xml:space="preserve"> </w:t>
      </w:r>
      <w:proofErr w:type="spellStart"/>
      <w:r w:rsidR="00374131" w:rsidRPr="00870063">
        <w:rPr>
          <w:i/>
          <w:iCs/>
          <w:color w:val="222222"/>
          <w:shd w:val="clear" w:color="auto" w:fill="FFFFFF"/>
          <w:lang w:val="en-US"/>
        </w:rPr>
        <w:t>športskomedicinski</w:t>
      </w:r>
      <w:proofErr w:type="spellEnd"/>
      <w:r w:rsidR="00374131" w:rsidRPr="00870063">
        <w:rPr>
          <w:i/>
          <w:iCs/>
          <w:color w:val="222222"/>
          <w:shd w:val="clear" w:color="auto" w:fill="FFFFFF"/>
          <w:lang w:val="en-US"/>
        </w:rPr>
        <w:t xml:space="preserve"> </w:t>
      </w:r>
      <w:proofErr w:type="spellStart"/>
      <w:r w:rsidR="00374131" w:rsidRPr="00870063">
        <w:rPr>
          <w:i/>
          <w:iCs/>
          <w:color w:val="222222"/>
          <w:shd w:val="clear" w:color="auto" w:fill="FFFFFF"/>
          <w:lang w:val="en-US"/>
        </w:rPr>
        <w:t>vjesnik</w:t>
      </w:r>
      <w:proofErr w:type="spellEnd"/>
      <w:r w:rsidR="00374131" w:rsidRPr="00870063">
        <w:rPr>
          <w:color w:val="222222"/>
          <w:shd w:val="clear" w:color="auto" w:fill="FFFFFF"/>
          <w:lang w:val="en-US"/>
        </w:rPr>
        <w:t>, </w:t>
      </w:r>
      <w:r w:rsidR="00374131" w:rsidRPr="00870063">
        <w:rPr>
          <w:i/>
          <w:iCs/>
          <w:color w:val="222222"/>
          <w:shd w:val="clear" w:color="auto" w:fill="FFFFFF"/>
          <w:lang w:val="en-US"/>
        </w:rPr>
        <w:t>22</w:t>
      </w:r>
      <w:r w:rsidR="00374131" w:rsidRPr="00870063">
        <w:rPr>
          <w:color w:val="222222"/>
          <w:shd w:val="clear" w:color="auto" w:fill="FFFFFF"/>
          <w:lang w:val="en-US"/>
        </w:rPr>
        <w:t>(2), 76-81.</w:t>
      </w:r>
      <w:proofErr w:type="gramEnd"/>
    </w:p>
    <w:p w14:paraId="161D3997" w14:textId="33384237" w:rsidR="00374131" w:rsidRPr="00870063" w:rsidRDefault="00182A49" w:rsidP="005E1EC1">
      <w:pPr>
        <w:rPr>
          <w:color w:val="222222"/>
          <w:shd w:val="clear" w:color="auto" w:fill="FFFFFF"/>
          <w:lang w:val="en-US"/>
        </w:rPr>
      </w:pPr>
      <w:r w:rsidRPr="00870063">
        <w:rPr>
          <w:color w:val="222222"/>
          <w:shd w:val="clear" w:color="auto" w:fill="FFFFFF"/>
          <w:lang w:val="en-US"/>
        </w:rPr>
        <w:t>3</w:t>
      </w:r>
      <w:r w:rsidR="00374131" w:rsidRPr="00870063">
        <w:rPr>
          <w:color w:val="222222"/>
          <w:shd w:val="clear" w:color="auto" w:fill="FFFFFF"/>
          <w:lang w:val="en-US"/>
        </w:rPr>
        <w:t xml:space="preserve">. Barnett, T., &amp; Pollard, G. (2007). How the tennis court surface affects player performance </w:t>
      </w:r>
      <w:r w:rsidR="00A153DB" w:rsidRPr="00870063">
        <w:rPr>
          <w:color w:val="222222"/>
          <w:shd w:val="clear" w:color="auto" w:fill="FFFFFF"/>
          <w:lang w:val="en-US"/>
        </w:rPr>
        <w:t xml:space="preserve">   </w:t>
      </w:r>
      <w:r w:rsidR="00374131" w:rsidRPr="00870063">
        <w:rPr>
          <w:color w:val="222222"/>
          <w:shd w:val="clear" w:color="auto" w:fill="FFFFFF"/>
          <w:lang w:val="en-US"/>
        </w:rPr>
        <w:t>and injuries. </w:t>
      </w:r>
      <w:r w:rsidR="00374131" w:rsidRPr="00870063">
        <w:rPr>
          <w:i/>
          <w:iCs/>
          <w:color w:val="222222"/>
          <w:shd w:val="clear" w:color="auto" w:fill="FFFFFF"/>
          <w:lang w:val="en-US"/>
        </w:rPr>
        <w:t>Medicine and Science in Tennis</w:t>
      </w:r>
      <w:r w:rsidR="00374131" w:rsidRPr="00870063">
        <w:rPr>
          <w:color w:val="222222"/>
          <w:shd w:val="clear" w:color="auto" w:fill="FFFFFF"/>
          <w:lang w:val="en-US"/>
        </w:rPr>
        <w:t>, </w:t>
      </w:r>
      <w:r w:rsidR="00374131" w:rsidRPr="00870063">
        <w:rPr>
          <w:i/>
          <w:iCs/>
          <w:color w:val="222222"/>
          <w:shd w:val="clear" w:color="auto" w:fill="FFFFFF"/>
          <w:lang w:val="en-US"/>
        </w:rPr>
        <w:t>12</w:t>
      </w:r>
      <w:r w:rsidR="00374131" w:rsidRPr="00870063">
        <w:rPr>
          <w:color w:val="222222"/>
          <w:shd w:val="clear" w:color="auto" w:fill="FFFFFF"/>
          <w:lang w:val="en-US"/>
        </w:rPr>
        <w:t xml:space="preserve">(1), 34-37. </w:t>
      </w:r>
    </w:p>
    <w:p w14:paraId="318210BA" w14:textId="1D60CB10" w:rsidR="00F730EE" w:rsidRPr="00870063" w:rsidRDefault="00F730EE" w:rsidP="005E1EC1">
      <w:pPr>
        <w:rPr>
          <w:color w:val="222222"/>
          <w:shd w:val="clear" w:color="auto" w:fill="FFFFFF"/>
          <w:lang w:val="en-US"/>
        </w:rPr>
      </w:pPr>
      <w:r w:rsidRPr="00870063">
        <w:rPr>
          <w:color w:val="222222"/>
          <w:shd w:val="clear" w:color="auto" w:fill="FFFFFF"/>
          <w:lang w:val="en-US"/>
        </w:rPr>
        <w:t>4.</w:t>
      </w:r>
      <w:r w:rsidR="001C0BCD" w:rsidRPr="00870063">
        <w:rPr>
          <w:color w:val="222222"/>
          <w:shd w:val="clear" w:color="auto" w:fill="FFFFFF"/>
          <w:lang w:val="en-US"/>
        </w:rPr>
        <w:t xml:space="preserve"> </w:t>
      </w:r>
      <w:proofErr w:type="spellStart"/>
      <w:r w:rsidRPr="00870063">
        <w:rPr>
          <w:color w:val="222222"/>
          <w:shd w:val="clear" w:color="auto" w:fill="FFFFFF"/>
          <w:lang w:val="en-US"/>
        </w:rPr>
        <w:t>Crespo</w:t>
      </w:r>
      <w:proofErr w:type="spellEnd"/>
      <w:r w:rsidRPr="00870063">
        <w:rPr>
          <w:color w:val="222222"/>
          <w:shd w:val="clear" w:color="auto" w:fill="FFFFFF"/>
          <w:lang w:val="en-US"/>
        </w:rPr>
        <w:t xml:space="preserve">, M. (2011). Tactical </w:t>
      </w:r>
      <w:proofErr w:type="spellStart"/>
      <w:r w:rsidRPr="00870063">
        <w:rPr>
          <w:color w:val="222222"/>
          <w:shd w:val="clear" w:color="auto" w:fill="FFFFFF"/>
          <w:lang w:val="en-US"/>
        </w:rPr>
        <w:t>periodisation</w:t>
      </w:r>
      <w:proofErr w:type="spellEnd"/>
      <w:r w:rsidRPr="00870063">
        <w:rPr>
          <w:color w:val="222222"/>
          <w:shd w:val="clear" w:color="auto" w:fill="FFFFFF"/>
          <w:lang w:val="en-US"/>
        </w:rPr>
        <w:t xml:space="preserve"> in tennis: An introduction. </w:t>
      </w:r>
      <w:r w:rsidRPr="00870063">
        <w:rPr>
          <w:i/>
          <w:iCs/>
          <w:color w:val="222222"/>
          <w:shd w:val="clear" w:color="auto" w:fill="FFFFFF"/>
          <w:lang w:val="en-US"/>
        </w:rPr>
        <w:t>ITF CSSR</w:t>
      </w:r>
      <w:r w:rsidRPr="00870063">
        <w:rPr>
          <w:color w:val="222222"/>
          <w:shd w:val="clear" w:color="auto" w:fill="FFFFFF"/>
          <w:lang w:val="en-US"/>
        </w:rPr>
        <w:t>, </w:t>
      </w:r>
      <w:r w:rsidRPr="00870063">
        <w:rPr>
          <w:i/>
          <w:iCs/>
          <w:color w:val="222222"/>
          <w:shd w:val="clear" w:color="auto" w:fill="FFFFFF"/>
          <w:lang w:val="en-US"/>
        </w:rPr>
        <w:t>53</w:t>
      </w:r>
      <w:r w:rsidRPr="00870063">
        <w:rPr>
          <w:color w:val="222222"/>
          <w:shd w:val="clear" w:color="auto" w:fill="FFFFFF"/>
          <w:lang w:val="en-US"/>
        </w:rPr>
        <w:t>(19), 16-18.</w:t>
      </w:r>
    </w:p>
    <w:p w14:paraId="0681DE5C" w14:textId="743E0306" w:rsidR="00374131" w:rsidRPr="00870063" w:rsidRDefault="00F730EE" w:rsidP="005E1EC1">
      <w:pPr>
        <w:rPr>
          <w:color w:val="222222"/>
          <w:shd w:val="clear" w:color="auto" w:fill="FFFFFF"/>
          <w:lang w:val="en-US"/>
        </w:rPr>
      </w:pPr>
      <w:r w:rsidRPr="00870063">
        <w:rPr>
          <w:color w:val="222222"/>
          <w:shd w:val="clear" w:color="auto" w:fill="FFFFFF"/>
          <w:lang w:val="en-US"/>
        </w:rPr>
        <w:t>5</w:t>
      </w:r>
      <w:r w:rsidR="00374131" w:rsidRPr="00870063">
        <w:rPr>
          <w:color w:val="222222"/>
          <w:shd w:val="clear" w:color="auto" w:fill="FFFFFF"/>
          <w:lang w:val="en-US"/>
        </w:rPr>
        <w:t xml:space="preserve">. Cross, R., &amp; Pollard, G. (2009). </w:t>
      </w:r>
      <w:r w:rsidRPr="00870063">
        <w:rPr>
          <w:color w:val="222222"/>
          <w:shd w:val="clear" w:color="auto" w:fill="FFFFFF"/>
          <w:lang w:val="en-US"/>
        </w:rPr>
        <w:t>Grand Slam</w:t>
      </w:r>
      <w:r w:rsidR="00374131" w:rsidRPr="00870063">
        <w:rPr>
          <w:color w:val="222222"/>
          <w:shd w:val="clear" w:color="auto" w:fill="FFFFFF"/>
          <w:lang w:val="en-US"/>
        </w:rPr>
        <w:t xml:space="preserve"> men’s singles tennis 1991-2009 </w:t>
      </w:r>
      <w:proofErr w:type="gramStart"/>
      <w:r w:rsidR="00374131" w:rsidRPr="00870063">
        <w:rPr>
          <w:color w:val="222222"/>
          <w:shd w:val="clear" w:color="auto" w:fill="FFFFFF"/>
          <w:lang w:val="en-US"/>
        </w:rPr>
        <w:t>serve</w:t>
      </w:r>
      <w:proofErr w:type="gramEnd"/>
      <w:r w:rsidR="00374131" w:rsidRPr="00870063">
        <w:rPr>
          <w:color w:val="222222"/>
          <w:shd w:val="clear" w:color="auto" w:fill="FFFFFF"/>
          <w:lang w:val="en-US"/>
        </w:rPr>
        <w:t xml:space="preserve"> speeds and other related data. </w:t>
      </w:r>
      <w:r w:rsidR="00374131" w:rsidRPr="00870063">
        <w:rPr>
          <w:i/>
          <w:iCs/>
          <w:color w:val="222222"/>
          <w:shd w:val="clear" w:color="auto" w:fill="FFFFFF"/>
          <w:lang w:val="en-US"/>
        </w:rPr>
        <w:t>Coaching &amp; Sport Science Review</w:t>
      </w:r>
      <w:r w:rsidR="00374131" w:rsidRPr="00870063">
        <w:rPr>
          <w:color w:val="222222"/>
          <w:shd w:val="clear" w:color="auto" w:fill="FFFFFF"/>
          <w:lang w:val="en-US"/>
        </w:rPr>
        <w:t>, </w:t>
      </w:r>
      <w:r w:rsidR="00374131" w:rsidRPr="00870063">
        <w:rPr>
          <w:i/>
          <w:iCs/>
          <w:color w:val="222222"/>
          <w:shd w:val="clear" w:color="auto" w:fill="FFFFFF"/>
          <w:lang w:val="en-US"/>
        </w:rPr>
        <w:t>16</w:t>
      </w:r>
      <w:r w:rsidR="00374131" w:rsidRPr="00870063">
        <w:rPr>
          <w:color w:val="222222"/>
          <w:shd w:val="clear" w:color="auto" w:fill="FFFFFF"/>
          <w:lang w:val="en-US"/>
        </w:rPr>
        <w:t>(49), 8-10.</w:t>
      </w:r>
    </w:p>
    <w:p w14:paraId="3F3C2EE3" w14:textId="77607422" w:rsidR="00374131" w:rsidRPr="00870063" w:rsidRDefault="00F730EE" w:rsidP="005E1EC1">
      <w:pPr>
        <w:rPr>
          <w:color w:val="222222"/>
          <w:shd w:val="clear" w:color="auto" w:fill="FFFFFF"/>
          <w:lang w:val="en-US"/>
        </w:rPr>
      </w:pPr>
      <w:r w:rsidRPr="00870063">
        <w:rPr>
          <w:color w:val="222222"/>
          <w:shd w:val="clear" w:color="auto" w:fill="FFFFFF"/>
          <w:lang w:val="en-US"/>
        </w:rPr>
        <w:t>6</w:t>
      </w:r>
      <w:r w:rsidR="00374131" w:rsidRPr="00870063">
        <w:rPr>
          <w:color w:val="222222"/>
          <w:shd w:val="clear" w:color="auto" w:fill="FFFFFF"/>
          <w:lang w:val="en-US"/>
        </w:rPr>
        <w:t xml:space="preserve">. Cui, Y., Gómez, M. Á., </w:t>
      </w:r>
      <w:proofErr w:type="spellStart"/>
      <w:r w:rsidR="00374131" w:rsidRPr="00870063">
        <w:rPr>
          <w:color w:val="222222"/>
          <w:shd w:val="clear" w:color="auto" w:fill="FFFFFF"/>
          <w:lang w:val="en-US"/>
        </w:rPr>
        <w:t>Gonçalves</w:t>
      </w:r>
      <w:proofErr w:type="spellEnd"/>
      <w:r w:rsidR="00374131" w:rsidRPr="00870063">
        <w:rPr>
          <w:color w:val="222222"/>
          <w:shd w:val="clear" w:color="auto" w:fill="FFFFFF"/>
          <w:lang w:val="en-US"/>
        </w:rPr>
        <w:t xml:space="preserve">, B., &amp; </w:t>
      </w:r>
      <w:proofErr w:type="spellStart"/>
      <w:r w:rsidR="00374131" w:rsidRPr="00870063">
        <w:rPr>
          <w:color w:val="222222"/>
          <w:shd w:val="clear" w:color="auto" w:fill="FFFFFF"/>
          <w:lang w:val="en-US"/>
        </w:rPr>
        <w:t>Sampaio</w:t>
      </w:r>
      <w:proofErr w:type="spellEnd"/>
      <w:r w:rsidR="00374131" w:rsidRPr="00870063">
        <w:rPr>
          <w:color w:val="222222"/>
          <w:shd w:val="clear" w:color="auto" w:fill="FFFFFF"/>
          <w:lang w:val="en-US"/>
        </w:rPr>
        <w:t xml:space="preserve">, J. (2018). Performance profiles of professional female tennis players in </w:t>
      </w:r>
      <w:r w:rsidRPr="00870063">
        <w:rPr>
          <w:color w:val="222222"/>
          <w:shd w:val="clear" w:color="auto" w:fill="FFFFFF"/>
          <w:lang w:val="en-US"/>
        </w:rPr>
        <w:t>Grand Slam</w:t>
      </w:r>
      <w:r w:rsidR="00374131" w:rsidRPr="00870063">
        <w:rPr>
          <w:color w:val="222222"/>
          <w:shd w:val="clear" w:color="auto" w:fill="FFFFFF"/>
          <w:lang w:val="en-US"/>
        </w:rPr>
        <w:t>s. </w:t>
      </w:r>
      <w:proofErr w:type="spellStart"/>
      <w:proofErr w:type="gramStart"/>
      <w:r w:rsidR="00374131" w:rsidRPr="00870063">
        <w:rPr>
          <w:i/>
          <w:iCs/>
          <w:color w:val="222222"/>
          <w:shd w:val="clear" w:color="auto" w:fill="FFFFFF"/>
          <w:lang w:val="en-US"/>
        </w:rPr>
        <w:t>PloS</w:t>
      </w:r>
      <w:proofErr w:type="spellEnd"/>
      <w:r w:rsidR="00374131" w:rsidRPr="00870063">
        <w:rPr>
          <w:i/>
          <w:iCs/>
          <w:color w:val="222222"/>
          <w:shd w:val="clear" w:color="auto" w:fill="FFFFFF"/>
          <w:lang w:val="en-US"/>
        </w:rPr>
        <w:t xml:space="preserve"> one</w:t>
      </w:r>
      <w:r w:rsidR="00374131" w:rsidRPr="00870063">
        <w:rPr>
          <w:color w:val="222222"/>
          <w:shd w:val="clear" w:color="auto" w:fill="FFFFFF"/>
          <w:lang w:val="en-US"/>
        </w:rPr>
        <w:t>, </w:t>
      </w:r>
      <w:r w:rsidR="00374131" w:rsidRPr="00870063">
        <w:rPr>
          <w:i/>
          <w:iCs/>
          <w:color w:val="222222"/>
          <w:shd w:val="clear" w:color="auto" w:fill="FFFFFF"/>
          <w:lang w:val="en-US"/>
        </w:rPr>
        <w:t>13</w:t>
      </w:r>
      <w:r w:rsidR="00374131" w:rsidRPr="00870063">
        <w:rPr>
          <w:color w:val="222222"/>
          <w:shd w:val="clear" w:color="auto" w:fill="FFFFFF"/>
          <w:lang w:val="en-US"/>
        </w:rPr>
        <w:t>(7), e0200591.</w:t>
      </w:r>
      <w:proofErr w:type="gramEnd"/>
    </w:p>
    <w:p w14:paraId="242DBFB5" w14:textId="1DFFB59D" w:rsidR="00374131" w:rsidRPr="00870063" w:rsidRDefault="00F730EE" w:rsidP="005E1EC1">
      <w:pPr>
        <w:rPr>
          <w:color w:val="222222"/>
          <w:shd w:val="clear" w:color="auto" w:fill="FFFFFF"/>
          <w:lang w:val="en-US"/>
        </w:rPr>
      </w:pPr>
      <w:proofErr w:type="gramStart"/>
      <w:r w:rsidRPr="00870063">
        <w:rPr>
          <w:color w:val="222222"/>
          <w:shd w:val="clear" w:color="auto" w:fill="FFFFFF"/>
          <w:lang w:val="en-US"/>
        </w:rPr>
        <w:t>7</w:t>
      </w:r>
      <w:r w:rsidR="00374131" w:rsidRPr="00870063">
        <w:rPr>
          <w:color w:val="222222"/>
          <w:shd w:val="clear" w:color="auto" w:fill="FFFFFF"/>
          <w:lang w:val="en-US"/>
        </w:rPr>
        <w:t xml:space="preserve">. Del Corral, J., &amp; </w:t>
      </w:r>
      <w:proofErr w:type="spellStart"/>
      <w:r w:rsidR="00374131" w:rsidRPr="00870063">
        <w:rPr>
          <w:color w:val="222222"/>
          <w:shd w:val="clear" w:color="auto" w:fill="FFFFFF"/>
          <w:lang w:val="en-US"/>
        </w:rPr>
        <w:t>Prieto</w:t>
      </w:r>
      <w:proofErr w:type="spellEnd"/>
      <w:r w:rsidR="00374131" w:rsidRPr="00870063">
        <w:rPr>
          <w:color w:val="222222"/>
          <w:shd w:val="clear" w:color="auto" w:fill="FFFFFF"/>
          <w:lang w:val="en-US"/>
        </w:rPr>
        <w:t>-Rodríguez, J. (2010).</w:t>
      </w:r>
      <w:proofErr w:type="gramEnd"/>
      <w:r w:rsidR="00374131" w:rsidRPr="00870063">
        <w:rPr>
          <w:color w:val="222222"/>
          <w:shd w:val="clear" w:color="auto" w:fill="FFFFFF"/>
          <w:lang w:val="en-US"/>
        </w:rPr>
        <w:t xml:space="preserve"> Are differences in ranks good predictors for </w:t>
      </w:r>
      <w:r w:rsidRPr="00870063">
        <w:rPr>
          <w:color w:val="222222"/>
          <w:shd w:val="clear" w:color="auto" w:fill="FFFFFF"/>
          <w:lang w:val="en-US"/>
        </w:rPr>
        <w:t>Grand Slam</w:t>
      </w:r>
      <w:r w:rsidR="00374131" w:rsidRPr="00870063">
        <w:rPr>
          <w:color w:val="222222"/>
          <w:shd w:val="clear" w:color="auto" w:fill="FFFFFF"/>
          <w:lang w:val="en-US"/>
        </w:rPr>
        <w:t xml:space="preserve"> tennis matches</w:t>
      </w:r>
      <w:proofErr w:type="gramStart"/>
      <w:r w:rsidR="00374131" w:rsidRPr="00870063">
        <w:rPr>
          <w:color w:val="222222"/>
          <w:shd w:val="clear" w:color="auto" w:fill="FFFFFF"/>
          <w:lang w:val="en-US"/>
        </w:rPr>
        <w:t>?.</w:t>
      </w:r>
      <w:proofErr w:type="gramEnd"/>
      <w:r w:rsidR="00374131" w:rsidRPr="00870063">
        <w:rPr>
          <w:color w:val="222222"/>
          <w:shd w:val="clear" w:color="auto" w:fill="FFFFFF"/>
          <w:lang w:val="en-US"/>
        </w:rPr>
        <w:t> </w:t>
      </w:r>
      <w:r w:rsidR="00374131" w:rsidRPr="00870063">
        <w:rPr>
          <w:i/>
          <w:iCs/>
          <w:color w:val="222222"/>
          <w:shd w:val="clear" w:color="auto" w:fill="FFFFFF"/>
          <w:lang w:val="en-US"/>
        </w:rPr>
        <w:t>International Journal of Forecasting</w:t>
      </w:r>
      <w:r w:rsidR="00374131" w:rsidRPr="00870063">
        <w:rPr>
          <w:color w:val="222222"/>
          <w:shd w:val="clear" w:color="auto" w:fill="FFFFFF"/>
          <w:lang w:val="en-US"/>
        </w:rPr>
        <w:t>, </w:t>
      </w:r>
      <w:r w:rsidR="00374131" w:rsidRPr="00870063">
        <w:rPr>
          <w:i/>
          <w:iCs/>
          <w:color w:val="222222"/>
          <w:shd w:val="clear" w:color="auto" w:fill="FFFFFF"/>
          <w:lang w:val="en-US"/>
        </w:rPr>
        <w:t>26</w:t>
      </w:r>
      <w:r w:rsidR="00374131" w:rsidRPr="00870063">
        <w:rPr>
          <w:color w:val="222222"/>
          <w:shd w:val="clear" w:color="auto" w:fill="FFFFFF"/>
          <w:lang w:val="en-US"/>
        </w:rPr>
        <w:t>(3), 551-563.</w:t>
      </w:r>
    </w:p>
    <w:p w14:paraId="3D5F7DFD" w14:textId="0004B9B9" w:rsidR="00374131" w:rsidRPr="00870063" w:rsidRDefault="00F730EE" w:rsidP="005E1EC1">
      <w:pPr>
        <w:rPr>
          <w:color w:val="222222"/>
          <w:shd w:val="clear" w:color="auto" w:fill="FFFFFF"/>
          <w:lang w:val="en-US"/>
        </w:rPr>
      </w:pPr>
      <w:r w:rsidRPr="00870063">
        <w:rPr>
          <w:color w:val="222222"/>
          <w:shd w:val="clear" w:color="auto" w:fill="FFFFFF"/>
          <w:lang w:val="en-US"/>
        </w:rPr>
        <w:t>8</w:t>
      </w:r>
      <w:r w:rsidR="00374131" w:rsidRPr="00870063">
        <w:rPr>
          <w:color w:val="222222"/>
          <w:shd w:val="clear" w:color="auto" w:fill="FFFFFF"/>
          <w:lang w:val="en-US"/>
        </w:rPr>
        <w:t xml:space="preserve">. Fernandez, J., Mendez-Villanueva, A., &amp; </w:t>
      </w:r>
      <w:proofErr w:type="spellStart"/>
      <w:r w:rsidR="00374131" w:rsidRPr="00870063">
        <w:rPr>
          <w:color w:val="222222"/>
          <w:shd w:val="clear" w:color="auto" w:fill="FFFFFF"/>
          <w:lang w:val="en-US"/>
        </w:rPr>
        <w:t>Pluim</w:t>
      </w:r>
      <w:proofErr w:type="spellEnd"/>
      <w:r w:rsidR="00374131" w:rsidRPr="00870063">
        <w:rPr>
          <w:color w:val="222222"/>
          <w:shd w:val="clear" w:color="auto" w:fill="FFFFFF"/>
          <w:lang w:val="en-US"/>
        </w:rPr>
        <w:t xml:space="preserve">, B. M. (2006). </w:t>
      </w:r>
      <w:proofErr w:type="gramStart"/>
      <w:r w:rsidR="00374131" w:rsidRPr="00870063">
        <w:rPr>
          <w:color w:val="222222"/>
          <w:shd w:val="clear" w:color="auto" w:fill="FFFFFF"/>
          <w:lang w:val="en-US"/>
        </w:rPr>
        <w:t>Intensity of tennis match play.</w:t>
      </w:r>
      <w:proofErr w:type="gramEnd"/>
      <w:r w:rsidR="00374131" w:rsidRPr="00870063">
        <w:rPr>
          <w:color w:val="222222"/>
          <w:shd w:val="clear" w:color="auto" w:fill="FFFFFF"/>
          <w:lang w:val="en-US"/>
        </w:rPr>
        <w:t> </w:t>
      </w:r>
      <w:proofErr w:type="gramStart"/>
      <w:r w:rsidR="00374131" w:rsidRPr="00870063">
        <w:rPr>
          <w:i/>
          <w:iCs/>
          <w:color w:val="222222"/>
          <w:shd w:val="clear" w:color="auto" w:fill="FFFFFF"/>
          <w:lang w:val="en-US"/>
        </w:rPr>
        <w:t>British journal of sports medicine</w:t>
      </w:r>
      <w:r w:rsidR="00374131" w:rsidRPr="00870063">
        <w:rPr>
          <w:color w:val="222222"/>
          <w:shd w:val="clear" w:color="auto" w:fill="FFFFFF"/>
          <w:lang w:val="en-US"/>
        </w:rPr>
        <w:t>, </w:t>
      </w:r>
      <w:r w:rsidR="00374131" w:rsidRPr="00870063">
        <w:rPr>
          <w:i/>
          <w:iCs/>
          <w:color w:val="222222"/>
          <w:shd w:val="clear" w:color="auto" w:fill="FFFFFF"/>
          <w:lang w:val="en-US"/>
        </w:rPr>
        <w:t>40</w:t>
      </w:r>
      <w:r w:rsidR="00374131" w:rsidRPr="00870063">
        <w:rPr>
          <w:color w:val="222222"/>
          <w:shd w:val="clear" w:color="auto" w:fill="FFFFFF"/>
          <w:lang w:val="en-US"/>
        </w:rPr>
        <w:t>(5), 387-391.</w:t>
      </w:r>
      <w:proofErr w:type="gramEnd"/>
    </w:p>
    <w:p w14:paraId="79A2EB8E" w14:textId="7EB5B8ED" w:rsidR="00374131" w:rsidRPr="00870063" w:rsidRDefault="00F730EE" w:rsidP="005E1EC1">
      <w:pPr>
        <w:rPr>
          <w:color w:val="222222"/>
          <w:shd w:val="clear" w:color="auto" w:fill="FFFFFF"/>
          <w:lang w:val="en-US"/>
        </w:rPr>
      </w:pPr>
      <w:r w:rsidRPr="00870063">
        <w:rPr>
          <w:color w:val="222222"/>
          <w:shd w:val="clear" w:color="auto" w:fill="FFFFFF"/>
          <w:lang w:val="en-US"/>
        </w:rPr>
        <w:t>9</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Fernández-García</w:t>
      </w:r>
      <w:proofErr w:type="spellEnd"/>
      <w:r w:rsidR="00374131" w:rsidRPr="00870063">
        <w:rPr>
          <w:color w:val="222222"/>
          <w:shd w:val="clear" w:color="auto" w:fill="FFFFFF"/>
          <w:lang w:val="en-US"/>
        </w:rPr>
        <w:t xml:space="preserve">, Á. I., Blanca-Torres, J. C., </w:t>
      </w:r>
      <w:proofErr w:type="spellStart"/>
      <w:r w:rsidR="00374131" w:rsidRPr="00870063">
        <w:rPr>
          <w:color w:val="222222"/>
          <w:shd w:val="clear" w:color="auto" w:fill="FFFFFF"/>
          <w:lang w:val="en-US"/>
        </w:rPr>
        <w:t>Nikolaidis</w:t>
      </w:r>
      <w:proofErr w:type="spellEnd"/>
      <w:r w:rsidR="00374131" w:rsidRPr="00870063">
        <w:rPr>
          <w:color w:val="222222"/>
          <w:shd w:val="clear" w:color="auto" w:fill="FFFFFF"/>
          <w:lang w:val="en-US"/>
        </w:rPr>
        <w:t>, P. T., &amp; Torres-</w:t>
      </w:r>
      <w:proofErr w:type="spellStart"/>
      <w:r w:rsidR="00374131" w:rsidRPr="00870063">
        <w:rPr>
          <w:color w:val="222222"/>
          <w:shd w:val="clear" w:color="auto" w:fill="FFFFFF"/>
          <w:lang w:val="en-US"/>
        </w:rPr>
        <w:t>Luque</w:t>
      </w:r>
      <w:proofErr w:type="spellEnd"/>
      <w:r w:rsidR="00374131" w:rsidRPr="00870063">
        <w:rPr>
          <w:color w:val="222222"/>
          <w:shd w:val="clear" w:color="auto" w:fill="FFFFFF"/>
          <w:lang w:val="en-US"/>
        </w:rPr>
        <w:t xml:space="preserve">, G. (2019). </w:t>
      </w:r>
      <w:proofErr w:type="gramStart"/>
      <w:r w:rsidR="00374131" w:rsidRPr="00870063">
        <w:rPr>
          <w:color w:val="222222"/>
          <w:shd w:val="clear" w:color="auto" w:fill="FFFFFF"/>
          <w:lang w:val="en-US"/>
        </w:rPr>
        <w:t>Differences in competition statistics between winners and losers in male and female tennis players in Olympic Games.</w:t>
      </w:r>
      <w:proofErr w:type="gramEnd"/>
      <w:r w:rsidR="00374131" w:rsidRPr="00870063">
        <w:rPr>
          <w:color w:val="222222"/>
          <w:shd w:val="clear" w:color="auto" w:fill="FFFFFF"/>
          <w:lang w:val="en-US"/>
        </w:rPr>
        <w:t> </w:t>
      </w:r>
      <w:r w:rsidR="00374131" w:rsidRPr="00870063">
        <w:rPr>
          <w:i/>
          <w:iCs/>
          <w:color w:val="222222"/>
          <w:shd w:val="clear" w:color="auto" w:fill="FFFFFF"/>
          <w:lang w:val="en-US"/>
        </w:rPr>
        <w:t>German Journal of Exercise and Sport Research</w:t>
      </w:r>
      <w:r w:rsidR="00374131" w:rsidRPr="00870063">
        <w:rPr>
          <w:color w:val="222222"/>
          <w:shd w:val="clear" w:color="auto" w:fill="FFFFFF"/>
          <w:lang w:val="en-US"/>
        </w:rPr>
        <w:t>, </w:t>
      </w:r>
      <w:r w:rsidR="00374131" w:rsidRPr="00870063">
        <w:rPr>
          <w:i/>
          <w:iCs/>
          <w:color w:val="222222"/>
          <w:shd w:val="clear" w:color="auto" w:fill="FFFFFF"/>
          <w:lang w:val="en-US"/>
        </w:rPr>
        <w:t>49</w:t>
      </w:r>
      <w:r w:rsidR="00374131" w:rsidRPr="00870063">
        <w:rPr>
          <w:color w:val="222222"/>
          <w:shd w:val="clear" w:color="auto" w:fill="FFFFFF"/>
          <w:lang w:val="en-US"/>
        </w:rPr>
        <w:t>(3), 313-318.</w:t>
      </w:r>
    </w:p>
    <w:p w14:paraId="0FBE7561" w14:textId="1E067A03" w:rsidR="00374131" w:rsidRPr="00870063" w:rsidRDefault="00F730EE" w:rsidP="005E1EC1">
      <w:pPr>
        <w:rPr>
          <w:color w:val="222222"/>
          <w:shd w:val="clear" w:color="auto" w:fill="FFFFFF"/>
          <w:lang w:val="en-US"/>
        </w:rPr>
      </w:pPr>
      <w:r w:rsidRPr="00870063">
        <w:rPr>
          <w:color w:val="222222"/>
          <w:shd w:val="clear" w:color="auto" w:fill="FFFFFF"/>
          <w:lang w:val="en-US"/>
        </w:rPr>
        <w:t>10</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Filipčič</w:t>
      </w:r>
      <w:proofErr w:type="spellEnd"/>
      <w:r w:rsidR="00374131" w:rsidRPr="00870063">
        <w:rPr>
          <w:color w:val="222222"/>
          <w:shd w:val="clear" w:color="auto" w:fill="FFFFFF"/>
          <w:lang w:val="en-US"/>
        </w:rPr>
        <w:t xml:space="preserve">, T., </w:t>
      </w:r>
      <w:proofErr w:type="spellStart"/>
      <w:r w:rsidR="00374131" w:rsidRPr="00870063">
        <w:rPr>
          <w:color w:val="222222"/>
          <w:shd w:val="clear" w:color="auto" w:fill="FFFFFF"/>
          <w:lang w:val="en-US"/>
        </w:rPr>
        <w:t>Filipčič</w:t>
      </w:r>
      <w:proofErr w:type="spellEnd"/>
      <w:r w:rsidR="00374131" w:rsidRPr="00870063">
        <w:rPr>
          <w:color w:val="222222"/>
          <w:shd w:val="clear" w:color="auto" w:fill="FFFFFF"/>
          <w:lang w:val="en-US"/>
        </w:rPr>
        <w:t xml:space="preserve">, A., &amp; </w:t>
      </w:r>
      <w:proofErr w:type="spellStart"/>
      <w:r w:rsidR="00374131" w:rsidRPr="00870063">
        <w:rPr>
          <w:color w:val="222222"/>
          <w:shd w:val="clear" w:color="auto" w:fill="FFFFFF"/>
          <w:lang w:val="en-US"/>
        </w:rPr>
        <w:t>Berendijaš</w:t>
      </w:r>
      <w:proofErr w:type="spellEnd"/>
      <w:r w:rsidR="00374131" w:rsidRPr="00870063">
        <w:rPr>
          <w:color w:val="222222"/>
          <w:shd w:val="clear" w:color="auto" w:fill="FFFFFF"/>
          <w:lang w:val="en-US"/>
        </w:rPr>
        <w:t xml:space="preserve">, T. (2008). Comparison of game characteristics of male and female tennis players at </w:t>
      </w:r>
      <w:proofErr w:type="spellStart"/>
      <w:proofErr w:type="gramStart"/>
      <w:r w:rsidR="00374131" w:rsidRPr="00870063">
        <w:rPr>
          <w:color w:val="222222"/>
          <w:shd w:val="clear" w:color="auto" w:fill="FFFFFF"/>
          <w:lang w:val="en-US"/>
        </w:rPr>
        <w:t>roland</w:t>
      </w:r>
      <w:proofErr w:type="spellEnd"/>
      <w:proofErr w:type="gramEnd"/>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garros</w:t>
      </w:r>
      <w:proofErr w:type="spellEnd"/>
      <w:r w:rsidR="00374131" w:rsidRPr="00870063">
        <w:rPr>
          <w:color w:val="222222"/>
          <w:shd w:val="clear" w:color="auto" w:fill="FFFFFF"/>
          <w:lang w:val="en-US"/>
        </w:rPr>
        <w:t xml:space="preserve"> 2005. </w:t>
      </w:r>
      <w:proofErr w:type="spellStart"/>
      <w:proofErr w:type="gramStart"/>
      <w:r w:rsidR="00374131" w:rsidRPr="00870063">
        <w:rPr>
          <w:i/>
          <w:iCs/>
          <w:color w:val="222222"/>
          <w:shd w:val="clear" w:color="auto" w:fill="FFFFFF"/>
          <w:lang w:val="en-US"/>
        </w:rPr>
        <w:t>Acta</w:t>
      </w:r>
      <w:proofErr w:type="spellEnd"/>
      <w:r w:rsidR="00374131" w:rsidRPr="00870063">
        <w:rPr>
          <w:i/>
          <w:iCs/>
          <w:color w:val="222222"/>
          <w:shd w:val="clear" w:color="auto" w:fill="FFFFFF"/>
          <w:lang w:val="en-US"/>
        </w:rPr>
        <w:t xml:space="preserve"> </w:t>
      </w:r>
      <w:proofErr w:type="spellStart"/>
      <w:r w:rsidR="00374131" w:rsidRPr="00870063">
        <w:rPr>
          <w:i/>
          <w:iCs/>
          <w:color w:val="222222"/>
          <w:shd w:val="clear" w:color="auto" w:fill="FFFFFF"/>
          <w:lang w:val="en-US"/>
        </w:rPr>
        <w:t>Universitatis</w:t>
      </w:r>
      <w:proofErr w:type="spellEnd"/>
      <w:r w:rsidR="00374131" w:rsidRPr="00870063">
        <w:rPr>
          <w:i/>
          <w:iCs/>
          <w:color w:val="222222"/>
          <w:shd w:val="clear" w:color="auto" w:fill="FFFFFF"/>
          <w:lang w:val="en-US"/>
        </w:rPr>
        <w:t xml:space="preserve"> </w:t>
      </w:r>
      <w:proofErr w:type="spellStart"/>
      <w:r w:rsidR="00374131" w:rsidRPr="00870063">
        <w:rPr>
          <w:i/>
          <w:iCs/>
          <w:color w:val="222222"/>
          <w:shd w:val="clear" w:color="auto" w:fill="FFFFFF"/>
          <w:lang w:val="en-US"/>
        </w:rPr>
        <w:t>Palackianae</w:t>
      </w:r>
      <w:proofErr w:type="spellEnd"/>
      <w:r w:rsidR="00374131" w:rsidRPr="00870063">
        <w:rPr>
          <w:i/>
          <w:iCs/>
          <w:color w:val="222222"/>
          <w:shd w:val="clear" w:color="auto" w:fill="FFFFFF"/>
          <w:lang w:val="en-US"/>
        </w:rPr>
        <w:t xml:space="preserve"> </w:t>
      </w:r>
      <w:proofErr w:type="spellStart"/>
      <w:r w:rsidR="00374131" w:rsidRPr="00870063">
        <w:rPr>
          <w:i/>
          <w:iCs/>
          <w:color w:val="222222"/>
          <w:shd w:val="clear" w:color="auto" w:fill="FFFFFF"/>
          <w:lang w:val="en-US"/>
        </w:rPr>
        <w:t>Olomucensis</w:t>
      </w:r>
      <w:proofErr w:type="spellEnd"/>
      <w:r w:rsidR="00374131" w:rsidRPr="00870063">
        <w:rPr>
          <w:i/>
          <w:iCs/>
          <w:color w:val="222222"/>
          <w:shd w:val="clear" w:color="auto" w:fill="FFFFFF"/>
          <w:lang w:val="en-US"/>
        </w:rPr>
        <w:t>.</w:t>
      </w:r>
      <w:proofErr w:type="gramEnd"/>
      <w:r w:rsidR="00374131" w:rsidRPr="00870063">
        <w:rPr>
          <w:i/>
          <w:iCs/>
          <w:color w:val="222222"/>
          <w:shd w:val="clear" w:color="auto" w:fill="FFFFFF"/>
          <w:lang w:val="en-US"/>
        </w:rPr>
        <w:t xml:space="preserve"> </w:t>
      </w:r>
      <w:proofErr w:type="spellStart"/>
      <w:proofErr w:type="gramStart"/>
      <w:r w:rsidR="00374131" w:rsidRPr="00870063">
        <w:rPr>
          <w:i/>
          <w:iCs/>
          <w:color w:val="222222"/>
          <w:shd w:val="clear" w:color="auto" w:fill="FFFFFF"/>
          <w:lang w:val="en-US"/>
        </w:rPr>
        <w:t>Gymnica</w:t>
      </w:r>
      <w:proofErr w:type="spellEnd"/>
      <w:r w:rsidR="00374131" w:rsidRPr="00870063">
        <w:rPr>
          <w:color w:val="222222"/>
          <w:shd w:val="clear" w:color="auto" w:fill="FFFFFF"/>
          <w:lang w:val="en-US"/>
        </w:rPr>
        <w:t>, </w:t>
      </w:r>
      <w:r w:rsidR="00374131" w:rsidRPr="00870063">
        <w:rPr>
          <w:i/>
          <w:iCs/>
          <w:color w:val="222222"/>
          <w:shd w:val="clear" w:color="auto" w:fill="FFFFFF"/>
          <w:lang w:val="en-US"/>
        </w:rPr>
        <w:t>38</w:t>
      </w:r>
      <w:r w:rsidR="00374131" w:rsidRPr="00870063">
        <w:rPr>
          <w:color w:val="222222"/>
          <w:shd w:val="clear" w:color="auto" w:fill="FFFFFF"/>
          <w:lang w:val="en-US"/>
        </w:rPr>
        <w:t>(3).</w:t>
      </w:r>
      <w:proofErr w:type="gramEnd"/>
    </w:p>
    <w:p w14:paraId="1A0D2A32" w14:textId="538C21F4" w:rsidR="00374131" w:rsidRPr="00870063" w:rsidRDefault="00F730EE" w:rsidP="005E1EC1">
      <w:pPr>
        <w:rPr>
          <w:color w:val="222222"/>
          <w:shd w:val="clear" w:color="auto" w:fill="FFFFFF"/>
          <w:lang w:val="en-US"/>
        </w:rPr>
      </w:pPr>
      <w:r w:rsidRPr="00870063">
        <w:rPr>
          <w:color w:val="222222"/>
          <w:shd w:val="clear" w:color="auto" w:fill="FFFFFF"/>
          <w:lang w:val="en-US"/>
        </w:rPr>
        <w:t>11</w:t>
      </w:r>
      <w:r w:rsidR="00374131" w:rsidRPr="00870063">
        <w:rPr>
          <w:color w:val="222222"/>
          <w:shd w:val="clear" w:color="auto" w:fill="FFFFFF"/>
          <w:lang w:val="en-US"/>
        </w:rPr>
        <w:t xml:space="preserve">. Fitzpatrick, A., Stone, J. A., </w:t>
      </w:r>
      <w:proofErr w:type="spellStart"/>
      <w:r w:rsidR="00374131" w:rsidRPr="00870063">
        <w:rPr>
          <w:color w:val="222222"/>
          <w:shd w:val="clear" w:color="auto" w:fill="FFFFFF"/>
          <w:lang w:val="en-US"/>
        </w:rPr>
        <w:t>Choppin</w:t>
      </w:r>
      <w:proofErr w:type="spellEnd"/>
      <w:r w:rsidR="00374131" w:rsidRPr="00870063">
        <w:rPr>
          <w:color w:val="222222"/>
          <w:shd w:val="clear" w:color="auto" w:fill="FFFFFF"/>
          <w:lang w:val="en-US"/>
        </w:rPr>
        <w:t>, S., &amp; Kelley, J. (2019). Important performance characteristics in elite clay and grass court tennis match-play. </w:t>
      </w:r>
      <w:r w:rsidR="00374131" w:rsidRPr="00870063">
        <w:rPr>
          <w:i/>
          <w:iCs/>
          <w:color w:val="222222"/>
          <w:shd w:val="clear" w:color="auto" w:fill="FFFFFF"/>
          <w:lang w:val="en-US"/>
        </w:rPr>
        <w:t>International Journal of Performance Analysis in Sport</w:t>
      </w:r>
      <w:r w:rsidR="00374131" w:rsidRPr="00870063">
        <w:rPr>
          <w:color w:val="222222"/>
          <w:shd w:val="clear" w:color="auto" w:fill="FFFFFF"/>
          <w:lang w:val="en-US"/>
        </w:rPr>
        <w:t>, </w:t>
      </w:r>
      <w:r w:rsidR="00374131" w:rsidRPr="00870063">
        <w:rPr>
          <w:i/>
          <w:iCs/>
          <w:color w:val="222222"/>
          <w:shd w:val="clear" w:color="auto" w:fill="FFFFFF"/>
          <w:lang w:val="en-US"/>
        </w:rPr>
        <w:t>19</w:t>
      </w:r>
      <w:r w:rsidR="00374131" w:rsidRPr="00870063">
        <w:rPr>
          <w:color w:val="222222"/>
          <w:shd w:val="clear" w:color="auto" w:fill="FFFFFF"/>
          <w:lang w:val="en-US"/>
        </w:rPr>
        <w:t>(6), 942-952.</w:t>
      </w:r>
    </w:p>
    <w:p w14:paraId="39FFF2E2" w14:textId="17A62CEE" w:rsidR="00374131" w:rsidRPr="00870063" w:rsidRDefault="00F730EE" w:rsidP="005E1EC1">
      <w:pPr>
        <w:rPr>
          <w:color w:val="222222"/>
          <w:shd w:val="clear" w:color="auto" w:fill="FFFFFF"/>
          <w:lang w:val="en-US"/>
        </w:rPr>
      </w:pPr>
      <w:r w:rsidRPr="00870063">
        <w:rPr>
          <w:color w:val="222222"/>
          <w:shd w:val="clear" w:color="auto" w:fill="FFFFFF"/>
          <w:lang w:val="en-US"/>
        </w:rPr>
        <w:t>12</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Gillet</w:t>
      </w:r>
      <w:proofErr w:type="spellEnd"/>
      <w:r w:rsidR="00374131" w:rsidRPr="00870063">
        <w:rPr>
          <w:color w:val="222222"/>
          <w:shd w:val="clear" w:color="auto" w:fill="FFFFFF"/>
          <w:lang w:val="en-US"/>
        </w:rPr>
        <w:t xml:space="preserve">, E., Leroy, D., </w:t>
      </w:r>
      <w:proofErr w:type="spellStart"/>
      <w:r w:rsidR="00374131" w:rsidRPr="00870063">
        <w:rPr>
          <w:color w:val="222222"/>
          <w:shd w:val="clear" w:color="auto" w:fill="FFFFFF"/>
          <w:lang w:val="en-US"/>
        </w:rPr>
        <w:t>Thouvarecq</w:t>
      </w:r>
      <w:proofErr w:type="spellEnd"/>
      <w:r w:rsidR="00374131" w:rsidRPr="00870063">
        <w:rPr>
          <w:color w:val="222222"/>
          <w:shd w:val="clear" w:color="auto" w:fill="FFFFFF"/>
          <w:lang w:val="en-US"/>
        </w:rPr>
        <w:t xml:space="preserve">, R., &amp; Stein, J. F. (2009). </w:t>
      </w:r>
      <w:proofErr w:type="gramStart"/>
      <w:r w:rsidR="00374131" w:rsidRPr="00870063">
        <w:rPr>
          <w:color w:val="222222"/>
          <w:shd w:val="clear" w:color="auto" w:fill="FFFFFF"/>
          <w:lang w:val="en-US"/>
        </w:rPr>
        <w:t>A notational analysis of elite tennis serve and serve-return strategies on slow surface.</w:t>
      </w:r>
      <w:proofErr w:type="gramEnd"/>
      <w:r w:rsidR="00374131" w:rsidRPr="00870063">
        <w:rPr>
          <w:color w:val="222222"/>
          <w:shd w:val="clear" w:color="auto" w:fill="FFFFFF"/>
          <w:lang w:val="en-US"/>
        </w:rPr>
        <w:t> </w:t>
      </w:r>
      <w:r w:rsidR="00374131" w:rsidRPr="00870063">
        <w:rPr>
          <w:i/>
          <w:iCs/>
          <w:color w:val="222222"/>
          <w:shd w:val="clear" w:color="auto" w:fill="FFFFFF"/>
          <w:lang w:val="en-US"/>
        </w:rPr>
        <w:t>The Journal of Strength &amp; Conditioning Research</w:t>
      </w:r>
      <w:r w:rsidR="00374131" w:rsidRPr="00870063">
        <w:rPr>
          <w:color w:val="222222"/>
          <w:shd w:val="clear" w:color="auto" w:fill="FFFFFF"/>
          <w:lang w:val="en-US"/>
        </w:rPr>
        <w:t>, </w:t>
      </w:r>
      <w:r w:rsidR="00374131" w:rsidRPr="00870063">
        <w:rPr>
          <w:i/>
          <w:iCs/>
          <w:color w:val="222222"/>
          <w:shd w:val="clear" w:color="auto" w:fill="FFFFFF"/>
          <w:lang w:val="en-US"/>
        </w:rPr>
        <w:t>23</w:t>
      </w:r>
      <w:r w:rsidR="00374131" w:rsidRPr="00870063">
        <w:rPr>
          <w:color w:val="222222"/>
          <w:shd w:val="clear" w:color="auto" w:fill="FFFFFF"/>
          <w:lang w:val="en-US"/>
        </w:rPr>
        <w:t>(2), 532-539</w:t>
      </w:r>
      <w:r w:rsidR="00C01DFF" w:rsidRPr="00870063">
        <w:rPr>
          <w:color w:val="222222"/>
          <w:shd w:val="clear" w:color="auto" w:fill="FFFFFF"/>
          <w:lang w:val="en-US"/>
        </w:rPr>
        <w:t>.</w:t>
      </w:r>
    </w:p>
    <w:p w14:paraId="67005421" w14:textId="7080B1F5" w:rsidR="00374131" w:rsidRPr="00870063" w:rsidRDefault="00F730EE" w:rsidP="005E1EC1">
      <w:pPr>
        <w:rPr>
          <w:color w:val="222222"/>
          <w:shd w:val="clear" w:color="auto" w:fill="FFFFFF"/>
          <w:lang w:val="en-US"/>
        </w:rPr>
      </w:pPr>
      <w:r w:rsidRPr="00870063">
        <w:rPr>
          <w:color w:val="222222"/>
          <w:shd w:val="clear" w:color="auto" w:fill="FFFFFF"/>
          <w:lang w:val="en-US"/>
        </w:rPr>
        <w:t>13</w:t>
      </w:r>
      <w:r w:rsidR="0057569E" w:rsidRPr="00870063">
        <w:rPr>
          <w:color w:val="222222"/>
          <w:shd w:val="clear" w:color="auto" w:fill="FFFFFF"/>
          <w:lang w:val="en-US"/>
        </w:rPr>
        <w:t xml:space="preserve">. </w:t>
      </w:r>
      <w:proofErr w:type="spellStart"/>
      <w:r w:rsidR="00374131" w:rsidRPr="00870063">
        <w:rPr>
          <w:color w:val="222222"/>
          <w:shd w:val="clear" w:color="auto" w:fill="FFFFFF"/>
          <w:lang w:val="en-US"/>
        </w:rPr>
        <w:t>Katić</w:t>
      </w:r>
      <w:proofErr w:type="spellEnd"/>
      <w:r w:rsidR="00374131" w:rsidRPr="00870063">
        <w:rPr>
          <w:color w:val="222222"/>
          <w:shd w:val="clear" w:color="auto" w:fill="FFFFFF"/>
          <w:lang w:val="en-US"/>
        </w:rPr>
        <w:t xml:space="preserve">, R., </w:t>
      </w:r>
      <w:proofErr w:type="spellStart"/>
      <w:r w:rsidR="00374131" w:rsidRPr="00870063">
        <w:rPr>
          <w:color w:val="222222"/>
          <w:shd w:val="clear" w:color="auto" w:fill="FFFFFF"/>
          <w:lang w:val="en-US"/>
        </w:rPr>
        <w:t>Milat</w:t>
      </w:r>
      <w:proofErr w:type="spellEnd"/>
      <w:r w:rsidR="00374131" w:rsidRPr="00870063">
        <w:rPr>
          <w:color w:val="222222"/>
          <w:shd w:val="clear" w:color="auto" w:fill="FFFFFF"/>
          <w:lang w:val="en-US"/>
        </w:rPr>
        <w:t xml:space="preserve">, S., </w:t>
      </w:r>
      <w:proofErr w:type="spellStart"/>
      <w:r w:rsidR="00374131" w:rsidRPr="00870063">
        <w:rPr>
          <w:color w:val="222222"/>
          <w:shd w:val="clear" w:color="auto" w:fill="FFFFFF"/>
          <w:lang w:val="en-US"/>
        </w:rPr>
        <w:t>Zagorac</w:t>
      </w:r>
      <w:proofErr w:type="spellEnd"/>
      <w:r w:rsidR="00374131" w:rsidRPr="00870063">
        <w:rPr>
          <w:color w:val="222222"/>
          <w:shd w:val="clear" w:color="auto" w:fill="FFFFFF"/>
          <w:lang w:val="en-US"/>
        </w:rPr>
        <w:t xml:space="preserve">, N., &amp; </w:t>
      </w:r>
      <w:proofErr w:type="spellStart"/>
      <w:r w:rsidR="00374131" w:rsidRPr="00870063">
        <w:rPr>
          <w:color w:val="222222"/>
          <w:shd w:val="clear" w:color="auto" w:fill="FFFFFF"/>
          <w:lang w:val="en-US"/>
        </w:rPr>
        <w:t>Đurović</w:t>
      </w:r>
      <w:proofErr w:type="spellEnd"/>
      <w:r w:rsidR="00374131" w:rsidRPr="00870063">
        <w:rPr>
          <w:color w:val="222222"/>
          <w:shd w:val="clear" w:color="auto" w:fill="FFFFFF"/>
          <w:lang w:val="en-US"/>
        </w:rPr>
        <w:t xml:space="preserve">, N. (2011). </w:t>
      </w:r>
      <w:proofErr w:type="gramStart"/>
      <w:r w:rsidR="00374131" w:rsidRPr="00870063">
        <w:rPr>
          <w:color w:val="222222"/>
          <w:shd w:val="clear" w:color="auto" w:fill="FFFFFF"/>
          <w:lang w:val="en-US"/>
        </w:rPr>
        <w:t xml:space="preserve">Impact of game elements on tennis match outcome in Wimbledon and Roland </w:t>
      </w:r>
      <w:proofErr w:type="spellStart"/>
      <w:r w:rsidR="00374131" w:rsidRPr="00870063">
        <w:rPr>
          <w:color w:val="222222"/>
          <w:shd w:val="clear" w:color="auto" w:fill="FFFFFF"/>
          <w:lang w:val="en-US"/>
        </w:rPr>
        <w:t>Garros</w:t>
      </w:r>
      <w:proofErr w:type="spellEnd"/>
      <w:r w:rsidR="00374131" w:rsidRPr="00870063">
        <w:rPr>
          <w:color w:val="222222"/>
          <w:shd w:val="clear" w:color="auto" w:fill="FFFFFF"/>
          <w:lang w:val="en-US"/>
        </w:rPr>
        <w:t xml:space="preserve"> 2009.</w:t>
      </w:r>
      <w:proofErr w:type="gramEnd"/>
      <w:r w:rsidR="00374131" w:rsidRPr="00870063">
        <w:rPr>
          <w:color w:val="222222"/>
          <w:shd w:val="clear" w:color="auto" w:fill="FFFFFF"/>
          <w:lang w:val="en-US"/>
        </w:rPr>
        <w:t> </w:t>
      </w:r>
      <w:proofErr w:type="gramStart"/>
      <w:r w:rsidR="00374131" w:rsidRPr="00870063">
        <w:rPr>
          <w:i/>
          <w:iCs/>
          <w:color w:val="222222"/>
          <w:shd w:val="clear" w:color="auto" w:fill="FFFFFF"/>
          <w:lang w:val="en-US"/>
        </w:rPr>
        <w:t xml:space="preserve">Collegium </w:t>
      </w:r>
      <w:proofErr w:type="spellStart"/>
      <w:r w:rsidR="00374131" w:rsidRPr="00870063">
        <w:rPr>
          <w:i/>
          <w:iCs/>
          <w:color w:val="222222"/>
          <w:shd w:val="clear" w:color="auto" w:fill="FFFFFF"/>
          <w:lang w:val="en-US"/>
        </w:rPr>
        <w:t>antropologicum</w:t>
      </w:r>
      <w:proofErr w:type="spellEnd"/>
      <w:r w:rsidR="00374131" w:rsidRPr="00870063">
        <w:rPr>
          <w:color w:val="222222"/>
          <w:shd w:val="clear" w:color="auto" w:fill="FFFFFF"/>
          <w:lang w:val="en-US"/>
        </w:rPr>
        <w:t>, </w:t>
      </w:r>
      <w:r w:rsidR="00374131" w:rsidRPr="00870063">
        <w:rPr>
          <w:i/>
          <w:iCs/>
          <w:color w:val="222222"/>
          <w:shd w:val="clear" w:color="auto" w:fill="FFFFFF"/>
          <w:lang w:val="en-US"/>
        </w:rPr>
        <w:t>35</w:t>
      </w:r>
      <w:r w:rsidR="00374131" w:rsidRPr="00870063">
        <w:rPr>
          <w:color w:val="222222"/>
          <w:shd w:val="clear" w:color="auto" w:fill="FFFFFF"/>
          <w:lang w:val="en-US"/>
        </w:rPr>
        <w:t>(2), 341-346.</w:t>
      </w:r>
      <w:proofErr w:type="gramEnd"/>
    </w:p>
    <w:p w14:paraId="6FC42BF7" w14:textId="393D42E9" w:rsidR="00374131" w:rsidRPr="00870063" w:rsidRDefault="00F730EE" w:rsidP="005E1EC1">
      <w:pPr>
        <w:rPr>
          <w:lang w:val="en-US"/>
        </w:rPr>
      </w:pPr>
      <w:r w:rsidRPr="00870063">
        <w:rPr>
          <w:lang w:val="en-US"/>
        </w:rPr>
        <w:lastRenderedPageBreak/>
        <w:t>14</w:t>
      </w:r>
      <w:r w:rsidR="00374131" w:rsidRPr="00870063">
        <w:rPr>
          <w:lang w:val="en-US"/>
        </w:rPr>
        <w:t>.</w:t>
      </w:r>
      <w:r w:rsidR="00374131" w:rsidRPr="00870063">
        <w:rPr>
          <w:color w:val="222222"/>
          <w:shd w:val="clear" w:color="auto" w:fill="FFFFFF"/>
          <w:lang w:val="en-US"/>
        </w:rPr>
        <w:t xml:space="preserve">  Ma, S. M., Liu, C. C., Tan, Y., &amp; Ma, S. C. (2013). Winning matches in </w:t>
      </w:r>
      <w:r w:rsidRPr="00870063">
        <w:rPr>
          <w:color w:val="222222"/>
          <w:shd w:val="clear" w:color="auto" w:fill="FFFFFF"/>
          <w:lang w:val="en-US"/>
        </w:rPr>
        <w:t>Grand Slam</w:t>
      </w:r>
      <w:r w:rsidR="00374131" w:rsidRPr="00870063">
        <w:rPr>
          <w:color w:val="222222"/>
          <w:shd w:val="clear" w:color="auto" w:fill="FFFFFF"/>
          <w:lang w:val="en-US"/>
        </w:rPr>
        <w:t xml:space="preserve"> men's singles: An analysis of player performance-related variables from 1991 to 2008. </w:t>
      </w:r>
      <w:proofErr w:type="gramStart"/>
      <w:r w:rsidR="00374131" w:rsidRPr="00870063">
        <w:rPr>
          <w:i/>
          <w:iCs/>
          <w:color w:val="222222"/>
          <w:shd w:val="clear" w:color="auto" w:fill="FFFFFF"/>
          <w:lang w:val="en-US"/>
        </w:rPr>
        <w:t>Journal of sports sciences</w:t>
      </w:r>
      <w:r w:rsidR="00374131" w:rsidRPr="00870063">
        <w:rPr>
          <w:color w:val="222222"/>
          <w:shd w:val="clear" w:color="auto" w:fill="FFFFFF"/>
          <w:lang w:val="en-US"/>
        </w:rPr>
        <w:t>, </w:t>
      </w:r>
      <w:r w:rsidR="00374131" w:rsidRPr="00870063">
        <w:rPr>
          <w:i/>
          <w:iCs/>
          <w:color w:val="222222"/>
          <w:shd w:val="clear" w:color="auto" w:fill="FFFFFF"/>
          <w:lang w:val="en-US"/>
        </w:rPr>
        <w:t>31</w:t>
      </w:r>
      <w:r w:rsidR="00374131" w:rsidRPr="00870063">
        <w:rPr>
          <w:color w:val="222222"/>
          <w:shd w:val="clear" w:color="auto" w:fill="FFFFFF"/>
          <w:lang w:val="en-US"/>
        </w:rPr>
        <w:t>(11), 1147-1155.</w:t>
      </w:r>
      <w:proofErr w:type="gramEnd"/>
    </w:p>
    <w:p w14:paraId="26BE434F" w14:textId="698CEF04" w:rsidR="00374131" w:rsidRPr="00870063" w:rsidRDefault="00F730EE" w:rsidP="005E1EC1">
      <w:pPr>
        <w:rPr>
          <w:color w:val="222222"/>
          <w:shd w:val="clear" w:color="auto" w:fill="FFFFFF"/>
          <w:lang w:val="en-US"/>
        </w:rPr>
      </w:pPr>
      <w:r w:rsidRPr="00870063">
        <w:rPr>
          <w:color w:val="222222"/>
          <w:shd w:val="clear" w:color="auto" w:fill="FFFFFF"/>
          <w:lang w:val="en-US"/>
        </w:rPr>
        <w:t>15</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Meffert</w:t>
      </w:r>
      <w:proofErr w:type="spellEnd"/>
      <w:r w:rsidR="00374131" w:rsidRPr="00870063">
        <w:rPr>
          <w:color w:val="222222"/>
          <w:shd w:val="clear" w:color="auto" w:fill="FFFFFF"/>
          <w:lang w:val="en-US"/>
        </w:rPr>
        <w:t xml:space="preserve">, D., </w:t>
      </w:r>
      <w:proofErr w:type="spellStart"/>
      <w:r w:rsidR="00374131" w:rsidRPr="00870063">
        <w:rPr>
          <w:color w:val="222222"/>
          <w:shd w:val="clear" w:color="auto" w:fill="FFFFFF"/>
          <w:lang w:val="en-US"/>
        </w:rPr>
        <w:t>O’Shannessy</w:t>
      </w:r>
      <w:proofErr w:type="spellEnd"/>
      <w:r w:rsidR="00374131" w:rsidRPr="00870063">
        <w:rPr>
          <w:color w:val="222222"/>
          <w:shd w:val="clear" w:color="auto" w:fill="FFFFFF"/>
          <w:lang w:val="en-US"/>
        </w:rPr>
        <w:t xml:space="preserve">, C., Born, P., </w:t>
      </w:r>
      <w:proofErr w:type="spellStart"/>
      <w:r w:rsidR="00374131" w:rsidRPr="00870063">
        <w:rPr>
          <w:color w:val="222222"/>
          <w:shd w:val="clear" w:color="auto" w:fill="FFFFFF"/>
          <w:lang w:val="en-US"/>
        </w:rPr>
        <w:t>Grambow</w:t>
      </w:r>
      <w:proofErr w:type="spellEnd"/>
      <w:r w:rsidR="00374131" w:rsidRPr="00870063">
        <w:rPr>
          <w:color w:val="222222"/>
          <w:shd w:val="clear" w:color="auto" w:fill="FFFFFF"/>
          <w:lang w:val="en-US"/>
        </w:rPr>
        <w:t>, R., &amp; Vogt, T. (2018). Tennis serve performances at break points: Approaching practice patterns for coaching. </w:t>
      </w:r>
      <w:proofErr w:type="gramStart"/>
      <w:r w:rsidR="00374131" w:rsidRPr="00870063">
        <w:rPr>
          <w:i/>
          <w:iCs/>
          <w:color w:val="222222"/>
          <w:shd w:val="clear" w:color="auto" w:fill="FFFFFF"/>
          <w:lang w:val="en-US"/>
        </w:rPr>
        <w:t>European journal of sport science</w:t>
      </w:r>
      <w:r w:rsidR="00374131" w:rsidRPr="00870063">
        <w:rPr>
          <w:color w:val="222222"/>
          <w:shd w:val="clear" w:color="auto" w:fill="FFFFFF"/>
          <w:lang w:val="en-US"/>
        </w:rPr>
        <w:t>, </w:t>
      </w:r>
      <w:r w:rsidR="00374131" w:rsidRPr="00870063">
        <w:rPr>
          <w:i/>
          <w:iCs/>
          <w:color w:val="222222"/>
          <w:shd w:val="clear" w:color="auto" w:fill="FFFFFF"/>
          <w:lang w:val="en-US"/>
        </w:rPr>
        <w:t>18</w:t>
      </w:r>
      <w:r w:rsidR="00374131" w:rsidRPr="00870063">
        <w:rPr>
          <w:color w:val="222222"/>
          <w:shd w:val="clear" w:color="auto" w:fill="FFFFFF"/>
          <w:lang w:val="en-US"/>
        </w:rPr>
        <w:t>(8), 1151-1157.</w:t>
      </w:r>
      <w:proofErr w:type="gramEnd"/>
    </w:p>
    <w:p w14:paraId="451D74CA" w14:textId="5C681D73" w:rsidR="00374131" w:rsidRPr="00870063" w:rsidRDefault="00F730EE" w:rsidP="005E1EC1">
      <w:pPr>
        <w:rPr>
          <w:color w:val="222222"/>
          <w:shd w:val="clear" w:color="auto" w:fill="FFFFFF"/>
          <w:lang w:val="en-US"/>
        </w:rPr>
      </w:pPr>
      <w:r w:rsidRPr="00870063">
        <w:rPr>
          <w:color w:val="222222"/>
          <w:shd w:val="clear" w:color="auto" w:fill="FFFFFF"/>
          <w:lang w:val="en-US"/>
        </w:rPr>
        <w:t>16</w:t>
      </w:r>
      <w:r w:rsidR="00374131" w:rsidRPr="00870063">
        <w:rPr>
          <w:color w:val="222222"/>
          <w:shd w:val="clear" w:color="auto" w:fill="FFFFFF"/>
          <w:lang w:val="en-US"/>
        </w:rPr>
        <w:t xml:space="preserve">. </w:t>
      </w:r>
      <w:proofErr w:type="spellStart"/>
      <w:r w:rsidR="00374131" w:rsidRPr="00870063">
        <w:rPr>
          <w:color w:val="222222"/>
          <w:shd w:val="clear" w:color="auto" w:fill="FFFFFF"/>
          <w:lang w:val="en-US"/>
        </w:rPr>
        <w:t>O'Donog</w:t>
      </w:r>
      <w:r w:rsidR="00870063">
        <w:rPr>
          <w:color w:val="222222"/>
          <w:shd w:val="clear" w:color="auto" w:fill="FFFFFF"/>
          <w:lang w:val="en-US"/>
        </w:rPr>
        <w:t>hue</w:t>
      </w:r>
      <w:proofErr w:type="spellEnd"/>
      <w:r w:rsidR="00870063">
        <w:rPr>
          <w:color w:val="222222"/>
          <w:shd w:val="clear" w:color="auto" w:fill="FFFFFF"/>
          <w:lang w:val="en-US"/>
        </w:rPr>
        <w:t xml:space="preserve">, P., &amp; Ingram, B. (2001). </w:t>
      </w:r>
      <w:proofErr w:type="gramStart"/>
      <w:r w:rsidR="00870063">
        <w:rPr>
          <w:color w:val="222222"/>
          <w:shd w:val="clear" w:color="auto" w:fill="FFFFFF"/>
          <w:lang w:val="en-US"/>
        </w:rPr>
        <w:t xml:space="preserve">A </w:t>
      </w:r>
      <w:r w:rsidR="00374131" w:rsidRPr="00870063">
        <w:rPr>
          <w:color w:val="222222"/>
          <w:shd w:val="clear" w:color="auto" w:fill="FFFFFF"/>
          <w:lang w:val="en-US"/>
        </w:rPr>
        <w:t>notational analysis of elite tennis strategy.</w:t>
      </w:r>
      <w:proofErr w:type="gramEnd"/>
      <w:r w:rsidR="00374131" w:rsidRPr="00870063">
        <w:rPr>
          <w:color w:val="222222"/>
          <w:shd w:val="clear" w:color="auto" w:fill="FFFFFF"/>
          <w:lang w:val="en-US"/>
        </w:rPr>
        <w:t> </w:t>
      </w:r>
      <w:proofErr w:type="gramStart"/>
      <w:r w:rsidR="00374131" w:rsidRPr="00870063">
        <w:rPr>
          <w:i/>
          <w:iCs/>
          <w:color w:val="222222"/>
          <w:shd w:val="clear" w:color="auto" w:fill="FFFFFF"/>
          <w:lang w:val="en-US"/>
        </w:rPr>
        <w:t>Journal of sports sciences</w:t>
      </w:r>
      <w:r w:rsidR="00374131" w:rsidRPr="00870063">
        <w:rPr>
          <w:color w:val="222222"/>
          <w:shd w:val="clear" w:color="auto" w:fill="FFFFFF"/>
          <w:lang w:val="en-US"/>
        </w:rPr>
        <w:t>, </w:t>
      </w:r>
      <w:r w:rsidR="00374131" w:rsidRPr="00870063">
        <w:rPr>
          <w:i/>
          <w:iCs/>
          <w:color w:val="222222"/>
          <w:shd w:val="clear" w:color="auto" w:fill="FFFFFF"/>
          <w:lang w:val="en-US"/>
        </w:rPr>
        <w:t>19</w:t>
      </w:r>
      <w:r w:rsidR="00374131" w:rsidRPr="00870063">
        <w:rPr>
          <w:color w:val="222222"/>
          <w:shd w:val="clear" w:color="auto" w:fill="FFFFFF"/>
          <w:lang w:val="en-US"/>
        </w:rPr>
        <w:t>(2), 107-115.</w:t>
      </w:r>
      <w:proofErr w:type="gramEnd"/>
    </w:p>
    <w:p w14:paraId="2572051D" w14:textId="78ACCC03" w:rsidR="00374131" w:rsidRPr="00870063" w:rsidRDefault="00F730EE" w:rsidP="005E1EC1">
      <w:pPr>
        <w:rPr>
          <w:color w:val="222222"/>
          <w:shd w:val="clear" w:color="auto" w:fill="FFFFFF"/>
          <w:lang w:val="en-US"/>
        </w:rPr>
      </w:pPr>
      <w:r w:rsidRPr="00870063">
        <w:rPr>
          <w:color w:val="222222"/>
          <w:shd w:val="clear" w:color="auto" w:fill="FFFFFF"/>
          <w:lang w:val="en-US"/>
        </w:rPr>
        <w:t>17</w:t>
      </w:r>
      <w:r w:rsidR="00374131" w:rsidRPr="00870063">
        <w:rPr>
          <w:color w:val="222222"/>
          <w:shd w:val="clear" w:color="auto" w:fill="FFFFFF"/>
          <w:lang w:val="en-US"/>
        </w:rPr>
        <w:t xml:space="preserve">. Reid, M., Morgan, S., &amp; Whiteside, D. (2016). </w:t>
      </w:r>
      <w:proofErr w:type="spellStart"/>
      <w:r w:rsidR="00374131" w:rsidRPr="00870063">
        <w:rPr>
          <w:color w:val="222222"/>
          <w:shd w:val="clear" w:color="auto" w:fill="FFFFFF"/>
          <w:lang w:val="en-US"/>
        </w:rPr>
        <w:t>Matchplay</w:t>
      </w:r>
      <w:proofErr w:type="spellEnd"/>
      <w:r w:rsidR="00374131" w:rsidRPr="00870063">
        <w:rPr>
          <w:color w:val="222222"/>
          <w:shd w:val="clear" w:color="auto" w:fill="FFFFFF"/>
          <w:lang w:val="en-US"/>
        </w:rPr>
        <w:t xml:space="preserve"> characteristics of </w:t>
      </w:r>
      <w:r w:rsidRPr="00870063">
        <w:rPr>
          <w:color w:val="222222"/>
          <w:shd w:val="clear" w:color="auto" w:fill="FFFFFF"/>
          <w:lang w:val="en-US"/>
        </w:rPr>
        <w:t>Grand Slam</w:t>
      </w:r>
      <w:r w:rsidR="00374131" w:rsidRPr="00870063">
        <w:rPr>
          <w:color w:val="222222"/>
          <w:shd w:val="clear" w:color="auto" w:fill="FFFFFF"/>
          <w:lang w:val="en-US"/>
        </w:rPr>
        <w:t xml:space="preserve"> tennis: implications for training and conditioning. </w:t>
      </w:r>
      <w:proofErr w:type="gramStart"/>
      <w:r w:rsidR="00374131" w:rsidRPr="00870063">
        <w:rPr>
          <w:i/>
          <w:iCs/>
          <w:color w:val="222222"/>
          <w:shd w:val="clear" w:color="auto" w:fill="FFFFFF"/>
          <w:lang w:val="en-US"/>
        </w:rPr>
        <w:t>Journal of sports sciences</w:t>
      </w:r>
      <w:r w:rsidR="00374131" w:rsidRPr="00870063">
        <w:rPr>
          <w:color w:val="222222"/>
          <w:shd w:val="clear" w:color="auto" w:fill="FFFFFF"/>
          <w:lang w:val="en-US"/>
        </w:rPr>
        <w:t>, </w:t>
      </w:r>
      <w:r w:rsidR="00374131" w:rsidRPr="00870063">
        <w:rPr>
          <w:i/>
          <w:iCs/>
          <w:color w:val="222222"/>
          <w:shd w:val="clear" w:color="auto" w:fill="FFFFFF"/>
          <w:lang w:val="en-US"/>
        </w:rPr>
        <w:t>34</w:t>
      </w:r>
      <w:r w:rsidR="005E1EC1" w:rsidRPr="00870063">
        <w:rPr>
          <w:color w:val="222222"/>
          <w:shd w:val="clear" w:color="auto" w:fill="FFFFFF"/>
          <w:lang w:val="en-US"/>
        </w:rPr>
        <w:t>(19), 1791-1798.</w:t>
      </w:r>
      <w:proofErr w:type="gramEnd"/>
    </w:p>
    <w:p w14:paraId="0C1652E1" w14:textId="77777777" w:rsidR="00F730EE" w:rsidRPr="00870063" w:rsidRDefault="00F730EE" w:rsidP="00F730EE">
      <w:pPr>
        <w:rPr>
          <w:lang w:val="en-US"/>
        </w:rPr>
      </w:pPr>
    </w:p>
    <w:p w14:paraId="4C73A3F8" w14:textId="77777777" w:rsidR="00374131" w:rsidRPr="00870063" w:rsidRDefault="00374131" w:rsidP="005C3C4C">
      <w:pPr>
        <w:rPr>
          <w:lang w:val="en-US"/>
        </w:rPr>
      </w:pPr>
    </w:p>
    <w:p w14:paraId="6B09BED7" w14:textId="77777777" w:rsidR="00374131" w:rsidRPr="00870063" w:rsidRDefault="00374131" w:rsidP="005C3C4C">
      <w:pPr>
        <w:rPr>
          <w:lang w:val="en-US"/>
        </w:rPr>
      </w:pPr>
    </w:p>
    <w:p w14:paraId="45DF99E5" w14:textId="77777777" w:rsidR="00585419" w:rsidRPr="00870063" w:rsidRDefault="00585419" w:rsidP="005C3C4C">
      <w:pPr>
        <w:rPr>
          <w:lang w:val="en-US"/>
        </w:rPr>
      </w:pPr>
    </w:p>
    <w:p w14:paraId="2E1FC6C7" w14:textId="77777777" w:rsidR="00585419" w:rsidRDefault="00585419" w:rsidP="005C3C4C"/>
    <w:p w14:paraId="3A223A42" w14:textId="77777777" w:rsidR="00CD1594" w:rsidRDefault="00CD1594" w:rsidP="005C3C4C"/>
    <w:p w14:paraId="281FF3FE" w14:textId="77777777" w:rsidR="0017279F" w:rsidRDefault="0017279F" w:rsidP="005C3C4C"/>
    <w:p w14:paraId="6CE01C64" w14:textId="77777777" w:rsidR="0017279F" w:rsidRDefault="0017279F" w:rsidP="005C3C4C"/>
    <w:p w14:paraId="6CAE2AF7" w14:textId="77777777" w:rsidR="0017279F" w:rsidRDefault="0017279F" w:rsidP="005C3C4C"/>
    <w:p w14:paraId="70B326E9" w14:textId="77777777" w:rsidR="0017279F" w:rsidRDefault="0017279F" w:rsidP="005C3C4C"/>
    <w:p w14:paraId="23E8A91D" w14:textId="77777777" w:rsidR="0017279F" w:rsidRDefault="0017279F" w:rsidP="005C3C4C"/>
    <w:p w14:paraId="2FAC89BD" w14:textId="77777777" w:rsidR="0017279F" w:rsidRDefault="0017279F" w:rsidP="005C3C4C"/>
    <w:p w14:paraId="092CE716" w14:textId="77777777" w:rsidR="0017279F" w:rsidRDefault="0017279F" w:rsidP="005C3C4C"/>
    <w:p w14:paraId="1AA9FF27" w14:textId="77777777" w:rsidR="0017279F" w:rsidRDefault="0017279F" w:rsidP="005C3C4C"/>
    <w:p w14:paraId="06AE2B93" w14:textId="77777777" w:rsidR="0017279F" w:rsidRDefault="0017279F" w:rsidP="005C3C4C"/>
    <w:p w14:paraId="62CA66EA" w14:textId="77777777" w:rsidR="0017279F" w:rsidRDefault="0017279F" w:rsidP="005C3C4C"/>
    <w:p w14:paraId="09DB07E9" w14:textId="77777777" w:rsidR="0017279F" w:rsidRDefault="0017279F" w:rsidP="005C3C4C"/>
    <w:p w14:paraId="32CB3483" w14:textId="77777777" w:rsidR="0017279F" w:rsidRDefault="0017279F" w:rsidP="005C3C4C"/>
    <w:p w14:paraId="38AA4847" w14:textId="77777777" w:rsidR="0017279F" w:rsidRDefault="0017279F" w:rsidP="005C3C4C"/>
    <w:p w14:paraId="4E21D7AF" w14:textId="77777777" w:rsidR="00CD1594" w:rsidRDefault="00CD1594" w:rsidP="005C3C4C"/>
    <w:p w14:paraId="06640801" w14:textId="77777777" w:rsidR="00B75A6F" w:rsidRPr="005E1EC1" w:rsidRDefault="00B75A6F" w:rsidP="005E1EC1"/>
    <w:p w14:paraId="052C7253" w14:textId="2F910EFC" w:rsidR="00D96DFA" w:rsidRDefault="00B75A6F" w:rsidP="00FA4894">
      <w:pPr>
        <w:pStyle w:val="Naslov2"/>
        <w:jc w:val="center"/>
        <w:rPr>
          <w:rFonts w:ascii="Times New Roman" w:hAnsi="Times New Roman" w:cs="Times New Roman"/>
          <w:color w:val="auto"/>
          <w:sz w:val="24"/>
          <w:szCs w:val="24"/>
        </w:rPr>
      </w:pPr>
      <w:bookmarkStart w:id="9" w:name="_Toc107486292"/>
      <w:r>
        <w:rPr>
          <w:rFonts w:ascii="Times New Roman" w:hAnsi="Times New Roman" w:cs="Times New Roman"/>
          <w:color w:val="auto"/>
          <w:sz w:val="24"/>
          <w:szCs w:val="24"/>
        </w:rPr>
        <w:lastRenderedPageBreak/>
        <w:t>7</w:t>
      </w:r>
      <w:r w:rsidR="00E364E8" w:rsidRPr="00CD159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D96DFA" w:rsidRPr="00CD1594">
        <w:rPr>
          <w:rFonts w:ascii="Times New Roman" w:hAnsi="Times New Roman" w:cs="Times New Roman"/>
          <w:color w:val="auto"/>
          <w:sz w:val="24"/>
          <w:szCs w:val="24"/>
        </w:rPr>
        <w:t>SAŽETAK</w:t>
      </w:r>
      <w:bookmarkEnd w:id="9"/>
    </w:p>
    <w:p w14:paraId="48FFC902" w14:textId="77777777" w:rsidR="00F77715" w:rsidRPr="00F77715" w:rsidRDefault="00F77715" w:rsidP="00FA4894">
      <w:pPr>
        <w:jc w:val="center"/>
      </w:pPr>
    </w:p>
    <w:p w14:paraId="7035E5F9" w14:textId="76A3EDBE" w:rsidR="00F77715" w:rsidRDefault="00993724" w:rsidP="00993724">
      <w:pPr>
        <w:ind w:firstLine="709"/>
      </w:pPr>
      <w:r>
        <w:t xml:space="preserve">                                              </w:t>
      </w:r>
      <w:r w:rsidR="001C0BCD">
        <w:t xml:space="preserve">   </w:t>
      </w:r>
      <w:r>
        <w:t xml:space="preserve"> </w:t>
      </w:r>
      <w:r w:rsidR="00F77715">
        <w:t>Sara Šanjug</w:t>
      </w:r>
    </w:p>
    <w:p w14:paraId="60416D02" w14:textId="1693CF81" w:rsidR="00F77715" w:rsidRPr="00A7672D" w:rsidRDefault="00A04DC1" w:rsidP="00FA4894">
      <w:pPr>
        <w:jc w:val="center"/>
        <w:rPr>
          <w:b/>
        </w:rPr>
      </w:pPr>
      <w:r w:rsidRPr="00A7672D">
        <w:rPr>
          <w:b/>
        </w:rPr>
        <w:t>ANALIZA TRENDOVA RAZLIKA IZMEĐU TENISAČA POBJEDNIKA I PORAŽENIH NA ROLAND GARROSU U PERIODU 2019.-2022. GODINE</w:t>
      </w:r>
    </w:p>
    <w:p w14:paraId="2FA82287" w14:textId="77777777" w:rsidR="00F77715" w:rsidRPr="00F77715" w:rsidRDefault="00F77715" w:rsidP="005E1EC1">
      <w:pPr>
        <w:jc w:val="center"/>
      </w:pPr>
    </w:p>
    <w:p w14:paraId="4317999F" w14:textId="77777777" w:rsidR="00F77715" w:rsidRPr="00F77715" w:rsidRDefault="00F77715" w:rsidP="00F77715"/>
    <w:p w14:paraId="62CC91BD" w14:textId="09E47B74" w:rsidR="003E75A8" w:rsidRDefault="00233B5B" w:rsidP="00F77715">
      <w:pPr>
        <w:ind w:firstLine="708"/>
      </w:pPr>
      <w:r>
        <w:t>Cilj ovog rada</w:t>
      </w:r>
      <w:r w:rsidR="003E75A8">
        <w:t xml:space="preserve"> je istražiti trend razvoja igre na Roland </w:t>
      </w:r>
      <w:proofErr w:type="spellStart"/>
      <w:r w:rsidR="003E75A8">
        <w:t>Garrosu</w:t>
      </w:r>
      <w:proofErr w:type="spellEnd"/>
      <w:r w:rsidR="003E75A8">
        <w:t xml:space="preserve"> u periodu od 2019. </w:t>
      </w:r>
      <w:r w:rsidR="00567711">
        <w:t>d</w:t>
      </w:r>
      <w:r w:rsidR="003E75A8">
        <w:t xml:space="preserve">o 2022. </w:t>
      </w:r>
      <w:r w:rsidR="00567711">
        <w:t>g</w:t>
      </w:r>
      <w:r w:rsidR="003E75A8">
        <w:t xml:space="preserve">odine, odnosno analizirati trend razlika između pobjednika i poraženih u navedenom periodu. Praćeni su parametri situacijske efikasnosti u muškim susretima osmine finala, četvrt finala, polufinala i finala kroz četiri posljednje godine odigravanja Roland </w:t>
      </w:r>
      <w:proofErr w:type="spellStart"/>
      <w:r w:rsidR="003E75A8">
        <w:t>Garrosa</w:t>
      </w:r>
      <w:proofErr w:type="spellEnd"/>
      <w:r w:rsidR="003E75A8">
        <w:t>.</w:t>
      </w:r>
      <w:r w:rsidR="00CD1594">
        <w:t xml:space="preserve"> </w:t>
      </w:r>
      <w:r w:rsidR="003E75A8">
        <w:t>Svi podaci preuzeti su sa službene stranice turnira</w:t>
      </w:r>
      <w:r w:rsidR="001C0BCD">
        <w:t>.</w:t>
      </w:r>
      <w:r w:rsidR="00CD1594" w:rsidRPr="00CD1594">
        <w:t xml:space="preserve"> </w:t>
      </w:r>
      <w:r w:rsidR="00CD1594">
        <w:t>Razlike između pobjednika i poraženih analizirane su kroz dvadeset i pet parametara situacijske efikasnosti koji obuhvaćaju: servis, vraćanje servisa, udarce s osnovne linije te opće informacije o susretu.</w:t>
      </w:r>
      <w:r w:rsidR="00F77715">
        <w:t xml:space="preserve"> </w:t>
      </w:r>
      <w:r w:rsidR="003E75A8">
        <w:t>Rezultati pokazuju da pobjednici u svim analiziranim godinama osvajaju statistički značajno više poena nakon prvog i drugog servisa te nakon vraćanja servis udarca protivnika. Također, uspješniji su u realizaciji break prilika. Nasuprot tome, pobjednici i poražen</w:t>
      </w:r>
      <w:r w:rsidR="00F77715">
        <w:t xml:space="preserve">i </w:t>
      </w:r>
      <w:r w:rsidR="003E75A8">
        <w:t xml:space="preserve">ne razlikuju se u postignutoj prosječnoj brzini prvog i drugog servisa, postotku ubačaja prvog servisa, broju as servisa i duplih grešaka. Pobjedničku igru karakterizira manji broj </w:t>
      </w:r>
      <w:proofErr w:type="spellStart"/>
      <w:r w:rsidR="003E75A8">
        <w:t>neprisiljenih</w:t>
      </w:r>
      <w:proofErr w:type="spellEnd"/>
      <w:r w:rsidR="003E75A8">
        <w:t xml:space="preserve"> pogrešaka i veći broj </w:t>
      </w:r>
      <w:proofErr w:type="spellStart"/>
      <w:r w:rsidR="003E75A8">
        <w:t>winner</w:t>
      </w:r>
      <w:proofErr w:type="spellEnd"/>
      <w:r w:rsidR="003E75A8">
        <w:t xml:space="preserve"> udarca. Trend razvoja igre pobjednika ide u smjeru nešto agresivnije, ali istovremeno i sigurnije igre u odnosu na poražene. </w:t>
      </w:r>
      <w:r w:rsidR="00F77715">
        <w:t>B</w:t>
      </w:r>
      <w:r w:rsidR="003E75A8">
        <w:t>roj osvojenih poena s 0-4 i 5-8 udar</w:t>
      </w:r>
      <w:r w:rsidR="00567711">
        <w:t xml:space="preserve">aca indikator </w:t>
      </w:r>
      <w:r w:rsidR="003E75A8">
        <w:t xml:space="preserve"> su uspjeha u svim promatranim godinama, statistički značajna razlika međutim zabilježena je u dvije godine. Dobivene podatke treba uzeti u obzir prilikom planiranja i programiranja trenažnog procesa tenisača ne bi </w:t>
      </w:r>
      <w:r w:rsidR="003E75A8" w:rsidRPr="00F77715">
        <w:t xml:space="preserve">li ostvarili </w:t>
      </w:r>
      <w:r w:rsidR="00DA4F5C" w:rsidRPr="00F77715">
        <w:t xml:space="preserve">potrebnu </w:t>
      </w:r>
      <w:r w:rsidR="003E75A8" w:rsidRPr="00F77715">
        <w:t xml:space="preserve">prilagodbu na </w:t>
      </w:r>
      <w:r w:rsidR="003E75A8">
        <w:t>specifične natjecateljske zahtjeve te bili kompetentni na n</w:t>
      </w:r>
      <w:r w:rsidR="00F77715">
        <w:t xml:space="preserve">ajvišim rangovima </w:t>
      </w:r>
      <w:r w:rsidR="003E75A8">
        <w:t>natjecanja.</w:t>
      </w:r>
    </w:p>
    <w:p w14:paraId="198759D8" w14:textId="77777777" w:rsidR="005E1EC1" w:rsidRDefault="005E1EC1" w:rsidP="005E1EC1"/>
    <w:p w14:paraId="06D5E095" w14:textId="4472DA00" w:rsidR="00567711" w:rsidRDefault="00567711" w:rsidP="005E1EC1">
      <w:r w:rsidRPr="005E1EC1">
        <w:rPr>
          <w:b/>
        </w:rPr>
        <w:t>Ključne riječi</w:t>
      </w:r>
      <w:r>
        <w:t xml:space="preserve">: </w:t>
      </w:r>
      <w:r w:rsidR="007F5C99">
        <w:t xml:space="preserve">Roland </w:t>
      </w:r>
      <w:proofErr w:type="spellStart"/>
      <w:r w:rsidR="007F5C99">
        <w:t>Garros</w:t>
      </w:r>
      <w:proofErr w:type="spellEnd"/>
      <w:r w:rsidR="007F5C99">
        <w:t xml:space="preserve">, </w:t>
      </w:r>
      <w:r>
        <w:t>situacijska efikasnost, indikator</w:t>
      </w:r>
      <w:r w:rsidR="00A04DC1">
        <w:t>i</w:t>
      </w:r>
      <w:r>
        <w:t xml:space="preserve"> uspjeha, </w:t>
      </w:r>
      <w:r w:rsidR="007F5C99">
        <w:t xml:space="preserve">trend </w:t>
      </w:r>
      <w:r w:rsidR="00DA4F5C" w:rsidRPr="00F77715">
        <w:t xml:space="preserve">teniske </w:t>
      </w:r>
      <w:r w:rsidR="007F5C99" w:rsidRPr="00F77715">
        <w:t>igre</w:t>
      </w:r>
    </w:p>
    <w:p w14:paraId="13E816B5" w14:textId="77777777" w:rsidR="007F5C99" w:rsidRDefault="007F5C99" w:rsidP="005C3C4C"/>
    <w:p w14:paraId="49BBD726" w14:textId="77777777" w:rsidR="007F5C99" w:rsidRDefault="007F5C99" w:rsidP="005C3C4C"/>
    <w:p w14:paraId="07CC0D2D" w14:textId="77777777" w:rsidR="00CD1594" w:rsidRDefault="00CD1594" w:rsidP="005C3C4C"/>
    <w:p w14:paraId="4639ABE3" w14:textId="77777777" w:rsidR="007F5C99" w:rsidRDefault="007F5C99" w:rsidP="005C3C4C"/>
    <w:p w14:paraId="2D841090" w14:textId="77777777" w:rsidR="007F5C99" w:rsidRDefault="007F5C99" w:rsidP="005C3C4C"/>
    <w:p w14:paraId="2A4D57DC" w14:textId="77777777" w:rsidR="00F77715" w:rsidRDefault="00F77715" w:rsidP="005C3C4C"/>
    <w:p w14:paraId="035C2906" w14:textId="77777777" w:rsidR="00CD1594" w:rsidRPr="00CD1594" w:rsidRDefault="00CD1594" w:rsidP="00CD1594"/>
    <w:p w14:paraId="1C5D0D1A" w14:textId="4693CFA0" w:rsidR="00D96DFA" w:rsidRDefault="00B75A6F" w:rsidP="00FA4894">
      <w:pPr>
        <w:pStyle w:val="Naslov2"/>
        <w:jc w:val="center"/>
        <w:rPr>
          <w:rFonts w:ascii="Times New Roman" w:hAnsi="Times New Roman" w:cs="Times New Roman"/>
          <w:color w:val="auto"/>
          <w:sz w:val="24"/>
          <w:szCs w:val="24"/>
        </w:rPr>
      </w:pPr>
      <w:bookmarkStart w:id="10" w:name="_Toc107486293"/>
      <w:r>
        <w:rPr>
          <w:rFonts w:ascii="Times New Roman" w:hAnsi="Times New Roman" w:cs="Times New Roman"/>
          <w:color w:val="auto"/>
          <w:sz w:val="24"/>
          <w:szCs w:val="24"/>
        </w:rPr>
        <w:lastRenderedPageBreak/>
        <w:t>8</w:t>
      </w:r>
      <w:r w:rsidR="00E364E8" w:rsidRPr="00CD1594">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D96DFA" w:rsidRPr="00CD1594">
        <w:rPr>
          <w:rFonts w:ascii="Times New Roman" w:hAnsi="Times New Roman" w:cs="Times New Roman"/>
          <w:color w:val="auto"/>
          <w:sz w:val="24"/>
          <w:szCs w:val="24"/>
        </w:rPr>
        <w:t>SUMMARY</w:t>
      </w:r>
      <w:bookmarkEnd w:id="10"/>
    </w:p>
    <w:p w14:paraId="62764C7F" w14:textId="024B0FA9" w:rsidR="005E1EC1" w:rsidRDefault="005E1EC1" w:rsidP="00FA4894">
      <w:pPr>
        <w:jc w:val="center"/>
      </w:pPr>
    </w:p>
    <w:p w14:paraId="788E690A" w14:textId="14A4809E" w:rsidR="005E1EC1" w:rsidRDefault="005E1EC1" w:rsidP="00FA4894">
      <w:pPr>
        <w:jc w:val="center"/>
      </w:pPr>
      <w:r>
        <w:t>Sara Šanjug</w:t>
      </w:r>
    </w:p>
    <w:p w14:paraId="1A0D6354" w14:textId="653F3936" w:rsidR="00723677" w:rsidRPr="00723677" w:rsidRDefault="00A04DC1" w:rsidP="00723677">
      <w:pPr>
        <w:jc w:val="center"/>
        <w:rPr>
          <w:b/>
        </w:rPr>
      </w:pPr>
      <w:r>
        <w:rPr>
          <w:b/>
          <w:lang w:val="en"/>
        </w:rPr>
        <w:t>ANALYSIS OF TRENDS IN DIFFERENCES BETWEEN WINN</w:t>
      </w:r>
      <w:r w:rsidRPr="00723677">
        <w:rPr>
          <w:b/>
          <w:lang w:val="en"/>
        </w:rPr>
        <w:t>ERS AND LOSER</w:t>
      </w:r>
      <w:r>
        <w:rPr>
          <w:b/>
          <w:lang w:val="en"/>
        </w:rPr>
        <w:t>S AT ROLAND GARROS IN 2019-2022 PERIOD</w:t>
      </w:r>
    </w:p>
    <w:p w14:paraId="7D5D2FCF" w14:textId="77777777" w:rsidR="00723677" w:rsidRPr="00723677" w:rsidRDefault="00723677" w:rsidP="00FA4894">
      <w:pPr>
        <w:jc w:val="center"/>
        <w:rPr>
          <w:b/>
        </w:rPr>
      </w:pPr>
    </w:p>
    <w:p w14:paraId="703D451A" w14:textId="77777777" w:rsidR="00705AA1" w:rsidRPr="00705AA1" w:rsidRDefault="00705AA1" w:rsidP="00705AA1">
      <w:pPr>
        <w:ind w:firstLine="708"/>
        <w:rPr>
          <w:rFonts w:eastAsia="Calibri"/>
        </w:rPr>
      </w:pPr>
      <w:r w:rsidRPr="00705AA1">
        <w:rPr>
          <w:rFonts w:eastAsia="Calibri"/>
          <w:lang w:val="en-US"/>
        </w:rPr>
        <w:t xml:space="preserve">The aim of this study is to investigate the development of the game characteristics at Roland </w:t>
      </w:r>
      <w:proofErr w:type="spellStart"/>
      <w:r w:rsidRPr="00705AA1">
        <w:rPr>
          <w:rFonts w:eastAsia="Calibri"/>
          <w:lang w:val="en-US"/>
        </w:rPr>
        <w:t>Garros</w:t>
      </w:r>
      <w:proofErr w:type="spellEnd"/>
      <w:r w:rsidRPr="00705AA1">
        <w:rPr>
          <w:rFonts w:eastAsia="Calibri"/>
          <w:lang w:val="en-US"/>
        </w:rPr>
        <w:t xml:space="preserve"> in the period from 2019 to 2022, and to analyze the trend of differences between winners and losers in this period. The parameters of situational efficiency in the men's singles matches of the round of 16, quarter finals, semifinals and finals over the last four years of Roland </w:t>
      </w:r>
      <w:proofErr w:type="spellStart"/>
      <w:r w:rsidRPr="00705AA1">
        <w:rPr>
          <w:rFonts w:eastAsia="Calibri"/>
          <w:lang w:val="en-US"/>
        </w:rPr>
        <w:t>Garros</w:t>
      </w:r>
      <w:proofErr w:type="spellEnd"/>
      <w:r w:rsidRPr="00705AA1">
        <w:rPr>
          <w:rFonts w:eastAsia="Calibri"/>
          <w:lang w:val="en-US"/>
        </w:rPr>
        <w:t xml:space="preserve"> were taken.</w:t>
      </w:r>
      <w:r w:rsidRPr="00705AA1">
        <w:rPr>
          <w:rFonts w:ascii="inherit" w:eastAsia="Times New Roman" w:hAnsi="inherit" w:cs="Courier New"/>
          <w:color w:val="202124"/>
          <w:sz w:val="42"/>
          <w:szCs w:val="42"/>
          <w:lang w:val="en-US" w:eastAsia="hr-HR"/>
        </w:rPr>
        <w:t xml:space="preserve"> </w:t>
      </w:r>
      <w:r w:rsidRPr="00705AA1">
        <w:rPr>
          <w:rFonts w:eastAsia="Calibri"/>
          <w:lang w:val="en-US"/>
        </w:rPr>
        <w:t>All data has been collected from the tournament</w:t>
      </w:r>
      <w:r w:rsidRPr="00705AA1">
        <w:rPr>
          <w:rFonts w:eastAsia="Calibri"/>
          <w:color w:val="222222"/>
          <w:shd w:val="clear" w:color="auto" w:fill="FFFFFF"/>
          <w:lang w:val="en-US"/>
        </w:rPr>
        <w:t>'s</w:t>
      </w:r>
      <w:r w:rsidRPr="00705AA1">
        <w:rPr>
          <w:rFonts w:eastAsia="Calibri"/>
          <w:lang w:val="en-US"/>
        </w:rPr>
        <w:t xml:space="preserve"> official website.</w:t>
      </w:r>
      <w:r w:rsidRPr="00705AA1">
        <w:rPr>
          <w:rFonts w:ascii="inherit" w:eastAsia="Times New Roman" w:hAnsi="inherit" w:cs="Courier New"/>
          <w:color w:val="202124"/>
          <w:sz w:val="42"/>
          <w:szCs w:val="42"/>
          <w:lang w:val="en-US" w:eastAsia="hr-HR"/>
        </w:rPr>
        <w:t xml:space="preserve"> </w:t>
      </w:r>
      <w:r w:rsidRPr="00705AA1">
        <w:rPr>
          <w:rFonts w:eastAsia="Calibri"/>
          <w:lang w:val="en-US"/>
        </w:rPr>
        <w:t xml:space="preserve">The differences between winners and losers were analyzed through twenty-five situational parameters of </w:t>
      </w:r>
      <w:proofErr w:type="gramStart"/>
      <w:r w:rsidRPr="00705AA1">
        <w:rPr>
          <w:rFonts w:eastAsia="Calibri"/>
          <w:lang w:val="en-US"/>
        </w:rPr>
        <w:t>efficiency, that</w:t>
      </w:r>
      <w:proofErr w:type="gramEnd"/>
      <w:r w:rsidRPr="00705AA1">
        <w:rPr>
          <w:rFonts w:eastAsia="Calibri"/>
          <w:lang w:val="en-US"/>
        </w:rPr>
        <w:t xml:space="preserve"> included: service, return, groundstrokes and general match information.</w:t>
      </w:r>
      <w:r w:rsidRPr="00705AA1">
        <w:rPr>
          <w:rFonts w:ascii="inherit" w:eastAsia="Times New Roman" w:hAnsi="inherit" w:cs="Courier New"/>
          <w:color w:val="202124"/>
          <w:sz w:val="42"/>
          <w:szCs w:val="42"/>
          <w:lang w:val="en-US" w:eastAsia="hr-HR"/>
        </w:rPr>
        <w:t xml:space="preserve"> </w:t>
      </w:r>
      <w:r w:rsidRPr="00705AA1">
        <w:rPr>
          <w:rFonts w:eastAsia="Times New Roman"/>
          <w:color w:val="202124"/>
          <w:lang w:val="en-US" w:eastAsia="hr-HR"/>
        </w:rPr>
        <w:t xml:space="preserve">It was ascertained </w:t>
      </w:r>
      <w:r w:rsidRPr="00705AA1">
        <w:rPr>
          <w:rFonts w:eastAsia="Calibri"/>
          <w:lang w:val="en-US"/>
        </w:rPr>
        <w:t>that the winners in all analyzed years score significantly more points after the first and second serve and after return of the serve. Also, they are more successful in realizing break point opportunities.</w:t>
      </w:r>
      <w:r w:rsidRPr="00705AA1">
        <w:rPr>
          <w:rFonts w:ascii="inherit" w:eastAsia="Times New Roman" w:hAnsi="inherit" w:cs="Courier New"/>
          <w:color w:val="202124"/>
          <w:sz w:val="42"/>
          <w:szCs w:val="42"/>
          <w:lang w:val="en" w:eastAsia="hr-HR"/>
        </w:rPr>
        <w:t xml:space="preserve"> </w:t>
      </w:r>
      <w:r w:rsidRPr="00705AA1">
        <w:rPr>
          <w:rFonts w:eastAsia="Calibri"/>
          <w:lang w:val="en"/>
        </w:rPr>
        <w:t>In contrast, winners and losers do not differ in average speed of the first and second serve, the percentage of first serve in and the number of aces and double faults.</w:t>
      </w:r>
      <w:r w:rsidRPr="00705AA1">
        <w:rPr>
          <w:rFonts w:ascii="inherit" w:eastAsia="Times New Roman" w:hAnsi="inherit" w:cs="Courier New"/>
          <w:color w:val="202124"/>
          <w:sz w:val="42"/>
          <w:szCs w:val="42"/>
          <w:lang w:val="en" w:eastAsia="hr-HR"/>
        </w:rPr>
        <w:t xml:space="preserve"> </w:t>
      </w:r>
      <w:r w:rsidRPr="00705AA1">
        <w:rPr>
          <w:rFonts w:eastAsia="Calibri"/>
          <w:lang w:val="en"/>
        </w:rPr>
        <w:t xml:space="preserve">The winning game is characterized by less unforced errors and a higher number of winners. The development of the winner's game is moving in the direction of a slightly more aggressive, but at the same time safer game compared to the losers. </w:t>
      </w:r>
      <w:r w:rsidRPr="00705AA1">
        <w:rPr>
          <w:rFonts w:eastAsia="Calibri"/>
          <w:lang w:val="en-US"/>
        </w:rPr>
        <w:t>The number of points won with 0-4 and 5-</w:t>
      </w:r>
      <w:proofErr w:type="gramStart"/>
      <w:r w:rsidRPr="00705AA1">
        <w:rPr>
          <w:rFonts w:eastAsia="Calibri"/>
          <w:lang w:val="en-US"/>
        </w:rPr>
        <w:t>8  shots</w:t>
      </w:r>
      <w:proofErr w:type="gramEnd"/>
      <w:r w:rsidRPr="00705AA1">
        <w:rPr>
          <w:rFonts w:eastAsia="Calibri"/>
          <w:lang w:val="en-US"/>
        </w:rPr>
        <w:t xml:space="preserve"> per rally is an indicator of success in all observed years, a statistically significant difference, however, was recorded in two years.</w:t>
      </w:r>
    </w:p>
    <w:p w14:paraId="7990E004" w14:textId="77777777" w:rsidR="00705AA1" w:rsidRPr="00705AA1" w:rsidRDefault="00705AA1" w:rsidP="00705AA1">
      <w:pPr>
        <w:rPr>
          <w:rFonts w:eastAsia="Calibri"/>
          <w:lang w:val="en"/>
        </w:rPr>
      </w:pPr>
      <w:r w:rsidRPr="00705AA1">
        <w:rPr>
          <w:rFonts w:eastAsia="Calibri"/>
          <w:lang w:val="en"/>
        </w:rPr>
        <w:t>The obtained data should be taken into account in planning and programming the training process of tennis players in order to achieve the necessary adaptation to specific competitive requirements and be competent in the highest ranks of the competition.</w:t>
      </w:r>
    </w:p>
    <w:p w14:paraId="45EEF71C" w14:textId="77777777" w:rsidR="00705AA1" w:rsidRPr="00705AA1" w:rsidRDefault="00705AA1" w:rsidP="00705AA1">
      <w:pPr>
        <w:jc w:val="left"/>
        <w:rPr>
          <w:rFonts w:eastAsia="Calibri"/>
          <w:lang w:val="en"/>
        </w:rPr>
      </w:pPr>
    </w:p>
    <w:p w14:paraId="7B8AB82C" w14:textId="31E0F0C3" w:rsidR="00705AA1" w:rsidRPr="00705AA1" w:rsidRDefault="00705AA1" w:rsidP="00705AA1">
      <w:pPr>
        <w:jc w:val="left"/>
        <w:rPr>
          <w:rFonts w:eastAsia="Calibri"/>
        </w:rPr>
      </w:pPr>
      <w:r w:rsidRPr="00705AA1">
        <w:rPr>
          <w:rFonts w:eastAsia="Calibri"/>
          <w:b/>
          <w:lang w:val="en"/>
        </w:rPr>
        <w:t>Keywords</w:t>
      </w:r>
      <w:r w:rsidRPr="00705AA1">
        <w:rPr>
          <w:rFonts w:eastAsia="Calibri"/>
          <w:lang w:val="en"/>
        </w:rPr>
        <w:t xml:space="preserve">: Roland </w:t>
      </w:r>
      <w:proofErr w:type="spellStart"/>
      <w:r w:rsidRPr="00705AA1">
        <w:rPr>
          <w:rFonts w:eastAsia="Calibri"/>
          <w:lang w:val="en"/>
        </w:rPr>
        <w:t>Garros</w:t>
      </w:r>
      <w:proofErr w:type="spellEnd"/>
      <w:r w:rsidRPr="00705AA1">
        <w:rPr>
          <w:rFonts w:eastAsia="Calibri"/>
          <w:lang w:val="en"/>
        </w:rPr>
        <w:t>, situational efficiency, success indicator</w:t>
      </w:r>
      <w:r w:rsidR="00A04DC1">
        <w:rPr>
          <w:rFonts w:eastAsia="Calibri"/>
          <w:lang w:val="en"/>
        </w:rPr>
        <w:t>s</w:t>
      </w:r>
      <w:bookmarkStart w:id="11" w:name="_GoBack"/>
      <w:bookmarkEnd w:id="11"/>
      <w:r w:rsidRPr="00705AA1">
        <w:rPr>
          <w:rFonts w:eastAsia="Calibri"/>
          <w:lang w:val="en"/>
        </w:rPr>
        <w:t>, trend of the game</w:t>
      </w:r>
    </w:p>
    <w:p w14:paraId="13C8695F" w14:textId="77777777" w:rsidR="00705AA1" w:rsidRPr="00705AA1" w:rsidRDefault="00705AA1" w:rsidP="00705AA1">
      <w:pPr>
        <w:jc w:val="left"/>
        <w:rPr>
          <w:rFonts w:eastAsia="Calibri"/>
        </w:rPr>
      </w:pPr>
    </w:p>
    <w:p w14:paraId="0B2573D1" w14:textId="77777777" w:rsidR="0023380B" w:rsidRDefault="0023380B" w:rsidP="0023380B">
      <w:pPr>
        <w:jc w:val="left"/>
      </w:pPr>
    </w:p>
    <w:p w14:paraId="7B4D3FCA" w14:textId="1662502E" w:rsidR="0023380B" w:rsidRPr="0023380B" w:rsidRDefault="0023380B" w:rsidP="00CC5BFE"/>
    <w:p w14:paraId="3E849902" w14:textId="4AF0CCC2" w:rsidR="0023380B" w:rsidRPr="0023380B" w:rsidRDefault="0023380B" w:rsidP="00CC5BFE">
      <w:pPr>
        <w:rPr>
          <w:lang w:val="en-US"/>
        </w:rPr>
      </w:pPr>
    </w:p>
    <w:sectPr w:rsidR="0023380B" w:rsidRPr="0023380B" w:rsidSect="00F90AD2">
      <w:footerReference w:type="default" r:id="rId9"/>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A55EC" w14:textId="77777777" w:rsidR="0083684D" w:rsidRDefault="0083684D" w:rsidP="00F90AD2">
      <w:pPr>
        <w:spacing w:line="240" w:lineRule="auto"/>
      </w:pPr>
      <w:r>
        <w:separator/>
      </w:r>
    </w:p>
  </w:endnote>
  <w:endnote w:type="continuationSeparator" w:id="0">
    <w:p w14:paraId="3EAB2EAD" w14:textId="77777777" w:rsidR="0083684D" w:rsidRDefault="0083684D" w:rsidP="00F90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owanOldSt B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89854"/>
      <w:docPartObj>
        <w:docPartGallery w:val="Page Numbers (Bottom of Page)"/>
        <w:docPartUnique/>
      </w:docPartObj>
    </w:sdtPr>
    <w:sdtEndPr/>
    <w:sdtContent>
      <w:p w14:paraId="5B89D50F" w14:textId="77777777" w:rsidR="00F77715" w:rsidRDefault="00F77715">
        <w:pPr>
          <w:pStyle w:val="Podnoje"/>
          <w:jc w:val="center"/>
        </w:pPr>
        <w:r>
          <w:fldChar w:fldCharType="begin"/>
        </w:r>
        <w:r>
          <w:instrText>PAGE   \* MERGEFORMAT</w:instrText>
        </w:r>
        <w:r>
          <w:fldChar w:fldCharType="separate"/>
        </w:r>
        <w:r w:rsidR="00A04DC1">
          <w:rPr>
            <w:noProof/>
          </w:rPr>
          <w:t>14</w:t>
        </w:r>
        <w:r>
          <w:fldChar w:fldCharType="end"/>
        </w:r>
      </w:p>
    </w:sdtContent>
  </w:sdt>
  <w:p w14:paraId="51BF8E85" w14:textId="77777777" w:rsidR="00F77715" w:rsidRDefault="00F7771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F5546" w14:textId="77777777" w:rsidR="0083684D" w:rsidRDefault="0083684D" w:rsidP="00F90AD2">
      <w:pPr>
        <w:spacing w:line="240" w:lineRule="auto"/>
      </w:pPr>
      <w:r>
        <w:separator/>
      </w:r>
    </w:p>
  </w:footnote>
  <w:footnote w:type="continuationSeparator" w:id="0">
    <w:p w14:paraId="0F4F2CA8" w14:textId="77777777" w:rsidR="0083684D" w:rsidRDefault="0083684D" w:rsidP="00F90A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51ACB"/>
    <w:multiLevelType w:val="hybridMultilevel"/>
    <w:tmpl w:val="FBFA72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65E13CC"/>
    <w:multiLevelType w:val="hybridMultilevel"/>
    <w:tmpl w:val="B79E9D30"/>
    <w:lvl w:ilvl="0" w:tplc="E9202D9A">
      <w:start w:val="1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20"/>
    <w:rsid w:val="0001154E"/>
    <w:rsid w:val="0001606E"/>
    <w:rsid w:val="00052701"/>
    <w:rsid w:val="00052E13"/>
    <w:rsid w:val="000B66B7"/>
    <w:rsid w:val="000C2309"/>
    <w:rsid w:val="000D23A8"/>
    <w:rsid w:val="000E178B"/>
    <w:rsid w:val="00101AED"/>
    <w:rsid w:val="00103B48"/>
    <w:rsid w:val="00120A2E"/>
    <w:rsid w:val="00126586"/>
    <w:rsid w:val="00142689"/>
    <w:rsid w:val="001542E6"/>
    <w:rsid w:val="0017279F"/>
    <w:rsid w:val="001763AB"/>
    <w:rsid w:val="00182146"/>
    <w:rsid w:val="00182A49"/>
    <w:rsid w:val="001A23C6"/>
    <w:rsid w:val="001B065A"/>
    <w:rsid w:val="001C0BCD"/>
    <w:rsid w:val="001F050D"/>
    <w:rsid w:val="001F3E04"/>
    <w:rsid w:val="002212DF"/>
    <w:rsid w:val="00222F62"/>
    <w:rsid w:val="00230106"/>
    <w:rsid w:val="0023380B"/>
    <w:rsid w:val="00233B5B"/>
    <w:rsid w:val="00247356"/>
    <w:rsid w:val="00283303"/>
    <w:rsid w:val="00285E78"/>
    <w:rsid w:val="002E7D5D"/>
    <w:rsid w:val="00327058"/>
    <w:rsid w:val="00327618"/>
    <w:rsid w:val="00337CDA"/>
    <w:rsid w:val="00370DB6"/>
    <w:rsid w:val="00374131"/>
    <w:rsid w:val="003A0830"/>
    <w:rsid w:val="003A7F9C"/>
    <w:rsid w:val="003E75A8"/>
    <w:rsid w:val="004134B2"/>
    <w:rsid w:val="0045240E"/>
    <w:rsid w:val="00465412"/>
    <w:rsid w:val="0049307D"/>
    <w:rsid w:val="004C67BE"/>
    <w:rsid w:val="004D5808"/>
    <w:rsid w:val="004D7D3B"/>
    <w:rsid w:val="005018AD"/>
    <w:rsid w:val="00503E3E"/>
    <w:rsid w:val="00507220"/>
    <w:rsid w:val="00522948"/>
    <w:rsid w:val="005247B8"/>
    <w:rsid w:val="005318A8"/>
    <w:rsid w:val="005517D8"/>
    <w:rsid w:val="00567711"/>
    <w:rsid w:val="0057569E"/>
    <w:rsid w:val="0057572C"/>
    <w:rsid w:val="0057770A"/>
    <w:rsid w:val="00585419"/>
    <w:rsid w:val="0059113D"/>
    <w:rsid w:val="005C09DC"/>
    <w:rsid w:val="005C3C4C"/>
    <w:rsid w:val="005C4814"/>
    <w:rsid w:val="005C62C7"/>
    <w:rsid w:val="005E1EC1"/>
    <w:rsid w:val="005E730B"/>
    <w:rsid w:val="00604C46"/>
    <w:rsid w:val="00614961"/>
    <w:rsid w:val="006352D3"/>
    <w:rsid w:val="00636ADA"/>
    <w:rsid w:val="00642FBE"/>
    <w:rsid w:val="0064599E"/>
    <w:rsid w:val="00652E26"/>
    <w:rsid w:val="00665CC6"/>
    <w:rsid w:val="006A5B1E"/>
    <w:rsid w:val="006C6999"/>
    <w:rsid w:val="006D1AFA"/>
    <w:rsid w:val="006E6E19"/>
    <w:rsid w:val="00705AA1"/>
    <w:rsid w:val="00723677"/>
    <w:rsid w:val="007335AE"/>
    <w:rsid w:val="00735CA6"/>
    <w:rsid w:val="00742DEF"/>
    <w:rsid w:val="007515D2"/>
    <w:rsid w:val="00757550"/>
    <w:rsid w:val="00763BCE"/>
    <w:rsid w:val="00784F1E"/>
    <w:rsid w:val="00790962"/>
    <w:rsid w:val="007912D4"/>
    <w:rsid w:val="00795FEA"/>
    <w:rsid w:val="007A67F4"/>
    <w:rsid w:val="007B2ED0"/>
    <w:rsid w:val="007E219F"/>
    <w:rsid w:val="007F049F"/>
    <w:rsid w:val="007F5C99"/>
    <w:rsid w:val="0083684D"/>
    <w:rsid w:val="008563ED"/>
    <w:rsid w:val="00870063"/>
    <w:rsid w:val="00885CC9"/>
    <w:rsid w:val="0089796A"/>
    <w:rsid w:val="00897B84"/>
    <w:rsid w:val="008A0B8B"/>
    <w:rsid w:val="008E1396"/>
    <w:rsid w:val="008E5A32"/>
    <w:rsid w:val="008F2AED"/>
    <w:rsid w:val="00905094"/>
    <w:rsid w:val="00921D8B"/>
    <w:rsid w:val="00935F3B"/>
    <w:rsid w:val="00950FAE"/>
    <w:rsid w:val="00953E1C"/>
    <w:rsid w:val="00992094"/>
    <w:rsid w:val="009920B2"/>
    <w:rsid w:val="00993724"/>
    <w:rsid w:val="009B36F1"/>
    <w:rsid w:val="009C6FD0"/>
    <w:rsid w:val="009F4EE2"/>
    <w:rsid w:val="00A04DC1"/>
    <w:rsid w:val="00A153DB"/>
    <w:rsid w:val="00A24B89"/>
    <w:rsid w:val="00A47B6E"/>
    <w:rsid w:val="00A718B5"/>
    <w:rsid w:val="00A7672D"/>
    <w:rsid w:val="00A87B3A"/>
    <w:rsid w:val="00AA3220"/>
    <w:rsid w:val="00AA520E"/>
    <w:rsid w:val="00AA6C57"/>
    <w:rsid w:val="00AC0BCD"/>
    <w:rsid w:val="00AC5945"/>
    <w:rsid w:val="00B016E6"/>
    <w:rsid w:val="00B0670E"/>
    <w:rsid w:val="00B16917"/>
    <w:rsid w:val="00B44328"/>
    <w:rsid w:val="00B75A6F"/>
    <w:rsid w:val="00BD1328"/>
    <w:rsid w:val="00BF4216"/>
    <w:rsid w:val="00C01DFF"/>
    <w:rsid w:val="00C42ADA"/>
    <w:rsid w:val="00C66EA3"/>
    <w:rsid w:val="00CC5BFE"/>
    <w:rsid w:val="00CD0C6B"/>
    <w:rsid w:val="00CD1594"/>
    <w:rsid w:val="00CD2655"/>
    <w:rsid w:val="00CD79DA"/>
    <w:rsid w:val="00D000CC"/>
    <w:rsid w:val="00D7491A"/>
    <w:rsid w:val="00D86C84"/>
    <w:rsid w:val="00D96131"/>
    <w:rsid w:val="00D96DFA"/>
    <w:rsid w:val="00D97AA0"/>
    <w:rsid w:val="00DA172E"/>
    <w:rsid w:val="00DA4F5C"/>
    <w:rsid w:val="00DA5CF4"/>
    <w:rsid w:val="00DD0B46"/>
    <w:rsid w:val="00DE77D8"/>
    <w:rsid w:val="00E136B0"/>
    <w:rsid w:val="00E24A07"/>
    <w:rsid w:val="00E31737"/>
    <w:rsid w:val="00E364E8"/>
    <w:rsid w:val="00E6272A"/>
    <w:rsid w:val="00E714FB"/>
    <w:rsid w:val="00E74B47"/>
    <w:rsid w:val="00E7548B"/>
    <w:rsid w:val="00F235AE"/>
    <w:rsid w:val="00F2461E"/>
    <w:rsid w:val="00F702E9"/>
    <w:rsid w:val="00F7060D"/>
    <w:rsid w:val="00F730EE"/>
    <w:rsid w:val="00F76EAA"/>
    <w:rsid w:val="00F77715"/>
    <w:rsid w:val="00F90AD2"/>
    <w:rsid w:val="00FA4894"/>
    <w:rsid w:val="00FC68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F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hr-H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90A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90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90AD2"/>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F90AD2"/>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F90AD2"/>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F90AD2"/>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F90AD2"/>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F90A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F90A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F4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osjenanje">
    <w:name w:val="Light Shading"/>
    <w:basedOn w:val="Obinatablica"/>
    <w:uiPriority w:val="60"/>
    <w:rsid w:val="00AC0BCD"/>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erencakomentara">
    <w:name w:val="annotation reference"/>
    <w:basedOn w:val="Zadanifontodlomka"/>
    <w:uiPriority w:val="99"/>
    <w:semiHidden/>
    <w:unhideWhenUsed/>
    <w:rsid w:val="0001154E"/>
    <w:rPr>
      <w:sz w:val="16"/>
      <w:szCs w:val="16"/>
    </w:rPr>
  </w:style>
  <w:style w:type="paragraph" w:styleId="Tekstkomentara">
    <w:name w:val="annotation text"/>
    <w:basedOn w:val="Normal"/>
    <w:link w:val="TekstkomentaraChar"/>
    <w:uiPriority w:val="99"/>
    <w:unhideWhenUsed/>
    <w:rsid w:val="0001154E"/>
    <w:pPr>
      <w:spacing w:line="240" w:lineRule="auto"/>
    </w:pPr>
    <w:rPr>
      <w:sz w:val="20"/>
      <w:szCs w:val="20"/>
    </w:rPr>
  </w:style>
  <w:style w:type="character" w:customStyle="1" w:styleId="TekstkomentaraChar">
    <w:name w:val="Tekst komentara Char"/>
    <w:basedOn w:val="Zadanifontodlomka"/>
    <w:link w:val="Tekstkomentara"/>
    <w:uiPriority w:val="99"/>
    <w:rsid w:val="0001154E"/>
    <w:rPr>
      <w:sz w:val="20"/>
      <w:szCs w:val="20"/>
    </w:rPr>
  </w:style>
  <w:style w:type="paragraph" w:styleId="Predmetkomentara">
    <w:name w:val="annotation subject"/>
    <w:basedOn w:val="Tekstkomentara"/>
    <w:next w:val="Tekstkomentara"/>
    <w:link w:val="PredmetkomentaraChar"/>
    <w:uiPriority w:val="99"/>
    <w:semiHidden/>
    <w:unhideWhenUsed/>
    <w:rsid w:val="0001154E"/>
    <w:rPr>
      <w:b/>
      <w:bCs/>
    </w:rPr>
  </w:style>
  <w:style w:type="character" w:customStyle="1" w:styleId="PredmetkomentaraChar">
    <w:name w:val="Predmet komentara Char"/>
    <w:basedOn w:val="TekstkomentaraChar"/>
    <w:link w:val="Predmetkomentara"/>
    <w:uiPriority w:val="99"/>
    <w:semiHidden/>
    <w:rsid w:val="0001154E"/>
    <w:rPr>
      <w:b/>
      <w:bCs/>
      <w:sz w:val="20"/>
      <w:szCs w:val="20"/>
    </w:rPr>
  </w:style>
  <w:style w:type="paragraph" w:styleId="Tekstbalonia">
    <w:name w:val="Balloon Text"/>
    <w:basedOn w:val="Normal"/>
    <w:link w:val="TekstbaloniaChar"/>
    <w:uiPriority w:val="99"/>
    <w:semiHidden/>
    <w:unhideWhenUsed/>
    <w:rsid w:val="0001606E"/>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06E"/>
    <w:rPr>
      <w:rFonts w:ascii="Tahoma" w:hAnsi="Tahoma" w:cs="Tahoma"/>
      <w:sz w:val="16"/>
      <w:szCs w:val="16"/>
    </w:rPr>
  </w:style>
  <w:style w:type="paragraph" w:customStyle="1" w:styleId="Default">
    <w:name w:val="Default"/>
    <w:rsid w:val="00374131"/>
    <w:pPr>
      <w:autoSpaceDE w:val="0"/>
      <w:autoSpaceDN w:val="0"/>
      <w:adjustRightInd w:val="0"/>
      <w:spacing w:line="240" w:lineRule="auto"/>
    </w:pPr>
    <w:rPr>
      <w:rFonts w:ascii="IowanOldSt BT" w:hAnsi="IowanOldSt BT" w:cs="IowanOldSt BT"/>
      <w:color w:val="000000"/>
    </w:rPr>
  </w:style>
  <w:style w:type="paragraph" w:styleId="Zaglavlje">
    <w:name w:val="header"/>
    <w:basedOn w:val="Normal"/>
    <w:link w:val="ZaglavljeChar"/>
    <w:uiPriority w:val="99"/>
    <w:unhideWhenUsed/>
    <w:rsid w:val="00F90AD2"/>
    <w:pPr>
      <w:tabs>
        <w:tab w:val="center" w:pos="4536"/>
        <w:tab w:val="right" w:pos="9072"/>
      </w:tabs>
      <w:spacing w:line="240" w:lineRule="auto"/>
    </w:pPr>
  </w:style>
  <w:style w:type="character" w:customStyle="1" w:styleId="ZaglavljeChar">
    <w:name w:val="Zaglavlje Char"/>
    <w:basedOn w:val="Zadanifontodlomka"/>
    <w:link w:val="Zaglavlje"/>
    <w:uiPriority w:val="99"/>
    <w:rsid w:val="00F90AD2"/>
  </w:style>
  <w:style w:type="paragraph" w:styleId="Podnoje">
    <w:name w:val="footer"/>
    <w:basedOn w:val="Normal"/>
    <w:link w:val="PodnojeChar"/>
    <w:uiPriority w:val="99"/>
    <w:unhideWhenUsed/>
    <w:rsid w:val="00F90AD2"/>
    <w:pPr>
      <w:tabs>
        <w:tab w:val="center" w:pos="4536"/>
        <w:tab w:val="right" w:pos="9072"/>
      </w:tabs>
      <w:spacing w:line="240" w:lineRule="auto"/>
    </w:pPr>
  </w:style>
  <w:style w:type="character" w:customStyle="1" w:styleId="PodnojeChar">
    <w:name w:val="Podnožje Char"/>
    <w:basedOn w:val="Zadanifontodlomka"/>
    <w:link w:val="Podnoje"/>
    <w:uiPriority w:val="99"/>
    <w:rsid w:val="00F90AD2"/>
  </w:style>
  <w:style w:type="character" w:customStyle="1" w:styleId="Naslov1Char">
    <w:name w:val="Naslov 1 Char"/>
    <w:basedOn w:val="Zadanifontodlomka"/>
    <w:link w:val="Naslov1"/>
    <w:uiPriority w:val="9"/>
    <w:rsid w:val="00F90AD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90AD2"/>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90AD2"/>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F90AD2"/>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F90AD2"/>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F90AD2"/>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F90AD2"/>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F90AD2"/>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F90AD2"/>
    <w:rPr>
      <w:rFonts w:asciiTheme="majorHAnsi" w:eastAsiaTheme="majorEastAsia" w:hAnsiTheme="majorHAnsi" w:cstheme="majorBidi"/>
      <w:i/>
      <w:iCs/>
      <w:color w:val="404040" w:themeColor="text1" w:themeTint="BF"/>
      <w:sz w:val="20"/>
      <w:szCs w:val="20"/>
    </w:rPr>
  </w:style>
  <w:style w:type="paragraph" w:styleId="TOCNaslov">
    <w:name w:val="TOC Heading"/>
    <w:basedOn w:val="Naslov1"/>
    <w:next w:val="Normal"/>
    <w:uiPriority w:val="39"/>
    <w:semiHidden/>
    <w:unhideWhenUsed/>
    <w:qFormat/>
    <w:rsid w:val="00F90AD2"/>
    <w:pPr>
      <w:spacing w:line="276" w:lineRule="auto"/>
      <w:outlineLvl w:val="9"/>
    </w:pPr>
    <w:rPr>
      <w:lang w:eastAsia="hr-HR"/>
    </w:rPr>
  </w:style>
  <w:style w:type="paragraph" w:styleId="Sadraj1">
    <w:name w:val="toc 1"/>
    <w:basedOn w:val="Normal"/>
    <w:next w:val="Normal"/>
    <w:autoRedefine/>
    <w:uiPriority w:val="39"/>
    <w:unhideWhenUsed/>
    <w:rsid w:val="00F90AD2"/>
    <w:pPr>
      <w:spacing w:after="100"/>
    </w:pPr>
  </w:style>
  <w:style w:type="paragraph" w:styleId="Sadraj2">
    <w:name w:val="toc 2"/>
    <w:basedOn w:val="Normal"/>
    <w:next w:val="Normal"/>
    <w:autoRedefine/>
    <w:uiPriority w:val="39"/>
    <w:unhideWhenUsed/>
    <w:rsid w:val="00CC5BFE"/>
    <w:pPr>
      <w:tabs>
        <w:tab w:val="right" w:leader="dot" w:pos="9060"/>
      </w:tabs>
      <w:spacing w:after="100"/>
    </w:pPr>
  </w:style>
  <w:style w:type="paragraph" w:styleId="Sadraj3">
    <w:name w:val="toc 3"/>
    <w:basedOn w:val="Normal"/>
    <w:next w:val="Normal"/>
    <w:autoRedefine/>
    <w:uiPriority w:val="39"/>
    <w:unhideWhenUsed/>
    <w:rsid w:val="00F90AD2"/>
    <w:pPr>
      <w:spacing w:after="100"/>
      <w:ind w:left="480"/>
    </w:pPr>
  </w:style>
  <w:style w:type="character" w:styleId="Hiperveza">
    <w:name w:val="Hyperlink"/>
    <w:basedOn w:val="Zadanifontodlomka"/>
    <w:uiPriority w:val="99"/>
    <w:unhideWhenUsed/>
    <w:rsid w:val="00F90AD2"/>
    <w:rPr>
      <w:color w:val="0000FF" w:themeColor="hyperlink"/>
      <w:u w:val="single"/>
    </w:rPr>
  </w:style>
  <w:style w:type="paragraph" w:styleId="HTMLunaprijedoblikovano">
    <w:name w:val="HTML Preformatted"/>
    <w:basedOn w:val="Normal"/>
    <w:link w:val="HTMLunaprijedoblikovanoChar"/>
    <w:uiPriority w:val="99"/>
    <w:semiHidden/>
    <w:unhideWhenUsed/>
    <w:rsid w:val="0023380B"/>
    <w:pPr>
      <w:spacing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23380B"/>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hr-H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F90A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90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90AD2"/>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F90AD2"/>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F90AD2"/>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unhideWhenUsed/>
    <w:qFormat/>
    <w:rsid w:val="00F90AD2"/>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unhideWhenUsed/>
    <w:qFormat/>
    <w:rsid w:val="00F90AD2"/>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unhideWhenUsed/>
    <w:qFormat/>
    <w:rsid w:val="00F90A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unhideWhenUsed/>
    <w:qFormat/>
    <w:rsid w:val="00F90A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F42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ijetlosjenanje">
    <w:name w:val="Light Shading"/>
    <w:basedOn w:val="Obinatablica"/>
    <w:uiPriority w:val="60"/>
    <w:rsid w:val="00AC0BCD"/>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erencakomentara">
    <w:name w:val="annotation reference"/>
    <w:basedOn w:val="Zadanifontodlomka"/>
    <w:uiPriority w:val="99"/>
    <w:semiHidden/>
    <w:unhideWhenUsed/>
    <w:rsid w:val="0001154E"/>
    <w:rPr>
      <w:sz w:val="16"/>
      <w:szCs w:val="16"/>
    </w:rPr>
  </w:style>
  <w:style w:type="paragraph" w:styleId="Tekstkomentara">
    <w:name w:val="annotation text"/>
    <w:basedOn w:val="Normal"/>
    <w:link w:val="TekstkomentaraChar"/>
    <w:uiPriority w:val="99"/>
    <w:unhideWhenUsed/>
    <w:rsid w:val="0001154E"/>
    <w:pPr>
      <w:spacing w:line="240" w:lineRule="auto"/>
    </w:pPr>
    <w:rPr>
      <w:sz w:val="20"/>
      <w:szCs w:val="20"/>
    </w:rPr>
  </w:style>
  <w:style w:type="character" w:customStyle="1" w:styleId="TekstkomentaraChar">
    <w:name w:val="Tekst komentara Char"/>
    <w:basedOn w:val="Zadanifontodlomka"/>
    <w:link w:val="Tekstkomentara"/>
    <w:uiPriority w:val="99"/>
    <w:rsid w:val="0001154E"/>
    <w:rPr>
      <w:sz w:val="20"/>
      <w:szCs w:val="20"/>
    </w:rPr>
  </w:style>
  <w:style w:type="paragraph" w:styleId="Predmetkomentara">
    <w:name w:val="annotation subject"/>
    <w:basedOn w:val="Tekstkomentara"/>
    <w:next w:val="Tekstkomentara"/>
    <w:link w:val="PredmetkomentaraChar"/>
    <w:uiPriority w:val="99"/>
    <w:semiHidden/>
    <w:unhideWhenUsed/>
    <w:rsid w:val="0001154E"/>
    <w:rPr>
      <w:b/>
      <w:bCs/>
    </w:rPr>
  </w:style>
  <w:style w:type="character" w:customStyle="1" w:styleId="PredmetkomentaraChar">
    <w:name w:val="Predmet komentara Char"/>
    <w:basedOn w:val="TekstkomentaraChar"/>
    <w:link w:val="Predmetkomentara"/>
    <w:uiPriority w:val="99"/>
    <w:semiHidden/>
    <w:rsid w:val="0001154E"/>
    <w:rPr>
      <w:b/>
      <w:bCs/>
      <w:sz w:val="20"/>
      <w:szCs w:val="20"/>
    </w:rPr>
  </w:style>
  <w:style w:type="paragraph" w:styleId="Tekstbalonia">
    <w:name w:val="Balloon Text"/>
    <w:basedOn w:val="Normal"/>
    <w:link w:val="TekstbaloniaChar"/>
    <w:uiPriority w:val="99"/>
    <w:semiHidden/>
    <w:unhideWhenUsed/>
    <w:rsid w:val="0001606E"/>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06E"/>
    <w:rPr>
      <w:rFonts w:ascii="Tahoma" w:hAnsi="Tahoma" w:cs="Tahoma"/>
      <w:sz w:val="16"/>
      <w:szCs w:val="16"/>
    </w:rPr>
  </w:style>
  <w:style w:type="paragraph" w:customStyle="1" w:styleId="Default">
    <w:name w:val="Default"/>
    <w:rsid w:val="00374131"/>
    <w:pPr>
      <w:autoSpaceDE w:val="0"/>
      <w:autoSpaceDN w:val="0"/>
      <w:adjustRightInd w:val="0"/>
      <w:spacing w:line="240" w:lineRule="auto"/>
    </w:pPr>
    <w:rPr>
      <w:rFonts w:ascii="IowanOldSt BT" w:hAnsi="IowanOldSt BT" w:cs="IowanOldSt BT"/>
      <w:color w:val="000000"/>
    </w:rPr>
  </w:style>
  <w:style w:type="paragraph" w:styleId="Zaglavlje">
    <w:name w:val="header"/>
    <w:basedOn w:val="Normal"/>
    <w:link w:val="ZaglavljeChar"/>
    <w:uiPriority w:val="99"/>
    <w:unhideWhenUsed/>
    <w:rsid w:val="00F90AD2"/>
    <w:pPr>
      <w:tabs>
        <w:tab w:val="center" w:pos="4536"/>
        <w:tab w:val="right" w:pos="9072"/>
      </w:tabs>
      <w:spacing w:line="240" w:lineRule="auto"/>
    </w:pPr>
  </w:style>
  <w:style w:type="character" w:customStyle="1" w:styleId="ZaglavljeChar">
    <w:name w:val="Zaglavlje Char"/>
    <w:basedOn w:val="Zadanifontodlomka"/>
    <w:link w:val="Zaglavlje"/>
    <w:uiPriority w:val="99"/>
    <w:rsid w:val="00F90AD2"/>
  </w:style>
  <w:style w:type="paragraph" w:styleId="Podnoje">
    <w:name w:val="footer"/>
    <w:basedOn w:val="Normal"/>
    <w:link w:val="PodnojeChar"/>
    <w:uiPriority w:val="99"/>
    <w:unhideWhenUsed/>
    <w:rsid w:val="00F90AD2"/>
    <w:pPr>
      <w:tabs>
        <w:tab w:val="center" w:pos="4536"/>
        <w:tab w:val="right" w:pos="9072"/>
      </w:tabs>
      <w:spacing w:line="240" w:lineRule="auto"/>
    </w:pPr>
  </w:style>
  <w:style w:type="character" w:customStyle="1" w:styleId="PodnojeChar">
    <w:name w:val="Podnožje Char"/>
    <w:basedOn w:val="Zadanifontodlomka"/>
    <w:link w:val="Podnoje"/>
    <w:uiPriority w:val="99"/>
    <w:rsid w:val="00F90AD2"/>
  </w:style>
  <w:style w:type="character" w:customStyle="1" w:styleId="Naslov1Char">
    <w:name w:val="Naslov 1 Char"/>
    <w:basedOn w:val="Zadanifontodlomka"/>
    <w:link w:val="Naslov1"/>
    <w:uiPriority w:val="9"/>
    <w:rsid w:val="00F90AD2"/>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90AD2"/>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90AD2"/>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rsid w:val="00F90AD2"/>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rsid w:val="00F90AD2"/>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rsid w:val="00F90AD2"/>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rsid w:val="00F90AD2"/>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rsid w:val="00F90AD2"/>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
    <w:rsid w:val="00F90AD2"/>
    <w:rPr>
      <w:rFonts w:asciiTheme="majorHAnsi" w:eastAsiaTheme="majorEastAsia" w:hAnsiTheme="majorHAnsi" w:cstheme="majorBidi"/>
      <w:i/>
      <w:iCs/>
      <w:color w:val="404040" w:themeColor="text1" w:themeTint="BF"/>
      <w:sz w:val="20"/>
      <w:szCs w:val="20"/>
    </w:rPr>
  </w:style>
  <w:style w:type="paragraph" w:styleId="TOCNaslov">
    <w:name w:val="TOC Heading"/>
    <w:basedOn w:val="Naslov1"/>
    <w:next w:val="Normal"/>
    <w:uiPriority w:val="39"/>
    <w:semiHidden/>
    <w:unhideWhenUsed/>
    <w:qFormat/>
    <w:rsid w:val="00F90AD2"/>
    <w:pPr>
      <w:spacing w:line="276" w:lineRule="auto"/>
      <w:outlineLvl w:val="9"/>
    </w:pPr>
    <w:rPr>
      <w:lang w:eastAsia="hr-HR"/>
    </w:rPr>
  </w:style>
  <w:style w:type="paragraph" w:styleId="Sadraj1">
    <w:name w:val="toc 1"/>
    <w:basedOn w:val="Normal"/>
    <w:next w:val="Normal"/>
    <w:autoRedefine/>
    <w:uiPriority w:val="39"/>
    <w:unhideWhenUsed/>
    <w:rsid w:val="00F90AD2"/>
    <w:pPr>
      <w:spacing w:after="100"/>
    </w:pPr>
  </w:style>
  <w:style w:type="paragraph" w:styleId="Sadraj2">
    <w:name w:val="toc 2"/>
    <w:basedOn w:val="Normal"/>
    <w:next w:val="Normal"/>
    <w:autoRedefine/>
    <w:uiPriority w:val="39"/>
    <w:unhideWhenUsed/>
    <w:rsid w:val="00CC5BFE"/>
    <w:pPr>
      <w:tabs>
        <w:tab w:val="right" w:leader="dot" w:pos="9060"/>
      </w:tabs>
      <w:spacing w:after="100"/>
    </w:pPr>
  </w:style>
  <w:style w:type="paragraph" w:styleId="Sadraj3">
    <w:name w:val="toc 3"/>
    <w:basedOn w:val="Normal"/>
    <w:next w:val="Normal"/>
    <w:autoRedefine/>
    <w:uiPriority w:val="39"/>
    <w:unhideWhenUsed/>
    <w:rsid w:val="00F90AD2"/>
    <w:pPr>
      <w:spacing w:after="100"/>
      <w:ind w:left="480"/>
    </w:pPr>
  </w:style>
  <w:style w:type="character" w:styleId="Hiperveza">
    <w:name w:val="Hyperlink"/>
    <w:basedOn w:val="Zadanifontodlomka"/>
    <w:uiPriority w:val="99"/>
    <w:unhideWhenUsed/>
    <w:rsid w:val="00F90AD2"/>
    <w:rPr>
      <w:color w:val="0000FF" w:themeColor="hyperlink"/>
      <w:u w:val="single"/>
    </w:rPr>
  </w:style>
  <w:style w:type="paragraph" w:styleId="HTMLunaprijedoblikovano">
    <w:name w:val="HTML Preformatted"/>
    <w:basedOn w:val="Normal"/>
    <w:link w:val="HTMLunaprijedoblikovanoChar"/>
    <w:uiPriority w:val="99"/>
    <w:semiHidden/>
    <w:unhideWhenUsed/>
    <w:rsid w:val="0023380B"/>
    <w:pPr>
      <w:spacing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semiHidden/>
    <w:rsid w:val="0023380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0504">
      <w:bodyDiv w:val="1"/>
      <w:marLeft w:val="0"/>
      <w:marRight w:val="0"/>
      <w:marTop w:val="0"/>
      <w:marBottom w:val="0"/>
      <w:divBdr>
        <w:top w:val="none" w:sz="0" w:space="0" w:color="auto"/>
        <w:left w:val="none" w:sz="0" w:space="0" w:color="auto"/>
        <w:bottom w:val="none" w:sz="0" w:space="0" w:color="auto"/>
        <w:right w:val="none" w:sz="0" w:space="0" w:color="auto"/>
      </w:divBdr>
    </w:div>
    <w:div w:id="280769665">
      <w:bodyDiv w:val="1"/>
      <w:marLeft w:val="0"/>
      <w:marRight w:val="0"/>
      <w:marTop w:val="0"/>
      <w:marBottom w:val="0"/>
      <w:divBdr>
        <w:top w:val="none" w:sz="0" w:space="0" w:color="auto"/>
        <w:left w:val="none" w:sz="0" w:space="0" w:color="auto"/>
        <w:bottom w:val="none" w:sz="0" w:space="0" w:color="auto"/>
        <w:right w:val="none" w:sz="0" w:space="0" w:color="auto"/>
      </w:divBdr>
    </w:div>
    <w:div w:id="289435881">
      <w:bodyDiv w:val="1"/>
      <w:marLeft w:val="0"/>
      <w:marRight w:val="0"/>
      <w:marTop w:val="0"/>
      <w:marBottom w:val="0"/>
      <w:divBdr>
        <w:top w:val="none" w:sz="0" w:space="0" w:color="auto"/>
        <w:left w:val="none" w:sz="0" w:space="0" w:color="auto"/>
        <w:bottom w:val="none" w:sz="0" w:space="0" w:color="auto"/>
        <w:right w:val="none" w:sz="0" w:space="0" w:color="auto"/>
      </w:divBdr>
    </w:div>
    <w:div w:id="391584693">
      <w:bodyDiv w:val="1"/>
      <w:marLeft w:val="0"/>
      <w:marRight w:val="0"/>
      <w:marTop w:val="0"/>
      <w:marBottom w:val="0"/>
      <w:divBdr>
        <w:top w:val="none" w:sz="0" w:space="0" w:color="auto"/>
        <w:left w:val="none" w:sz="0" w:space="0" w:color="auto"/>
        <w:bottom w:val="none" w:sz="0" w:space="0" w:color="auto"/>
        <w:right w:val="none" w:sz="0" w:space="0" w:color="auto"/>
      </w:divBdr>
    </w:div>
    <w:div w:id="411313949">
      <w:bodyDiv w:val="1"/>
      <w:marLeft w:val="0"/>
      <w:marRight w:val="0"/>
      <w:marTop w:val="0"/>
      <w:marBottom w:val="0"/>
      <w:divBdr>
        <w:top w:val="none" w:sz="0" w:space="0" w:color="auto"/>
        <w:left w:val="none" w:sz="0" w:space="0" w:color="auto"/>
        <w:bottom w:val="none" w:sz="0" w:space="0" w:color="auto"/>
        <w:right w:val="none" w:sz="0" w:space="0" w:color="auto"/>
      </w:divBdr>
    </w:div>
    <w:div w:id="426273599">
      <w:bodyDiv w:val="1"/>
      <w:marLeft w:val="0"/>
      <w:marRight w:val="0"/>
      <w:marTop w:val="0"/>
      <w:marBottom w:val="0"/>
      <w:divBdr>
        <w:top w:val="none" w:sz="0" w:space="0" w:color="auto"/>
        <w:left w:val="none" w:sz="0" w:space="0" w:color="auto"/>
        <w:bottom w:val="none" w:sz="0" w:space="0" w:color="auto"/>
        <w:right w:val="none" w:sz="0" w:space="0" w:color="auto"/>
      </w:divBdr>
    </w:div>
    <w:div w:id="498621466">
      <w:bodyDiv w:val="1"/>
      <w:marLeft w:val="0"/>
      <w:marRight w:val="0"/>
      <w:marTop w:val="0"/>
      <w:marBottom w:val="0"/>
      <w:divBdr>
        <w:top w:val="none" w:sz="0" w:space="0" w:color="auto"/>
        <w:left w:val="none" w:sz="0" w:space="0" w:color="auto"/>
        <w:bottom w:val="none" w:sz="0" w:space="0" w:color="auto"/>
        <w:right w:val="none" w:sz="0" w:space="0" w:color="auto"/>
      </w:divBdr>
    </w:div>
    <w:div w:id="647629777">
      <w:bodyDiv w:val="1"/>
      <w:marLeft w:val="0"/>
      <w:marRight w:val="0"/>
      <w:marTop w:val="0"/>
      <w:marBottom w:val="0"/>
      <w:divBdr>
        <w:top w:val="none" w:sz="0" w:space="0" w:color="auto"/>
        <w:left w:val="none" w:sz="0" w:space="0" w:color="auto"/>
        <w:bottom w:val="none" w:sz="0" w:space="0" w:color="auto"/>
        <w:right w:val="none" w:sz="0" w:space="0" w:color="auto"/>
      </w:divBdr>
    </w:div>
    <w:div w:id="792945649">
      <w:bodyDiv w:val="1"/>
      <w:marLeft w:val="0"/>
      <w:marRight w:val="0"/>
      <w:marTop w:val="0"/>
      <w:marBottom w:val="0"/>
      <w:divBdr>
        <w:top w:val="none" w:sz="0" w:space="0" w:color="auto"/>
        <w:left w:val="none" w:sz="0" w:space="0" w:color="auto"/>
        <w:bottom w:val="none" w:sz="0" w:space="0" w:color="auto"/>
        <w:right w:val="none" w:sz="0" w:space="0" w:color="auto"/>
      </w:divBdr>
    </w:div>
    <w:div w:id="859006689">
      <w:bodyDiv w:val="1"/>
      <w:marLeft w:val="0"/>
      <w:marRight w:val="0"/>
      <w:marTop w:val="0"/>
      <w:marBottom w:val="0"/>
      <w:divBdr>
        <w:top w:val="none" w:sz="0" w:space="0" w:color="auto"/>
        <w:left w:val="none" w:sz="0" w:space="0" w:color="auto"/>
        <w:bottom w:val="none" w:sz="0" w:space="0" w:color="auto"/>
        <w:right w:val="none" w:sz="0" w:space="0" w:color="auto"/>
      </w:divBdr>
    </w:div>
    <w:div w:id="987704692">
      <w:bodyDiv w:val="1"/>
      <w:marLeft w:val="0"/>
      <w:marRight w:val="0"/>
      <w:marTop w:val="0"/>
      <w:marBottom w:val="0"/>
      <w:divBdr>
        <w:top w:val="none" w:sz="0" w:space="0" w:color="auto"/>
        <w:left w:val="none" w:sz="0" w:space="0" w:color="auto"/>
        <w:bottom w:val="none" w:sz="0" w:space="0" w:color="auto"/>
        <w:right w:val="none" w:sz="0" w:space="0" w:color="auto"/>
      </w:divBdr>
    </w:div>
    <w:div w:id="1044015029">
      <w:bodyDiv w:val="1"/>
      <w:marLeft w:val="0"/>
      <w:marRight w:val="0"/>
      <w:marTop w:val="0"/>
      <w:marBottom w:val="0"/>
      <w:divBdr>
        <w:top w:val="none" w:sz="0" w:space="0" w:color="auto"/>
        <w:left w:val="none" w:sz="0" w:space="0" w:color="auto"/>
        <w:bottom w:val="none" w:sz="0" w:space="0" w:color="auto"/>
        <w:right w:val="none" w:sz="0" w:space="0" w:color="auto"/>
      </w:divBdr>
    </w:div>
    <w:div w:id="1083450716">
      <w:bodyDiv w:val="1"/>
      <w:marLeft w:val="0"/>
      <w:marRight w:val="0"/>
      <w:marTop w:val="0"/>
      <w:marBottom w:val="0"/>
      <w:divBdr>
        <w:top w:val="none" w:sz="0" w:space="0" w:color="auto"/>
        <w:left w:val="none" w:sz="0" w:space="0" w:color="auto"/>
        <w:bottom w:val="none" w:sz="0" w:space="0" w:color="auto"/>
        <w:right w:val="none" w:sz="0" w:space="0" w:color="auto"/>
      </w:divBdr>
    </w:div>
    <w:div w:id="1124348537">
      <w:bodyDiv w:val="1"/>
      <w:marLeft w:val="0"/>
      <w:marRight w:val="0"/>
      <w:marTop w:val="0"/>
      <w:marBottom w:val="0"/>
      <w:divBdr>
        <w:top w:val="none" w:sz="0" w:space="0" w:color="auto"/>
        <w:left w:val="none" w:sz="0" w:space="0" w:color="auto"/>
        <w:bottom w:val="none" w:sz="0" w:space="0" w:color="auto"/>
        <w:right w:val="none" w:sz="0" w:space="0" w:color="auto"/>
      </w:divBdr>
    </w:div>
    <w:div w:id="1131437034">
      <w:bodyDiv w:val="1"/>
      <w:marLeft w:val="0"/>
      <w:marRight w:val="0"/>
      <w:marTop w:val="0"/>
      <w:marBottom w:val="0"/>
      <w:divBdr>
        <w:top w:val="none" w:sz="0" w:space="0" w:color="auto"/>
        <w:left w:val="none" w:sz="0" w:space="0" w:color="auto"/>
        <w:bottom w:val="none" w:sz="0" w:space="0" w:color="auto"/>
        <w:right w:val="none" w:sz="0" w:space="0" w:color="auto"/>
      </w:divBdr>
    </w:div>
    <w:div w:id="1190875029">
      <w:bodyDiv w:val="1"/>
      <w:marLeft w:val="0"/>
      <w:marRight w:val="0"/>
      <w:marTop w:val="0"/>
      <w:marBottom w:val="0"/>
      <w:divBdr>
        <w:top w:val="none" w:sz="0" w:space="0" w:color="auto"/>
        <w:left w:val="none" w:sz="0" w:space="0" w:color="auto"/>
        <w:bottom w:val="none" w:sz="0" w:space="0" w:color="auto"/>
        <w:right w:val="none" w:sz="0" w:space="0" w:color="auto"/>
      </w:divBdr>
    </w:div>
    <w:div w:id="1305237792">
      <w:bodyDiv w:val="1"/>
      <w:marLeft w:val="0"/>
      <w:marRight w:val="0"/>
      <w:marTop w:val="0"/>
      <w:marBottom w:val="0"/>
      <w:divBdr>
        <w:top w:val="none" w:sz="0" w:space="0" w:color="auto"/>
        <w:left w:val="none" w:sz="0" w:space="0" w:color="auto"/>
        <w:bottom w:val="none" w:sz="0" w:space="0" w:color="auto"/>
        <w:right w:val="none" w:sz="0" w:space="0" w:color="auto"/>
      </w:divBdr>
    </w:div>
    <w:div w:id="1410686681">
      <w:bodyDiv w:val="1"/>
      <w:marLeft w:val="0"/>
      <w:marRight w:val="0"/>
      <w:marTop w:val="0"/>
      <w:marBottom w:val="0"/>
      <w:divBdr>
        <w:top w:val="none" w:sz="0" w:space="0" w:color="auto"/>
        <w:left w:val="none" w:sz="0" w:space="0" w:color="auto"/>
        <w:bottom w:val="none" w:sz="0" w:space="0" w:color="auto"/>
        <w:right w:val="none" w:sz="0" w:space="0" w:color="auto"/>
      </w:divBdr>
    </w:div>
    <w:div w:id="1446119951">
      <w:bodyDiv w:val="1"/>
      <w:marLeft w:val="0"/>
      <w:marRight w:val="0"/>
      <w:marTop w:val="0"/>
      <w:marBottom w:val="0"/>
      <w:divBdr>
        <w:top w:val="none" w:sz="0" w:space="0" w:color="auto"/>
        <w:left w:val="none" w:sz="0" w:space="0" w:color="auto"/>
        <w:bottom w:val="none" w:sz="0" w:space="0" w:color="auto"/>
        <w:right w:val="none" w:sz="0" w:space="0" w:color="auto"/>
      </w:divBdr>
    </w:div>
    <w:div w:id="1476754233">
      <w:bodyDiv w:val="1"/>
      <w:marLeft w:val="0"/>
      <w:marRight w:val="0"/>
      <w:marTop w:val="0"/>
      <w:marBottom w:val="0"/>
      <w:divBdr>
        <w:top w:val="none" w:sz="0" w:space="0" w:color="auto"/>
        <w:left w:val="none" w:sz="0" w:space="0" w:color="auto"/>
        <w:bottom w:val="none" w:sz="0" w:space="0" w:color="auto"/>
        <w:right w:val="none" w:sz="0" w:space="0" w:color="auto"/>
      </w:divBdr>
    </w:div>
    <w:div w:id="1911840887">
      <w:bodyDiv w:val="1"/>
      <w:marLeft w:val="0"/>
      <w:marRight w:val="0"/>
      <w:marTop w:val="0"/>
      <w:marBottom w:val="0"/>
      <w:divBdr>
        <w:top w:val="none" w:sz="0" w:space="0" w:color="auto"/>
        <w:left w:val="none" w:sz="0" w:space="0" w:color="auto"/>
        <w:bottom w:val="none" w:sz="0" w:space="0" w:color="auto"/>
        <w:right w:val="none" w:sz="0" w:space="0" w:color="auto"/>
      </w:divBdr>
    </w:div>
    <w:div w:id="21073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9F93C-0CA6-4742-802F-889A1682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5300</Words>
  <Characters>30213</Characters>
  <Application>Microsoft Office Word</Application>
  <DocSecurity>0</DocSecurity>
  <Lines>251</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Windows korisnik</cp:lastModifiedBy>
  <cp:revision>22</cp:revision>
  <dcterms:created xsi:type="dcterms:W3CDTF">2022-06-30T08:34:00Z</dcterms:created>
  <dcterms:modified xsi:type="dcterms:W3CDTF">2022-06-30T12:17:00Z</dcterms:modified>
</cp:coreProperties>
</file>