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83EF7" w14:textId="77777777" w:rsidR="00D55B71" w:rsidRPr="00101C6C" w:rsidRDefault="00D55B71" w:rsidP="00AB2D34">
      <w:pPr>
        <w:pStyle w:val="MojaStil"/>
        <w:ind w:firstLine="0"/>
      </w:pPr>
      <w:bookmarkStart w:id="0" w:name="_GoBack"/>
      <w:bookmarkEnd w:id="0"/>
      <w:r w:rsidRPr="00101C6C">
        <w:t>Sveučilište u Zagrebu</w:t>
      </w:r>
    </w:p>
    <w:p w14:paraId="32643869" w14:textId="77777777" w:rsidR="00D55B71" w:rsidRPr="00101C6C" w:rsidRDefault="00D55B71" w:rsidP="00AB2D34">
      <w:pPr>
        <w:pStyle w:val="MojaStil"/>
        <w:ind w:firstLine="0"/>
      </w:pPr>
      <w:r w:rsidRPr="00101C6C">
        <w:t>Katolički bogoslovni fakultet</w:t>
      </w:r>
    </w:p>
    <w:p w14:paraId="09A9437D" w14:textId="4A4ED3DC" w:rsidR="00D55B71" w:rsidRDefault="00D55B71" w:rsidP="00AB2D34">
      <w:pPr>
        <w:pStyle w:val="MojaStil"/>
      </w:pPr>
    </w:p>
    <w:p w14:paraId="4D227F0E" w14:textId="77777777" w:rsidR="00FB5C41" w:rsidRPr="00101C6C" w:rsidRDefault="00FB5C41" w:rsidP="00AB2D34">
      <w:pPr>
        <w:pStyle w:val="MojaStil"/>
      </w:pPr>
    </w:p>
    <w:p w14:paraId="3D8EC8A9" w14:textId="77777777" w:rsidR="00D55B71" w:rsidRPr="00101C6C" w:rsidRDefault="00D55B71" w:rsidP="00AB2D34">
      <w:pPr>
        <w:pStyle w:val="MojaStil"/>
      </w:pPr>
    </w:p>
    <w:p w14:paraId="29B4C25A" w14:textId="77777777" w:rsidR="00D55B71" w:rsidRPr="00101C6C" w:rsidRDefault="00D55B71" w:rsidP="00AB2D34">
      <w:pPr>
        <w:pStyle w:val="MojaStil"/>
      </w:pPr>
    </w:p>
    <w:p w14:paraId="1690D110" w14:textId="5E21B25C" w:rsidR="00D55B71" w:rsidRDefault="00D55B71" w:rsidP="00AB2D34">
      <w:pPr>
        <w:pStyle w:val="MojaStil"/>
      </w:pPr>
    </w:p>
    <w:p w14:paraId="4DC44A0A" w14:textId="7E593A92" w:rsidR="003A31CA" w:rsidRDefault="003A31CA" w:rsidP="00AB2D34">
      <w:pPr>
        <w:pStyle w:val="MojaStil"/>
      </w:pPr>
    </w:p>
    <w:p w14:paraId="4028E42E" w14:textId="7BC69D56" w:rsidR="003A31CA" w:rsidRDefault="003A31CA" w:rsidP="00AB2D34">
      <w:pPr>
        <w:pStyle w:val="MojaStil"/>
      </w:pPr>
    </w:p>
    <w:p w14:paraId="0D8EEA46" w14:textId="3EBE46FD" w:rsidR="003A31CA" w:rsidRDefault="003A31CA" w:rsidP="00AB2D34">
      <w:pPr>
        <w:pStyle w:val="MojaStil"/>
      </w:pPr>
    </w:p>
    <w:p w14:paraId="24B61D4C" w14:textId="798EA7BA" w:rsidR="003A31CA" w:rsidRDefault="003A31CA" w:rsidP="00AB2D34">
      <w:pPr>
        <w:pStyle w:val="MojaStil"/>
      </w:pPr>
    </w:p>
    <w:p w14:paraId="70C57078" w14:textId="6178ACFE" w:rsidR="003A31CA" w:rsidRDefault="003A31CA" w:rsidP="00AB2D34">
      <w:pPr>
        <w:pStyle w:val="MojaStil"/>
      </w:pPr>
    </w:p>
    <w:p w14:paraId="6D9180C9" w14:textId="77777777" w:rsidR="003A31CA" w:rsidRPr="00101C6C" w:rsidRDefault="003A31CA" w:rsidP="00AB2D34">
      <w:pPr>
        <w:pStyle w:val="MojaStil"/>
      </w:pPr>
    </w:p>
    <w:p w14:paraId="4CB10889" w14:textId="77777777" w:rsidR="00D55B71" w:rsidRPr="00101C6C" w:rsidRDefault="00D55B71" w:rsidP="00AB2D34">
      <w:pPr>
        <w:pStyle w:val="MojaStil"/>
      </w:pPr>
    </w:p>
    <w:p w14:paraId="4DED87B2" w14:textId="23AA39CF" w:rsidR="00D55B71" w:rsidRPr="00101C6C" w:rsidRDefault="003A31CA" w:rsidP="00AB2D34">
      <w:pPr>
        <w:pStyle w:val="MojaStil"/>
        <w:ind w:firstLine="0"/>
        <w:jc w:val="center"/>
      </w:pPr>
      <w:r>
        <w:t>Marin Golubović</w:t>
      </w:r>
    </w:p>
    <w:p w14:paraId="2C7B9121" w14:textId="77777777" w:rsidR="00D55B71" w:rsidRPr="00101C6C" w:rsidRDefault="00D55B71" w:rsidP="00AB2D34">
      <w:pPr>
        <w:pStyle w:val="MojaStil"/>
      </w:pPr>
    </w:p>
    <w:p w14:paraId="1B7B742F" w14:textId="745DDF2A" w:rsidR="00D55B71" w:rsidRPr="00136001" w:rsidRDefault="00D55B71" w:rsidP="00AB2D34">
      <w:pPr>
        <w:pStyle w:val="MojaStil"/>
        <w:ind w:firstLine="0"/>
        <w:jc w:val="center"/>
        <w:rPr>
          <w:b/>
          <w:sz w:val="28"/>
          <w:szCs w:val="28"/>
        </w:rPr>
      </w:pPr>
      <w:r w:rsidRPr="00136001">
        <w:rPr>
          <w:b/>
          <w:sz w:val="28"/>
          <w:szCs w:val="28"/>
        </w:rPr>
        <w:t xml:space="preserve">MEĐUNARODNOPRAVNI SUBJEKTIVITET </w:t>
      </w:r>
    </w:p>
    <w:p w14:paraId="6A24F6B4" w14:textId="10308434" w:rsidR="00D55B71" w:rsidRDefault="00D55B71" w:rsidP="00AB2D34">
      <w:pPr>
        <w:pStyle w:val="MojaStil"/>
        <w:ind w:firstLine="0"/>
        <w:jc w:val="center"/>
        <w:rPr>
          <w:b/>
          <w:sz w:val="28"/>
          <w:szCs w:val="28"/>
        </w:rPr>
      </w:pPr>
      <w:r w:rsidRPr="00136001">
        <w:rPr>
          <w:b/>
          <w:sz w:val="28"/>
          <w:szCs w:val="28"/>
        </w:rPr>
        <w:t>SVETE STOLICE</w:t>
      </w:r>
      <w:r w:rsidR="0090744B">
        <w:rPr>
          <w:b/>
          <w:sz w:val="28"/>
          <w:szCs w:val="28"/>
        </w:rPr>
        <w:t>:</w:t>
      </w:r>
    </w:p>
    <w:p w14:paraId="304C8613" w14:textId="0304F303" w:rsidR="0090744B" w:rsidRPr="00136001" w:rsidRDefault="0090744B" w:rsidP="00AB2D34">
      <w:pPr>
        <w:pStyle w:val="MojaStil"/>
        <w:ind w:firstLine="0"/>
        <w:jc w:val="center"/>
        <w:rPr>
          <w:b/>
          <w:sz w:val="28"/>
          <w:szCs w:val="28"/>
        </w:rPr>
      </w:pPr>
      <w:r>
        <w:rPr>
          <w:b/>
          <w:sz w:val="28"/>
          <w:szCs w:val="28"/>
        </w:rPr>
        <w:t>POVIJESNI I PRAVNI TEMELJ</w:t>
      </w:r>
    </w:p>
    <w:p w14:paraId="27194A1C" w14:textId="77777777" w:rsidR="00D55B71" w:rsidRPr="00101C6C" w:rsidRDefault="00D55B71" w:rsidP="00AB2D34">
      <w:pPr>
        <w:pStyle w:val="MojaStil"/>
      </w:pPr>
    </w:p>
    <w:p w14:paraId="103CCB2C" w14:textId="77777777" w:rsidR="00D55B71" w:rsidRPr="00101C6C" w:rsidRDefault="00D55B71" w:rsidP="00AB2D34">
      <w:pPr>
        <w:pStyle w:val="MojaStil"/>
      </w:pPr>
    </w:p>
    <w:p w14:paraId="074B16E7" w14:textId="77777777" w:rsidR="00D55B71" w:rsidRPr="00101C6C" w:rsidRDefault="00D55B71" w:rsidP="00AB2D34">
      <w:pPr>
        <w:pStyle w:val="MojaStil"/>
      </w:pPr>
    </w:p>
    <w:p w14:paraId="2BD8FA4A" w14:textId="77777777" w:rsidR="00D55B71" w:rsidRPr="00101C6C" w:rsidRDefault="00D55B71" w:rsidP="00AB2D34">
      <w:pPr>
        <w:pStyle w:val="MojaStil"/>
      </w:pPr>
    </w:p>
    <w:p w14:paraId="3E06AEB7" w14:textId="77777777" w:rsidR="00D55B71" w:rsidRPr="00101C6C" w:rsidRDefault="00D55B71" w:rsidP="00AB2D34">
      <w:pPr>
        <w:pStyle w:val="MojaStil"/>
      </w:pPr>
    </w:p>
    <w:p w14:paraId="21698769" w14:textId="77777777" w:rsidR="00D55B71" w:rsidRPr="00101C6C" w:rsidRDefault="00D55B71" w:rsidP="00AB2D34">
      <w:pPr>
        <w:pStyle w:val="MojaStil"/>
      </w:pPr>
    </w:p>
    <w:p w14:paraId="687C9452" w14:textId="77777777" w:rsidR="00D55B71" w:rsidRPr="00101C6C" w:rsidRDefault="00D55B71" w:rsidP="00AB2D34">
      <w:pPr>
        <w:pStyle w:val="MojaStil"/>
      </w:pPr>
    </w:p>
    <w:p w14:paraId="1E111737" w14:textId="2E9325E6" w:rsidR="00D55B71" w:rsidRDefault="00D55B71" w:rsidP="00AB2D34">
      <w:pPr>
        <w:pStyle w:val="MojaStil"/>
        <w:ind w:firstLine="0"/>
        <w:rPr>
          <w:rFonts w:eastAsia="Times New Roman"/>
          <w:szCs w:val="24"/>
          <w:lang w:eastAsia="hr-HR"/>
        </w:rPr>
      </w:pPr>
    </w:p>
    <w:p w14:paraId="10B44E42" w14:textId="77777777" w:rsidR="00D55B71" w:rsidRDefault="00D55B71" w:rsidP="00AB2D34">
      <w:pPr>
        <w:pStyle w:val="MojaStil"/>
        <w:ind w:firstLine="0"/>
        <w:rPr>
          <w:rFonts w:eastAsia="Times New Roman"/>
          <w:szCs w:val="24"/>
          <w:lang w:eastAsia="hr-HR"/>
        </w:rPr>
      </w:pPr>
      <w:r w:rsidRPr="00101C6C">
        <w:rPr>
          <w:rFonts w:eastAsia="Times New Roman"/>
          <w:szCs w:val="24"/>
          <w:lang w:eastAsia="hr-HR"/>
        </w:rPr>
        <w:tab/>
        <w:t xml:space="preserve">   </w:t>
      </w:r>
    </w:p>
    <w:p w14:paraId="3ABBE31D" w14:textId="77777777" w:rsidR="00D55B71" w:rsidRPr="00101C6C" w:rsidRDefault="00D55B71" w:rsidP="00AB2D34">
      <w:pPr>
        <w:pStyle w:val="MojaStil"/>
        <w:rPr>
          <w:rFonts w:eastAsia="Times New Roman"/>
          <w:szCs w:val="24"/>
          <w:lang w:eastAsia="hr-HR"/>
        </w:rPr>
      </w:pPr>
    </w:p>
    <w:p w14:paraId="5504A6D3" w14:textId="77777777" w:rsidR="00D55B71" w:rsidRDefault="00D55B71" w:rsidP="00AB2D34">
      <w:pPr>
        <w:pStyle w:val="MojaStil"/>
        <w:rPr>
          <w:rFonts w:eastAsia="Times New Roman"/>
          <w:szCs w:val="24"/>
          <w:lang w:eastAsia="hr-HR"/>
        </w:rPr>
      </w:pPr>
    </w:p>
    <w:p w14:paraId="2E80DDF2" w14:textId="77777777" w:rsidR="00D55B71" w:rsidRDefault="00D55B71" w:rsidP="00AB2D34">
      <w:pPr>
        <w:pStyle w:val="MojaStil"/>
        <w:rPr>
          <w:rFonts w:eastAsia="Times New Roman"/>
          <w:szCs w:val="24"/>
          <w:lang w:eastAsia="hr-HR"/>
        </w:rPr>
      </w:pPr>
    </w:p>
    <w:p w14:paraId="4D94E395" w14:textId="77777777" w:rsidR="00D55B71" w:rsidRPr="00101C6C" w:rsidRDefault="00D55B71" w:rsidP="00AB2D34">
      <w:pPr>
        <w:pStyle w:val="MojaStil"/>
        <w:rPr>
          <w:rFonts w:eastAsia="Times New Roman"/>
          <w:szCs w:val="24"/>
          <w:lang w:eastAsia="hr-HR"/>
        </w:rPr>
      </w:pPr>
    </w:p>
    <w:p w14:paraId="63EB9B86" w14:textId="1D3C4C25" w:rsidR="00D55B71" w:rsidRPr="00101C6C" w:rsidRDefault="00C36128" w:rsidP="00AB2D34">
      <w:pPr>
        <w:pStyle w:val="MojaStil"/>
        <w:tabs>
          <w:tab w:val="center" w:pos="4513"/>
          <w:tab w:val="right" w:pos="9026"/>
        </w:tabs>
        <w:ind w:firstLine="0"/>
        <w:jc w:val="left"/>
        <w:rPr>
          <w:rFonts w:eastAsia="Times New Roman"/>
          <w:szCs w:val="24"/>
          <w:lang w:eastAsia="hr-HR"/>
        </w:rPr>
      </w:pPr>
      <w:r>
        <w:rPr>
          <w:rFonts w:eastAsia="Times New Roman"/>
          <w:szCs w:val="24"/>
          <w:lang w:eastAsia="hr-HR"/>
        </w:rPr>
        <w:tab/>
      </w:r>
      <w:r w:rsidR="00D55B71" w:rsidRPr="00101C6C">
        <w:rPr>
          <w:rFonts w:eastAsia="Times New Roman"/>
          <w:szCs w:val="24"/>
          <w:lang w:eastAsia="hr-HR"/>
        </w:rPr>
        <w:t xml:space="preserve">Zagreb, </w:t>
      </w:r>
      <w:r w:rsidR="001D0A79">
        <w:rPr>
          <w:rFonts w:eastAsia="Times New Roman"/>
          <w:szCs w:val="24"/>
          <w:lang w:eastAsia="hr-HR"/>
        </w:rPr>
        <w:t>2019.</w:t>
      </w:r>
      <w:r>
        <w:rPr>
          <w:rFonts w:eastAsia="Times New Roman"/>
          <w:szCs w:val="24"/>
          <w:lang w:eastAsia="hr-HR"/>
        </w:rPr>
        <w:tab/>
      </w:r>
    </w:p>
    <w:p w14:paraId="69040D5E" w14:textId="77777777" w:rsidR="00D55B71" w:rsidRDefault="00D55B71" w:rsidP="00AB2D34">
      <w:pPr>
        <w:pStyle w:val="Naslov1"/>
        <w:spacing w:after="0"/>
      </w:pPr>
    </w:p>
    <w:p w14:paraId="5B81BAE5" w14:textId="0B0ED274" w:rsidR="00D55B71" w:rsidRDefault="00D55B71" w:rsidP="00AB2D34">
      <w:pPr>
        <w:pStyle w:val="Naslov1"/>
        <w:spacing w:after="0"/>
      </w:pPr>
    </w:p>
    <w:p w14:paraId="52AC7053" w14:textId="3F7117A6" w:rsidR="003A31CA" w:rsidRPr="00F14AB4" w:rsidRDefault="003A31CA" w:rsidP="00AB2D34">
      <w:pPr>
        <w:spacing w:after="0" w:line="360" w:lineRule="auto"/>
      </w:pPr>
      <w:r w:rsidRPr="00F14AB4">
        <w:tab/>
        <w:t xml:space="preserve">Ovaj rad izrađen je na Katedri za kanonsko pravo (Katolički bogoslovni fakultet u Zagrebu) pod vodstvom </w:t>
      </w:r>
      <w:r w:rsidRPr="00F14AB4">
        <w:rPr>
          <w:rFonts w:eastAsia="Times New Roman"/>
          <w:lang w:eastAsia="hr-HR"/>
        </w:rPr>
        <w:t xml:space="preserve">doc. dr. sc. Lucija Boljat </w:t>
      </w:r>
      <w:r w:rsidRPr="00F14AB4">
        <w:t>i predan je na natječaj za dodjelu Rektorove nagrade u akademskoj godini 2018./2019.</w:t>
      </w:r>
    </w:p>
    <w:p w14:paraId="1AEBC4AD" w14:textId="77777777" w:rsidR="00D55B71" w:rsidRDefault="00D55B71" w:rsidP="00AB2D34">
      <w:pPr>
        <w:pStyle w:val="Naslov1"/>
        <w:spacing w:after="0"/>
      </w:pPr>
    </w:p>
    <w:p w14:paraId="61E4E063" w14:textId="77777777" w:rsidR="00D55B71" w:rsidRDefault="00D55B71" w:rsidP="00AB2D34">
      <w:pPr>
        <w:pStyle w:val="Naslov1"/>
        <w:spacing w:after="0"/>
      </w:pPr>
    </w:p>
    <w:p w14:paraId="24811101" w14:textId="77777777" w:rsidR="00D55B71" w:rsidRDefault="00D55B71" w:rsidP="00AB2D34">
      <w:pPr>
        <w:pStyle w:val="Naslov1"/>
        <w:spacing w:after="0"/>
      </w:pPr>
    </w:p>
    <w:p w14:paraId="06762171" w14:textId="77777777" w:rsidR="00D55B71" w:rsidRDefault="00D55B71" w:rsidP="00AB2D34">
      <w:pPr>
        <w:pStyle w:val="Naslov1"/>
        <w:spacing w:after="0"/>
      </w:pPr>
    </w:p>
    <w:p w14:paraId="7CEDA9DD" w14:textId="77777777" w:rsidR="00D55B71" w:rsidRDefault="00D55B71" w:rsidP="00AB2D34">
      <w:pPr>
        <w:pStyle w:val="Naslov1"/>
        <w:spacing w:after="0"/>
      </w:pPr>
    </w:p>
    <w:p w14:paraId="449A7DDE" w14:textId="77777777" w:rsidR="00D55B71" w:rsidRDefault="00D55B71" w:rsidP="00AB2D34">
      <w:pPr>
        <w:pStyle w:val="Naslov1"/>
        <w:spacing w:after="0"/>
      </w:pPr>
    </w:p>
    <w:p w14:paraId="75DB8DC7" w14:textId="77777777" w:rsidR="00D55B71" w:rsidRDefault="00D55B71" w:rsidP="00AB2D34">
      <w:pPr>
        <w:pStyle w:val="Naslov1"/>
        <w:spacing w:after="0"/>
      </w:pPr>
    </w:p>
    <w:p w14:paraId="02DB0D39" w14:textId="77777777" w:rsidR="00D55B71" w:rsidRDefault="00D55B71" w:rsidP="00AB2D34">
      <w:pPr>
        <w:pStyle w:val="Naslov1"/>
        <w:spacing w:after="0"/>
      </w:pPr>
    </w:p>
    <w:p w14:paraId="2896F5FC" w14:textId="77777777" w:rsidR="00D55B71" w:rsidRDefault="00D55B71" w:rsidP="00AB2D34">
      <w:pPr>
        <w:pStyle w:val="Naslov1"/>
        <w:spacing w:after="0"/>
      </w:pPr>
    </w:p>
    <w:p w14:paraId="426799D1" w14:textId="77777777" w:rsidR="00D55B71" w:rsidRDefault="00D55B71" w:rsidP="00AB2D34">
      <w:pPr>
        <w:pStyle w:val="Naslov1"/>
        <w:spacing w:after="0"/>
      </w:pPr>
    </w:p>
    <w:p w14:paraId="1B84CC88" w14:textId="77777777" w:rsidR="00D55B71" w:rsidRDefault="00D55B71" w:rsidP="00AB2D34">
      <w:pPr>
        <w:pStyle w:val="Naslov1"/>
        <w:spacing w:after="0"/>
      </w:pPr>
    </w:p>
    <w:p w14:paraId="50A73C92" w14:textId="77777777" w:rsidR="00D55B71" w:rsidRDefault="00D55B71" w:rsidP="00AB2D34">
      <w:pPr>
        <w:pStyle w:val="Naslov1"/>
        <w:spacing w:after="0"/>
      </w:pPr>
    </w:p>
    <w:p w14:paraId="3ACB8B99" w14:textId="77777777" w:rsidR="00D55B71" w:rsidRDefault="00D55B71" w:rsidP="00AB2D34">
      <w:pPr>
        <w:pStyle w:val="Naslov1"/>
        <w:spacing w:after="0"/>
      </w:pPr>
    </w:p>
    <w:p w14:paraId="2DB74F44" w14:textId="77777777" w:rsidR="00D55B71" w:rsidRDefault="00D55B71" w:rsidP="00AB2D34">
      <w:pPr>
        <w:pStyle w:val="Naslov1"/>
        <w:spacing w:after="0"/>
      </w:pPr>
    </w:p>
    <w:p w14:paraId="6C689FA5" w14:textId="77777777" w:rsidR="00D55B71" w:rsidRDefault="00D55B71" w:rsidP="00AB2D34">
      <w:pPr>
        <w:pStyle w:val="Naslov1"/>
        <w:spacing w:after="0"/>
      </w:pPr>
    </w:p>
    <w:p w14:paraId="04C162C6" w14:textId="2E371F25" w:rsidR="00D55B71" w:rsidRDefault="00D55B71" w:rsidP="00AB2D34">
      <w:pPr>
        <w:pStyle w:val="Naslov1"/>
        <w:spacing w:after="0"/>
      </w:pPr>
    </w:p>
    <w:p w14:paraId="13B28B70" w14:textId="439BF59E" w:rsidR="00AB2D34" w:rsidRDefault="00AB2D34" w:rsidP="00AB2D34"/>
    <w:p w14:paraId="512A9580" w14:textId="69B626F0" w:rsidR="00AB2D34" w:rsidRDefault="00AB2D34" w:rsidP="00AB2D34"/>
    <w:p w14:paraId="0C00C46B" w14:textId="77777777" w:rsidR="00AB2D34" w:rsidRPr="00AB2D34" w:rsidRDefault="00AB2D34" w:rsidP="00AB2D34"/>
    <w:p w14:paraId="09F6F3B7" w14:textId="77777777" w:rsidR="00D55B71" w:rsidRDefault="00D55B71" w:rsidP="00AB2D34">
      <w:pPr>
        <w:pStyle w:val="Naslov1"/>
        <w:spacing w:after="0"/>
      </w:pPr>
    </w:p>
    <w:p w14:paraId="61F06648" w14:textId="77777777" w:rsidR="00D55B71" w:rsidRDefault="00D55B71" w:rsidP="00AB2D34">
      <w:pPr>
        <w:pStyle w:val="Naslov1"/>
        <w:spacing w:after="0"/>
      </w:pPr>
    </w:p>
    <w:p w14:paraId="5E90B7D7" w14:textId="2317D6D1" w:rsidR="00D55B71" w:rsidRDefault="00D55B71" w:rsidP="00AB2D34">
      <w:pPr>
        <w:pStyle w:val="Naslov1"/>
        <w:spacing w:after="0"/>
      </w:pPr>
    </w:p>
    <w:p w14:paraId="6498D3E2" w14:textId="56057BA3" w:rsidR="009C3552" w:rsidRDefault="009C3552" w:rsidP="00AB2D34">
      <w:pPr>
        <w:spacing w:after="0"/>
      </w:pPr>
    </w:p>
    <w:p w14:paraId="2B6503B1" w14:textId="5D4B7138" w:rsidR="009C3552" w:rsidRDefault="009C3552" w:rsidP="00AB2D34">
      <w:pPr>
        <w:spacing w:after="0"/>
      </w:pPr>
    </w:p>
    <w:p w14:paraId="32435BF8" w14:textId="5D2BFEC7" w:rsidR="009C3552" w:rsidRDefault="009C3552" w:rsidP="00AB2D34">
      <w:pPr>
        <w:spacing w:after="0"/>
      </w:pPr>
    </w:p>
    <w:p w14:paraId="7BD9EF48" w14:textId="72BD98EF" w:rsidR="009C3552" w:rsidRDefault="009C3552" w:rsidP="00AB2D34">
      <w:pPr>
        <w:spacing w:after="0"/>
      </w:pPr>
    </w:p>
    <w:p w14:paraId="6EA10BB9" w14:textId="334B9EA3" w:rsidR="009C3552" w:rsidRDefault="009C3552" w:rsidP="00AB2D34">
      <w:pPr>
        <w:spacing w:after="0"/>
      </w:pPr>
    </w:p>
    <w:p w14:paraId="77119260" w14:textId="782971CB" w:rsidR="009C3552" w:rsidRDefault="009C3552" w:rsidP="00AB2D34">
      <w:pPr>
        <w:spacing w:after="0"/>
      </w:pPr>
    </w:p>
    <w:p w14:paraId="68FF81F0" w14:textId="2D28C482" w:rsidR="009C3552" w:rsidRDefault="009C3552" w:rsidP="00AB2D34">
      <w:pPr>
        <w:spacing w:after="0"/>
      </w:pPr>
    </w:p>
    <w:p w14:paraId="10076D6C" w14:textId="77777777" w:rsidR="009C3552" w:rsidRPr="009C3552" w:rsidRDefault="009C3552" w:rsidP="00AB2D34">
      <w:pPr>
        <w:spacing w:after="0"/>
      </w:pPr>
    </w:p>
    <w:p w14:paraId="3DE4AFC7" w14:textId="77777777" w:rsidR="0087227E" w:rsidRPr="0087227E" w:rsidRDefault="0087227E" w:rsidP="00AB2D34">
      <w:pPr>
        <w:spacing w:after="0"/>
        <w:ind w:firstLine="708"/>
        <w:rPr>
          <w:b/>
        </w:rPr>
      </w:pPr>
      <w:r w:rsidRPr="0087227E">
        <w:rPr>
          <w:b/>
        </w:rPr>
        <w:lastRenderedPageBreak/>
        <w:t xml:space="preserve">Kratice  </w:t>
      </w:r>
    </w:p>
    <w:p w14:paraId="09382A3B" w14:textId="77777777" w:rsidR="0087227E" w:rsidRDefault="0087227E" w:rsidP="00907C5F">
      <w:pPr>
        <w:spacing w:after="0" w:line="360" w:lineRule="auto"/>
      </w:pPr>
    </w:p>
    <w:p w14:paraId="4AB8D11B" w14:textId="37A5F088" w:rsidR="0087227E" w:rsidRDefault="0087227E" w:rsidP="00907C5F">
      <w:pPr>
        <w:spacing w:after="0" w:line="360" w:lineRule="auto"/>
      </w:pPr>
      <w:r>
        <w:t>AAS</w:t>
      </w:r>
      <w:r>
        <w:tab/>
      </w:r>
      <w:r>
        <w:tab/>
        <w:t>-</w:t>
      </w:r>
      <w:r>
        <w:tab/>
      </w:r>
      <w:r>
        <w:tab/>
        <w:t>Acta Apostolicae Saedis</w:t>
      </w:r>
    </w:p>
    <w:p w14:paraId="7409501E" w14:textId="4EBC9FDB" w:rsidR="0090744B" w:rsidRDefault="0090744B" w:rsidP="00907C5F">
      <w:pPr>
        <w:spacing w:after="0" w:line="360" w:lineRule="auto"/>
      </w:pPr>
      <w:r>
        <w:t>čl.</w:t>
      </w:r>
      <w:r>
        <w:tab/>
      </w:r>
      <w:r>
        <w:tab/>
        <w:t>-</w:t>
      </w:r>
      <w:r>
        <w:tab/>
      </w:r>
      <w:r>
        <w:tab/>
        <w:t>članak</w:t>
      </w:r>
    </w:p>
    <w:p w14:paraId="2F3AD113" w14:textId="3BD0D3CA" w:rsidR="0087227E" w:rsidRDefault="0087227E" w:rsidP="00907C5F">
      <w:pPr>
        <w:spacing w:after="0" w:line="360" w:lineRule="auto"/>
      </w:pPr>
      <w:r>
        <w:t>DH</w:t>
      </w:r>
      <w:r>
        <w:tab/>
      </w:r>
      <w:r>
        <w:tab/>
        <w:t>-</w:t>
      </w:r>
      <w:r>
        <w:tab/>
      </w:r>
      <w:r>
        <w:tab/>
        <w:t>Dignitatis huamanae</w:t>
      </w:r>
    </w:p>
    <w:p w14:paraId="5559C5EC" w14:textId="3AB7D5A5" w:rsidR="00FA7775" w:rsidRDefault="00FA7775" w:rsidP="00907C5F">
      <w:pPr>
        <w:spacing w:after="0" w:line="360" w:lineRule="auto"/>
      </w:pPr>
      <w:r>
        <w:t>dr.</w:t>
      </w:r>
      <w:r>
        <w:tab/>
      </w:r>
      <w:r>
        <w:tab/>
        <w:t>-</w:t>
      </w:r>
      <w:r>
        <w:tab/>
      </w:r>
      <w:r>
        <w:tab/>
        <w:t>drugi</w:t>
      </w:r>
    </w:p>
    <w:p w14:paraId="398BF169" w14:textId="7F46C8D2" w:rsidR="00DB09BD" w:rsidRDefault="00DB09BD" w:rsidP="00907C5F">
      <w:pPr>
        <w:spacing w:after="0" w:line="360" w:lineRule="auto"/>
      </w:pPr>
      <w:r>
        <w:t>Ef</w:t>
      </w:r>
      <w:r>
        <w:tab/>
      </w:r>
      <w:r>
        <w:tab/>
        <w:t>-</w:t>
      </w:r>
      <w:r>
        <w:tab/>
      </w:r>
      <w:r>
        <w:tab/>
        <w:t>poslanica Efežanima</w:t>
      </w:r>
    </w:p>
    <w:p w14:paraId="58747495" w14:textId="77777777" w:rsidR="0087227E" w:rsidRDefault="0087227E" w:rsidP="00907C5F">
      <w:pPr>
        <w:spacing w:after="0" w:line="360" w:lineRule="auto"/>
      </w:pPr>
      <w:r>
        <w:t>grč.</w:t>
      </w:r>
      <w:r>
        <w:tab/>
      </w:r>
      <w:r>
        <w:tab/>
        <w:t>-</w:t>
      </w:r>
      <w:r>
        <w:tab/>
      </w:r>
      <w:r>
        <w:tab/>
        <w:t>grčki</w:t>
      </w:r>
    </w:p>
    <w:p w14:paraId="2BF363A7" w14:textId="76EF4653" w:rsidR="0087227E" w:rsidRDefault="0087227E" w:rsidP="00907C5F">
      <w:pPr>
        <w:spacing w:after="0" w:line="360" w:lineRule="auto"/>
      </w:pPr>
      <w:r>
        <w:t>GS</w:t>
      </w:r>
      <w:r>
        <w:tab/>
      </w:r>
      <w:r>
        <w:tab/>
        <w:t>-</w:t>
      </w:r>
      <w:r>
        <w:tab/>
      </w:r>
      <w:r>
        <w:tab/>
        <w:t>Gaudium et Spes</w:t>
      </w:r>
    </w:p>
    <w:p w14:paraId="5469DF7A" w14:textId="4DF19448" w:rsidR="006178B4" w:rsidRDefault="006178B4" w:rsidP="00907C5F">
      <w:pPr>
        <w:spacing w:after="0" w:line="360" w:lineRule="auto"/>
      </w:pPr>
      <w:r>
        <w:t>itd.</w:t>
      </w:r>
      <w:r>
        <w:tab/>
      </w:r>
      <w:r>
        <w:tab/>
        <w:t>-</w:t>
      </w:r>
      <w:r>
        <w:tab/>
      </w:r>
      <w:r>
        <w:tab/>
        <w:t>i tako dalje</w:t>
      </w:r>
    </w:p>
    <w:p w14:paraId="0A9DE2AD" w14:textId="77777777" w:rsidR="0090744B" w:rsidRDefault="0090744B" w:rsidP="00907C5F">
      <w:pPr>
        <w:spacing w:after="0" w:line="360" w:lineRule="auto"/>
      </w:pPr>
      <w:r>
        <w:t>kat.</w:t>
      </w:r>
      <w:r>
        <w:tab/>
      </w:r>
      <w:r>
        <w:tab/>
        <w:t>-</w:t>
      </w:r>
      <w:r>
        <w:tab/>
      </w:r>
      <w:r>
        <w:tab/>
        <w:t>katolički</w:t>
      </w:r>
    </w:p>
    <w:p w14:paraId="217B7FA4" w14:textId="4F836786" w:rsidR="0087227E" w:rsidRDefault="0087227E" w:rsidP="00907C5F">
      <w:pPr>
        <w:spacing w:after="0" w:line="360" w:lineRule="auto"/>
      </w:pPr>
      <w:r>
        <w:t>kan.</w:t>
      </w:r>
      <w:r>
        <w:tab/>
      </w:r>
      <w:r>
        <w:tab/>
        <w:t>-</w:t>
      </w:r>
      <w:r>
        <w:tab/>
      </w:r>
      <w:r>
        <w:tab/>
        <w:t>kanon</w:t>
      </w:r>
    </w:p>
    <w:p w14:paraId="7F2753AC" w14:textId="1FEA6FC2" w:rsidR="0090744B" w:rsidRDefault="0090744B" w:rsidP="00907C5F">
      <w:pPr>
        <w:spacing w:after="0" w:line="360" w:lineRule="auto"/>
      </w:pPr>
      <w:r>
        <w:t>kann.</w:t>
      </w:r>
      <w:r>
        <w:tab/>
      </w:r>
      <w:r>
        <w:tab/>
        <w:t>-</w:t>
      </w:r>
      <w:r>
        <w:tab/>
      </w:r>
      <w:r>
        <w:tab/>
        <w:t>kanoni</w:t>
      </w:r>
    </w:p>
    <w:p w14:paraId="13A8D86C" w14:textId="7DCDC272" w:rsidR="0090744B" w:rsidRDefault="0090744B" w:rsidP="00907C5F">
      <w:pPr>
        <w:spacing w:after="0" w:line="360" w:lineRule="auto"/>
      </w:pPr>
      <w:r>
        <w:t>kršć.</w:t>
      </w:r>
      <w:r>
        <w:tab/>
      </w:r>
      <w:r>
        <w:tab/>
        <w:t>-</w:t>
      </w:r>
      <w:r>
        <w:tab/>
      </w:r>
      <w:r>
        <w:tab/>
        <w:t>kršćanski</w:t>
      </w:r>
    </w:p>
    <w:p w14:paraId="59A98F3E" w14:textId="0085A439" w:rsidR="00DB09BD" w:rsidRDefault="00DB09BD" w:rsidP="00907C5F">
      <w:pPr>
        <w:spacing w:after="0" w:line="360" w:lineRule="auto"/>
      </w:pPr>
      <w:r>
        <w:t>lat.</w:t>
      </w:r>
      <w:r>
        <w:tab/>
      </w:r>
      <w:r>
        <w:tab/>
        <w:t>-</w:t>
      </w:r>
      <w:r>
        <w:tab/>
      </w:r>
      <w:r>
        <w:tab/>
        <w:t>latinski</w:t>
      </w:r>
    </w:p>
    <w:p w14:paraId="19DC7512" w14:textId="5F8659C2" w:rsidR="0087227E" w:rsidRDefault="0087227E" w:rsidP="00907C5F">
      <w:pPr>
        <w:spacing w:after="0" w:line="360" w:lineRule="auto"/>
      </w:pPr>
      <w:r>
        <w:t>Mt</w:t>
      </w:r>
      <w:r>
        <w:tab/>
      </w:r>
      <w:r>
        <w:tab/>
        <w:t>-</w:t>
      </w:r>
      <w:r>
        <w:tab/>
      </w:r>
      <w:r>
        <w:tab/>
        <w:t>evanđelje po Mateju</w:t>
      </w:r>
    </w:p>
    <w:p w14:paraId="402E5BFE" w14:textId="1664E206" w:rsidR="00C644D5" w:rsidRDefault="003E5542" w:rsidP="00907C5F">
      <w:pPr>
        <w:spacing w:after="0" w:line="360" w:lineRule="auto"/>
      </w:pPr>
      <w:r>
        <w:t>M.P.</w:t>
      </w:r>
      <w:r w:rsidR="00C644D5">
        <w:tab/>
      </w:r>
      <w:r w:rsidR="00C644D5">
        <w:tab/>
        <w:t>-</w:t>
      </w:r>
      <w:r w:rsidR="00C644D5">
        <w:tab/>
      </w:r>
      <w:r w:rsidR="00C644D5">
        <w:tab/>
        <w:t>motu proprij</w:t>
      </w:r>
    </w:p>
    <w:p w14:paraId="3983F9BF" w14:textId="77777777" w:rsidR="0087227E" w:rsidRDefault="0087227E" w:rsidP="00907C5F">
      <w:pPr>
        <w:spacing w:after="0" w:line="360" w:lineRule="auto"/>
      </w:pPr>
      <w:r>
        <w:t>NZ</w:t>
      </w:r>
      <w:r>
        <w:tab/>
      </w:r>
      <w:r>
        <w:tab/>
        <w:t>-</w:t>
      </w:r>
      <w:r>
        <w:tab/>
      </w:r>
      <w:r>
        <w:tab/>
        <w:t>Novi zavjet</w:t>
      </w:r>
    </w:p>
    <w:p w14:paraId="1710F5CC" w14:textId="277ADCEE" w:rsidR="0087227E" w:rsidRDefault="0087227E" w:rsidP="00907C5F">
      <w:pPr>
        <w:spacing w:after="0" w:line="360" w:lineRule="auto"/>
      </w:pPr>
      <w:r>
        <w:t>pov.</w:t>
      </w:r>
      <w:r>
        <w:tab/>
      </w:r>
      <w:r>
        <w:tab/>
        <w:t>-</w:t>
      </w:r>
      <w:r>
        <w:tab/>
      </w:r>
      <w:r>
        <w:tab/>
        <w:t>povijesno</w:t>
      </w:r>
    </w:p>
    <w:p w14:paraId="2F7A4BE3" w14:textId="2F860A22" w:rsidR="00A5641C" w:rsidRDefault="00A5641C" w:rsidP="00907C5F">
      <w:pPr>
        <w:spacing w:after="0" w:line="360" w:lineRule="auto"/>
      </w:pPr>
      <w:r>
        <w:t>st.</w:t>
      </w:r>
      <w:r>
        <w:tab/>
      </w:r>
      <w:r>
        <w:tab/>
        <w:t>-</w:t>
      </w:r>
      <w:r>
        <w:tab/>
      </w:r>
      <w:r>
        <w:tab/>
        <w:t>stoljeće</w:t>
      </w:r>
    </w:p>
    <w:p w14:paraId="00B24BAF" w14:textId="77777777" w:rsidR="0087227E" w:rsidRDefault="0087227E" w:rsidP="00907C5F">
      <w:pPr>
        <w:spacing w:after="0" w:line="360" w:lineRule="auto"/>
      </w:pPr>
      <w:r>
        <w:t>SZ</w:t>
      </w:r>
      <w:r>
        <w:tab/>
      </w:r>
      <w:r>
        <w:tab/>
        <w:t>-</w:t>
      </w:r>
      <w:r>
        <w:tab/>
      </w:r>
      <w:r>
        <w:tab/>
        <w:t>Stari zavjet</w:t>
      </w:r>
    </w:p>
    <w:p w14:paraId="530E315E" w14:textId="77777777" w:rsidR="0087227E" w:rsidRDefault="0087227E" w:rsidP="00907C5F">
      <w:pPr>
        <w:spacing w:after="0" w:line="360" w:lineRule="auto"/>
      </w:pPr>
      <w:r>
        <w:t>ur.</w:t>
      </w:r>
      <w:r>
        <w:tab/>
      </w:r>
      <w:r>
        <w:tab/>
        <w:t>-</w:t>
      </w:r>
      <w:r>
        <w:tab/>
      </w:r>
      <w:r>
        <w:tab/>
        <w:t>uredio</w:t>
      </w:r>
    </w:p>
    <w:p w14:paraId="6288D736" w14:textId="06CBEE98" w:rsidR="0087227E" w:rsidRDefault="006465CC" w:rsidP="00907C5F">
      <w:pPr>
        <w:spacing w:after="0" w:line="360" w:lineRule="auto"/>
      </w:pPr>
      <w:r>
        <w:t>u</w:t>
      </w:r>
      <w:r w:rsidR="0087227E">
        <w:t>sp.</w:t>
      </w:r>
      <w:r w:rsidR="0087227E">
        <w:tab/>
      </w:r>
      <w:r w:rsidR="0087227E">
        <w:tab/>
        <w:t>-</w:t>
      </w:r>
      <w:r w:rsidR="0087227E">
        <w:tab/>
      </w:r>
      <w:r w:rsidR="0087227E">
        <w:tab/>
        <w:t>usporedi</w:t>
      </w:r>
    </w:p>
    <w:p w14:paraId="588CEFA5" w14:textId="618CD976" w:rsidR="006465CC" w:rsidRPr="00622B2B" w:rsidRDefault="006465CC" w:rsidP="00907C5F">
      <w:pPr>
        <w:spacing w:after="0" w:line="360" w:lineRule="auto"/>
      </w:pPr>
      <w:r>
        <w:t>ZKP</w:t>
      </w:r>
      <w:r>
        <w:tab/>
      </w:r>
      <w:r>
        <w:tab/>
        <w:t>-</w:t>
      </w:r>
      <w:r>
        <w:tab/>
      </w:r>
      <w:r>
        <w:tab/>
        <w:t>Zakonik kanonskoga prava</w:t>
      </w:r>
    </w:p>
    <w:p w14:paraId="36B525C8" w14:textId="77777777" w:rsidR="0087227E" w:rsidRDefault="0087227E" w:rsidP="00AB2D34">
      <w:pPr>
        <w:spacing w:after="0"/>
      </w:pPr>
    </w:p>
    <w:p w14:paraId="5E774A76" w14:textId="77777777" w:rsidR="0087227E" w:rsidRDefault="0087227E" w:rsidP="00AB2D34">
      <w:pPr>
        <w:spacing w:after="0"/>
      </w:pPr>
    </w:p>
    <w:p w14:paraId="2A55EFFE" w14:textId="217084C9" w:rsidR="0087227E" w:rsidRDefault="0087227E" w:rsidP="00AB2D34">
      <w:pPr>
        <w:spacing w:after="0"/>
        <w:rPr>
          <w:b/>
        </w:rPr>
      </w:pPr>
    </w:p>
    <w:p w14:paraId="74A2C66B" w14:textId="5DA46142" w:rsidR="0087227E" w:rsidRDefault="0087227E" w:rsidP="00AB2D34">
      <w:pPr>
        <w:spacing w:after="0"/>
        <w:rPr>
          <w:b/>
        </w:rPr>
      </w:pPr>
    </w:p>
    <w:p w14:paraId="06340802" w14:textId="77777777" w:rsidR="00745A15" w:rsidRDefault="00745A15" w:rsidP="00AB2D34">
      <w:pPr>
        <w:spacing w:after="0"/>
        <w:rPr>
          <w:b/>
        </w:rPr>
      </w:pPr>
    </w:p>
    <w:p w14:paraId="3BA8BFC6" w14:textId="53D1E3BF" w:rsidR="0087227E" w:rsidRDefault="0087227E" w:rsidP="00AB2D34">
      <w:pPr>
        <w:spacing w:after="0"/>
        <w:rPr>
          <w:b/>
        </w:rPr>
      </w:pPr>
    </w:p>
    <w:p w14:paraId="361B07E7" w14:textId="460B09E0" w:rsidR="0087227E" w:rsidRDefault="0087227E" w:rsidP="00AB2D34">
      <w:pPr>
        <w:spacing w:after="0"/>
        <w:rPr>
          <w:b/>
        </w:rPr>
      </w:pPr>
    </w:p>
    <w:p w14:paraId="65C39CA6" w14:textId="147C00AF" w:rsidR="0087227E" w:rsidRDefault="0087227E" w:rsidP="00AB2D34">
      <w:pPr>
        <w:spacing w:after="0"/>
        <w:rPr>
          <w:b/>
        </w:rPr>
      </w:pPr>
    </w:p>
    <w:p w14:paraId="7432FBCF" w14:textId="62F323EA" w:rsidR="00AB2D34" w:rsidRDefault="00AB2D34" w:rsidP="00AB2D34">
      <w:pPr>
        <w:spacing w:after="0"/>
        <w:rPr>
          <w:b/>
        </w:rPr>
      </w:pPr>
    </w:p>
    <w:p w14:paraId="24B5C19E" w14:textId="6BD19CAB" w:rsidR="00AB2D34" w:rsidRDefault="00AB2D34" w:rsidP="00AB2D34">
      <w:pPr>
        <w:spacing w:after="0"/>
        <w:rPr>
          <w:b/>
        </w:rPr>
      </w:pPr>
    </w:p>
    <w:p w14:paraId="637436E4" w14:textId="7C6AC2E2" w:rsidR="00AB2D34" w:rsidRDefault="00AB2D34" w:rsidP="00AB2D34">
      <w:pPr>
        <w:spacing w:after="0"/>
        <w:rPr>
          <w:b/>
        </w:rPr>
      </w:pPr>
    </w:p>
    <w:p w14:paraId="26C3542F" w14:textId="2E81611F" w:rsidR="00AB2D34" w:rsidRDefault="00AB2D34" w:rsidP="00AB2D34">
      <w:pPr>
        <w:spacing w:after="0"/>
        <w:rPr>
          <w:b/>
        </w:rPr>
      </w:pPr>
    </w:p>
    <w:p w14:paraId="0123B62E" w14:textId="77777777" w:rsidR="00907C5F" w:rsidRDefault="00907C5F" w:rsidP="00935412">
      <w:pPr>
        <w:spacing w:line="360" w:lineRule="auto"/>
        <w:ind w:firstLine="708"/>
      </w:pPr>
    </w:p>
    <w:sdt>
      <w:sdtPr>
        <w:id w:val="-338630597"/>
        <w:docPartObj>
          <w:docPartGallery w:val="Table of Contents"/>
          <w:docPartUnique/>
        </w:docPartObj>
      </w:sdtPr>
      <w:sdtEndPr>
        <w:rPr>
          <w:b/>
          <w:bCs/>
        </w:rPr>
      </w:sdtEndPr>
      <w:sdtContent>
        <w:p w14:paraId="17465BEB" w14:textId="7CA92CAC" w:rsidR="00CA1E3C" w:rsidRDefault="00CA1E3C" w:rsidP="00935412">
          <w:pPr>
            <w:spacing w:line="360" w:lineRule="auto"/>
            <w:ind w:firstLine="708"/>
            <w:rPr>
              <w:b/>
            </w:rPr>
          </w:pPr>
          <w:r w:rsidRPr="00BC50ED">
            <w:rPr>
              <w:b/>
            </w:rPr>
            <w:t>Sadržaj</w:t>
          </w:r>
        </w:p>
        <w:p w14:paraId="32FE72A2" w14:textId="77777777" w:rsidR="00E43EB4" w:rsidRPr="00BC50ED" w:rsidRDefault="00E43EB4" w:rsidP="00935412">
          <w:pPr>
            <w:spacing w:after="0" w:line="360" w:lineRule="auto"/>
            <w:rPr>
              <w:b/>
            </w:rPr>
          </w:pPr>
        </w:p>
        <w:p w14:paraId="19B72104" w14:textId="70995128" w:rsidR="00935412" w:rsidRDefault="00401795"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r>
            <w:fldChar w:fldCharType="begin"/>
          </w:r>
          <w:r>
            <w:instrText xml:space="preserve"> TOC \o "1-3" \h \z \u </w:instrText>
          </w:r>
          <w:r>
            <w:fldChar w:fldCharType="separate"/>
          </w:r>
          <w:hyperlink w:anchor="_Toc7788913" w:history="1">
            <w:r w:rsidR="00935412" w:rsidRPr="006C4339">
              <w:rPr>
                <w:rStyle w:val="Hiperveza"/>
                <w:noProof/>
              </w:rPr>
              <w:t>Uvod</w:t>
            </w:r>
            <w:r w:rsidR="00935412">
              <w:rPr>
                <w:noProof/>
                <w:webHidden/>
              </w:rPr>
              <w:tab/>
            </w:r>
            <w:r w:rsidR="00935412">
              <w:rPr>
                <w:noProof/>
                <w:webHidden/>
              </w:rPr>
              <w:fldChar w:fldCharType="begin"/>
            </w:r>
            <w:r w:rsidR="00935412">
              <w:rPr>
                <w:noProof/>
                <w:webHidden/>
              </w:rPr>
              <w:instrText xml:space="preserve"> PAGEREF _Toc7788913 \h </w:instrText>
            </w:r>
            <w:r w:rsidR="00935412">
              <w:rPr>
                <w:noProof/>
                <w:webHidden/>
              </w:rPr>
            </w:r>
            <w:r w:rsidR="00935412">
              <w:rPr>
                <w:noProof/>
                <w:webHidden/>
              </w:rPr>
              <w:fldChar w:fldCharType="separate"/>
            </w:r>
            <w:r w:rsidR="00935412">
              <w:rPr>
                <w:noProof/>
                <w:webHidden/>
              </w:rPr>
              <w:t>5</w:t>
            </w:r>
            <w:r w:rsidR="00935412">
              <w:rPr>
                <w:noProof/>
                <w:webHidden/>
              </w:rPr>
              <w:fldChar w:fldCharType="end"/>
            </w:r>
          </w:hyperlink>
        </w:p>
        <w:p w14:paraId="217A461C" w14:textId="08C2087A"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14" w:history="1">
            <w:r w:rsidR="00935412" w:rsidRPr="006C4339">
              <w:rPr>
                <w:rStyle w:val="Hiperveza"/>
                <w:noProof/>
              </w:rPr>
              <w:t>POVIJESNI PRIKAZ</w:t>
            </w:r>
            <w:r w:rsidR="00935412">
              <w:rPr>
                <w:noProof/>
                <w:webHidden/>
              </w:rPr>
              <w:tab/>
            </w:r>
            <w:r w:rsidR="00935412">
              <w:rPr>
                <w:noProof/>
                <w:webHidden/>
              </w:rPr>
              <w:fldChar w:fldCharType="begin"/>
            </w:r>
            <w:r w:rsidR="00935412">
              <w:rPr>
                <w:noProof/>
                <w:webHidden/>
              </w:rPr>
              <w:instrText xml:space="preserve"> PAGEREF _Toc7788914 \h </w:instrText>
            </w:r>
            <w:r w:rsidR="00935412">
              <w:rPr>
                <w:noProof/>
                <w:webHidden/>
              </w:rPr>
            </w:r>
            <w:r w:rsidR="00935412">
              <w:rPr>
                <w:noProof/>
                <w:webHidden/>
              </w:rPr>
              <w:fldChar w:fldCharType="separate"/>
            </w:r>
            <w:r w:rsidR="00935412">
              <w:rPr>
                <w:noProof/>
                <w:webHidden/>
              </w:rPr>
              <w:t>6</w:t>
            </w:r>
            <w:r w:rsidR="00935412">
              <w:rPr>
                <w:noProof/>
                <w:webHidden/>
              </w:rPr>
              <w:fldChar w:fldCharType="end"/>
            </w:r>
          </w:hyperlink>
        </w:p>
        <w:p w14:paraId="6AE0733A" w14:textId="7DA653C5" w:rsidR="00935412" w:rsidRDefault="0051719B" w:rsidP="00935412">
          <w:pPr>
            <w:pStyle w:val="Sadraj2"/>
            <w:rPr>
              <w:rFonts w:asciiTheme="minorHAnsi" w:eastAsiaTheme="minorEastAsia" w:hAnsiTheme="minorHAnsi" w:cstheme="minorBidi"/>
              <w:sz w:val="22"/>
              <w:szCs w:val="22"/>
              <w:lang w:eastAsia="hr-HR"/>
            </w:rPr>
          </w:pPr>
          <w:hyperlink w:anchor="_Toc7788915" w:history="1">
            <w:r w:rsidR="00935412" w:rsidRPr="006C4339">
              <w:rPr>
                <w:rStyle w:val="Hiperveza"/>
              </w:rPr>
              <w:t>1. Prvotno razdoblje Crkve do sredine 7. stoljeća</w:t>
            </w:r>
            <w:r w:rsidR="00935412">
              <w:rPr>
                <w:webHidden/>
              </w:rPr>
              <w:tab/>
            </w:r>
            <w:r w:rsidR="00935412">
              <w:rPr>
                <w:webHidden/>
              </w:rPr>
              <w:fldChar w:fldCharType="begin"/>
            </w:r>
            <w:r w:rsidR="00935412">
              <w:rPr>
                <w:webHidden/>
              </w:rPr>
              <w:instrText xml:space="preserve"> PAGEREF _Toc7788915 \h </w:instrText>
            </w:r>
            <w:r w:rsidR="00935412">
              <w:rPr>
                <w:webHidden/>
              </w:rPr>
            </w:r>
            <w:r w:rsidR="00935412">
              <w:rPr>
                <w:webHidden/>
              </w:rPr>
              <w:fldChar w:fldCharType="separate"/>
            </w:r>
            <w:r w:rsidR="00935412">
              <w:rPr>
                <w:webHidden/>
              </w:rPr>
              <w:t>6</w:t>
            </w:r>
            <w:r w:rsidR="00935412">
              <w:rPr>
                <w:webHidden/>
              </w:rPr>
              <w:fldChar w:fldCharType="end"/>
            </w:r>
          </w:hyperlink>
        </w:p>
        <w:p w14:paraId="3FB17277" w14:textId="0F026FC0" w:rsidR="00935412" w:rsidRDefault="0051719B" w:rsidP="00935412">
          <w:pPr>
            <w:pStyle w:val="Sadraj3"/>
            <w:rPr>
              <w:rFonts w:asciiTheme="minorHAnsi" w:eastAsiaTheme="minorEastAsia" w:hAnsiTheme="minorHAnsi" w:cstheme="minorBidi"/>
              <w:noProof/>
              <w:sz w:val="22"/>
              <w:szCs w:val="22"/>
              <w:lang w:eastAsia="hr-HR"/>
            </w:rPr>
          </w:pPr>
          <w:hyperlink w:anchor="_Toc7788916" w:history="1">
            <w:r w:rsidR="00935412" w:rsidRPr="006C4339">
              <w:rPr>
                <w:rStyle w:val="Hiperveza"/>
                <w:noProof/>
              </w:rPr>
              <w:t>1.2. Razdoblje Papinske države (od 7. stoljeća do 1870. godine)</w:t>
            </w:r>
            <w:r w:rsidR="00935412">
              <w:rPr>
                <w:noProof/>
                <w:webHidden/>
              </w:rPr>
              <w:tab/>
            </w:r>
            <w:r w:rsidR="00935412">
              <w:rPr>
                <w:noProof/>
                <w:webHidden/>
              </w:rPr>
              <w:fldChar w:fldCharType="begin"/>
            </w:r>
            <w:r w:rsidR="00935412">
              <w:rPr>
                <w:noProof/>
                <w:webHidden/>
              </w:rPr>
              <w:instrText xml:space="preserve"> PAGEREF _Toc7788916 \h </w:instrText>
            </w:r>
            <w:r w:rsidR="00935412">
              <w:rPr>
                <w:noProof/>
                <w:webHidden/>
              </w:rPr>
            </w:r>
            <w:r w:rsidR="00935412">
              <w:rPr>
                <w:noProof/>
                <w:webHidden/>
              </w:rPr>
              <w:fldChar w:fldCharType="separate"/>
            </w:r>
            <w:r w:rsidR="00935412">
              <w:rPr>
                <w:noProof/>
                <w:webHidden/>
              </w:rPr>
              <w:t>8</w:t>
            </w:r>
            <w:r w:rsidR="00935412">
              <w:rPr>
                <w:noProof/>
                <w:webHidden/>
              </w:rPr>
              <w:fldChar w:fldCharType="end"/>
            </w:r>
          </w:hyperlink>
        </w:p>
        <w:p w14:paraId="1581212A" w14:textId="608467FB" w:rsidR="00935412" w:rsidRDefault="0051719B" w:rsidP="00935412">
          <w:pPr>
            <w:pStyle w:val="Sadraj3"/>
            <w:rPr>
              <w:rFonts w:asciiTheme="minorHAnsi" w:eastAsiaTheme="minorEastAsia" w:hAnsiTheme="minorHAnsi" w:cstheme="minorBidi"/>
              <w:noProof/>
              <w:sz w:val="22"/>
              <w:szCs w:val="22"/>
              <w:lang w:eastAsia="hr-HR"/>
            </w:rPr>
          </w:pPr>
          <w:hyperlink w:anchor="_Toc7788917" w:history="1">
            <w:r w:rsidR="00935412" w:rsidRPr="006C4339">
              <w:rPr>
                <w:rStyle w:val="Hiperveza"/>
                <w:noProof/>
              </w:rPr>
              <w:t>1.3. Nestanak Papinske države</w:t>
            </w:r>
            <w:r w:rsidR="00935412">
              <w:rPr>
                <w:noProof/>
                <w:webHidden/>
              </w:rPr>
              <w:tab/>
            </w:r>
            <w:r w:rsidR="00935412">
              <w:rPr>
                <w:noProof/>
                <w:webHidden/>
              </w:rPr>
              <w:fldChar w:fldCharType="begin"/>
            </w:r>
            <w:r w:rsidR="00935412">
              <w:rPr>
                <w:noProof/>
                <w:webHidden/>
              </w:rPr>
              <w:instrText xml:space="preserve"> PAGEREF _Toc7788917 \h </w:instrText>
            </w:r>
            <w:r w:rsidR="00935412">
              <w:rPr>
                <w:noProof/>
                <w:webHidden/>
              </w:rPr>
            </w:r>
            <w:r w:rsidR="00935412">
              <w:rPr>
                <w:noProof/>
                <w:webHidden/>
              </w:rPr>
              <w:fldChar w:fldCharType="separate"/>
            </w:r>
            <w:r w:rsidR="00935412">
              <w:rPr>
                <w:noProof/>
                <w:webHidden/>
              </w:rPr>
              <w:t>10</w:t>
            </w:r>
            <w:r w:rsidR="00935412">
              <w:rPr>
                <w:noProof/>
                <w:webHidden/>
              </w:rPr>
              <w:fldChar w:fldCharType="end"/>
            </w:r>
          </w:hyperlink>
        </w:p>
        <w:p w14:paraId="15E20B3F" w14:textId="3A758126" w:rsidR="00935412" w:rsidRDefault="0051719B" w:rsidP="00935412">
          <w:pPr>
            <w:pStyle w:val="Sadraj3"/>
            <w:rPr>
              <w:rFonts w:asciiTheme="minorHAnsi" w:eastAsiaTheme="minorEastAsia" w:hAnsiTheme="minorHAnsi" w:cstheme="minorBidi"/>
              <w:noProof/>
              <w:sz w:val="22"/>
              <w:szCs w:val="22"/>
              <w:lang w:eastAsia="hr-HR"/>
            </w:rPr>
          </w:pPr>
          <w:hyperlink w:anchor="_Toc7788918" w:history="1">
            <w:r w:rsidR="00935412" w:rsidRPr="006C4339">
              <w:rPr>
                <w:rStyle w:val="Hiperveza"/>
                <w:noProof/>
              </w:rPr>
              <w:t>1.3.1. Filozofska pozadina</w:t>
            </w:r>
            <w:r w:rsidR="00935412">
              <w:rPr>
                <w:noProof/>
                <w:webHidden/>
              </w:rPr>
              <w:tab/>
            </w:r>
            <w:r w:rsidR="00935412">
              <w:rPr>
                <w:noProof/>
                <w:webHidden/>
              </w:rPr>
              <w:fldChar w:fldCharType="begin"/>
            </w:r>
            <w:r w:rsidR="00935412">
              <w:rPr>
                <w:noProof/>
                <w:webHidden/>
              </w:rPr>
              <w:instrText xml:space="preserve"> PAGEREF _Toc7788918 \h </w:instrText>
            </w:r>
            <w:r w:rsidR="00935412">
              <w:rPr>
                <w:noProof/>
                <w:webHidden/>
              </w:rPr>
            </w:r>
            <w:r w:rsidR="00935412">
              <w:rPr>
                <w:noProof/>
                <w:webHidden/>
              </w:rPr>
              <w:fldChar w:fldCharType="separate"/>
            </w:r>
            <w:r w:rsidR="00935412">
              <w:rPr>
                <w:noProof/>
                <w:webHidden/>
              </w:rPr>
              <w:t>10</w:t>
            </w:r>
            <w:r w:rsidR="00935412">
              <w:rPr>
                <w:noProof/>
                <w:webHidden/>
              </w:rPr>
              <w:fldChar w:fldCharType="end"/>
            </w:r>
          </w:hyperlink>
        </w:p>
        <w:p w14:paraId="1BD63233" w14:textId="40E3AEBD" w:rsidR="00935412" w:rsidRDefault="0051719B" w:rsidP="00935412">
          <w:pPr>
            <w:pStyle w:val="Sadraj3"/>
            <w:rPr>
              <w:rFonts w:asciiTheme="minorHAnsi" w:eastAsiaTheme="minorEastAsia" w:hAnsiTheme="minorHAnsi" w:cstheme="minorBidi"/>
              <w:noProof/>
              <w:sz w:val="22"/>
              <w:szCs w:val="22"/>
              <w:lang w:eastAsia="hr-HR"/>
            </w:rPr>
          </w:pPr>
          <w:hyperlink w:anchor="_Toc7788919" w:history="1">
            <w:r w:rsidR="00935412" w:rsidRPr="006C4339">
              <w:rPr>
                <w:rStyle w:val="Hiperveza"/>
                <w:noProof/>
              </w:rPr>
              <w:t>1.3.2. Političke prilike</w:t>
            </w:r>
            <w:r w:rsidR="00935412">
              <w:rPr>
                <w:noProof/>
                <w:webHidden/>
              </w:rPr>
              <w:tab/>
            </w:r>
            <w:r w:rsidR="00935412">
              <w:rPr>
                <w:noProof/>
                <w:webHidden/>
              </w:rPr>
              <w:fldChar w:fldCharType="begin"/>
            </w:r>
            <w:r w:rsidR="00935412">
              <w:rPr>
                <w:noProof/>
                <w:webHidden/>
              </w:rPr>
              <w:instrText xml:space="preserve"> PAGEREF _Toc7788919 \h </w:instrText>
            </w:r>
            <w:r w:rsidR="00935412">
              <w:rPr>
                <w:noProof/>
                <w:webHidden/>
              </w:rPr>
            </w:r>
            <w:r w:rsidR="00935412">
              <w:rPr>
                <w:noProof/>
                <w:webHidden/>
              </w:rPr>
              <w:fldChar w:fldCharType="separate"/>
            </w:r>
            <w:r w:rsidR="00935412">
              <w:rPr>
                <w:noProof/>
                <w:webHidden/>
              </w:rPr>
              <w:t>13</w:t>
            </w:r>
            <w:r w:rsidR="00935412">
              <w:rPr>
                <w:noProof/>
                <w:webHidden/>
              </w:rPr>
              <w:fldChar w:fldCharType="end"/>
            </w:r>
          </w:hyperlink>
        </w:p>
        <w:p w14:paraId="03509EDB" w14:textId="57E60C51" w:rsidR="00935412" w:rsidRDefault="0051719B" w:rsidP="00935412">
          <w:pPr>
            <w:pStyle w:val="Sadraj2"/>
            <w:spacing w:after="0"/>
            <w:rPr>
              <w:rFonts w:asciiTheme="minorHAnsi" w:eastAsiaTheme="minorEastAsia" w:hAnsiTheme="minorHAnsi" w:cstheme="minorBidi"/>
              <w:sz w:val="22"/>
              <w:szCs w:val="22"/>
              <w:lang w:eastAsia="hr-HR"/>
            </w:rPr>
          </w:pPr>
          <w:hyperlink w:anchor="_Toc7788920" w:history="1">
            <w:r w:rsidR="00935412" w:rsidRPr="006C4339">
              <w:rPr>
                <w:rStyle w:val="Hiperveza"/>
              </w:rPr>
              <w:t>2. Razdoblje nepostajanja papinske države</w:t>
            </w:r>
            <w:r w:rsidR="00935412">
              <w:rPr>
                <w:webHidden/>
              </w:rPr>
              <w:tab/>
            </w:r>
            <w:r w:rsidR="00935412">
              <w:rPr>
                <w:webHidden/>
              </w:rPr>
              <w:fldChar w:fldCharType="begin"/>
            </w:r>
            <w:r w:rsidR="00935412">
              <w:rPr>
                <w:webHidden/>
              </w:rPr>
              <w:instrText xml:space="preserve"> PAGEREF _Toc7788920 \h </w:instrText>
            </w:r>
            <w:r w:rsidR="00935412">
              <w:rPr>
                <w:webHidden/>
              </w:rPr>
            </w:r>
            <w:r w:rsidR="00935412">
              <w:rPr>
                <w:webHidden/>
              </w:rPr>
              <w:fldChar w:fldCharType="separate"/>
            </w:r>
            <w:r w:rsidR="00935412">
              <w:rPr>
                <w:webHidden/>
              </w:rPr>
              <w:t>14</w:t>
            </w:r>
            <w:r w:rsidR="00935412">
              <w:rPr>
                <w:webHidden/>
              </w:rPr>
              <w:fldChar w:fldCharType="end"/>
            </w:r>
          </w:hyperlink>
        </w:p>
        <w:p w14:paraId="46EAE03F" w14:textId="3AB56314" w:rsidR="00935412" w:rsidRDefault="0051719B" w:rsidP="00935412">
          <w:pPr>
            <w:pStyle w:val="Sadraj3"/>
            <w:rPr>
              <w:rFonts w:asciiTheme="minorHAnsi" w:eastAsiaTheme="minorEastAsia" w:hAnsiTheme="minorHAnsi" w:cstheme="minorBidi"/>
              <w:noProof/>
              <w:sz w:val="22"/>
              <w:szCs w:val="22"/>
              <w:lang w:eastAsia="hr-HR"/>
            </w:rPr>
          </w:pPr>
          <w:hyperlink w:anchor="_Toc7788921" w:history="1">
            <w:r w:rsidR="00935412" w:rsidRPr="006C4339">
              <w:rPr>
                <w:rStyle w:val="Hiperveza"/>
                <w:noProof/>
              </w:rPr>
              <w:t>2.1. Duga ruka diplomacije</w:t>
            </w:r>
            <w:r w:rsidR="00935412">
              <w:rPr>
                <w:noProof/>
                <w:webHidden/>
              </w:rPr>
              <w:tab/>
            </w:r>
            <w:r w:rsidR="00935412">
              <w:rPr>
                <w:noProof/>
                <w:webHidden/>
              </w:rPr>
              <w:fldChar w:fldCharType="begin"/>
            </w:r>
            <w:r w:rsidR="00935412">
              <w:rPr>
                <w:noProof/>
                <w:webHidden/>
              </w:rPr>
              <w:instrText xml:space="preserve"> PAGEREF _Toc7788921 \h </w:instrText>
            </w:r>
            <w:r w:rsidR="00935412">
              <w:rPr>
                <w:noProof/>
                <w:webHidden/>
              </w:rPr>
            </w:r>
            <w:r w:rsidR="00935412">
              <w:rPr>
                <w:noProof/>
                <w:webHidden/>
              </w:rPr>
              <w:fldChar w:fldCharType="separate"/>
            </w:r>
            <w:r w:rsidR="00935412">
              <w:rPr>
                <w:noProof/>
                <w:webHidden/>
              </w:rPr>
              <w:t>14</w:t>
            </w:r>
            <w:r w:rsidR="00935412">
              <w:rPr>
                <w:noProof/>
                <w:webHidden/>
              </w:rPr>
              <w:fldChar w:fldCharType="end"/>
            </w:r>
          </w:hyperlink>
        </w:p>
        <w:p w14:paraId="3BA99C91" w14:textId="0D67BB42" w:rsidR="00935412" w:rsidRDefault="0051719B" w:rsidP="00935412">
          <w:pPr>
            <w:pStyle w:val="Sadraj3"/>
            <w:rPr>
              <w:rFonts w:asciiTheme="minorHAnsi" w:eastAsiaTheme="minorEastAsia" w:hAnsiTheme="minorHAnsi" w:cstheme="minorBidi"/>
              <w:noProof/>
              <w:sz w:val="22"/>
              <w:szCs w:val="22"/>
              <w:lang w:eastAsia="hr-HR"/>
            </w:rPr>
          </w:pPr>
          <w:hyperlink w:anchor="_Toc7788922" w:history="1">
            <w:r w:rsidR="00935412" w:rsidRPr="006C4339">
              <w:rPr>
                <w:rStyle w:val="Hiperveza"/>
                <w:noProof/>
              </w:rPr>
              <w:t>2.2. Uloga Pape</w:t>
            </w:r>
            <w:r w:rsidR="00935412">
              <w:rPr>
                <w:noProof/>
                <w:webHidden/>
              </w:rPr>
              <w:tab/>
            </w:r>
            <w:r w:rsidR="00935412">
              <w:rPr>
                <w:noProof/>
                <w:webHidden/>
              </w:rPr>
              <w:fldChar w:fldCharType="begin"/>
            </w:r>
            <w:r w:rsidR="00935412">
              <w:rPr>
                <w:noProof/>
                <w:webHidden/>
              </w:rPr>
              <w:instrText xml:space="preserve"> PAGEREF _Toc7788922 \h </w:instrText>
            </w:r>
            <w:r w:rsidR="00935412">
              <w:rPr>
                <w:noProof/>
                <w:webHidden/>
              </w:rPr>
            </w:r>
            <w:r w:rsidR="00935412">
              <w:rPr>
                <w:noProof/>
                <w:webHidden/>
              </w:rPr>
              <w:fldChar w:fldCharType="separate"/>
            </w:r>
            <w:r w:rsidR="00935412">
              <w:rPr>
                <w:noProof/>
                <w:webHidden/>
              </w:rPr>
              <w:t>21</w:t>
            </w:r>
            <w:r w:rsidR="00935412">
              <w:rPr>
                <w:noProof/>
                <w:webHidden/>
              </w:rPr>
              <w:fldChar w:fldCharType="end"/>
            </w:r>
          </w:hyperlink>
        </w:p>
        <w:p w14:paraId="74E842AF" w14:textId="5AC1DD67" w:rsidR="00935412" w:rsidRDefault="0051719B" w:rsidP="00935412">
          <w:pPr>
            <w:pStyle w:val="Sadraj3"/>
            <w:rPr>
              <w:rFonts w:asciiTheme="minorHAnsi" w:eastAsiaTheme="minorEastAsia" w:hAnsiTheme="minorHAnsi" w:cstheme="minorBidi"/>
              <w:noProof/>
              <w:sz w:val="22"/>
              <w:szCs w:val="22"/>
              <w:lang w:eastAsia="hr-HR"/>
            </w:rPr>
          </w:pPr>
          <w:hyperlink w:anchor="_Toc7788923" w:history="1">
            <w:r w:rsidR="00935412" w:rsidRPr="006C4339">
              <w:rPr>
                <w:rStyle w:val="Hiperveza"/>
                <w:noProof/>
                <w:lang w:eastAsia="ja-JP"/>
              </w:rPr>
              <w:t>2.3. Katolička Crkva</w:t>
            </w:r>
            <w:r w:rsidR="00935412">
              <w:rPr>
                <w:noProof/>
                <w:webHidden/>
              </w:rPr>
              <w:tab/>
            </w:r>
            <w:r w:rsidR="00935412">
              <w:rPr>
                <w:noProof/>
                <w:webHidden/>
              </w:rPr>
              <w:fldChar w:fldCharType="begin"/>
            </w:r>
            <w:r w:rsidR="00935412">
              <w:rPr>
                <w:noProof/>
                <w:webHidden/>
              </w:rPr>
              <w:instrText xml:space="preserve"> PAGEREF _Toc7788923 \h </w:instrText>
            </w:r>
            <w:r w:rsidR="00935412">
              <w:rPr>
                <w:noProof/>
                <w:webHidden/>
              </w:rPr>
            </w:r>
            <w:r w:rsidR="00935412">
              <w:rPr>
                <w:noProof/>
                <w:webHidden/>
              </w:rPr>
              <w:fldChar w:fldCharType="separate"/>
            </w:r>
            <w:r w:rsidR="00935412">
              <w:rPr>
                <w:noProof/>
                <w:webHidden/>
              </w:rPr>
              <w:t>22</w:t>
            </w:r>
            <w:r w:rsidR="00935412">
              <w:rPr>
                <w:noProof/>
                <w:webHidden/>
              </w:rPr>
              <w:fldChar w:fldCharType="end"/>
            </w:r>
          </w:hyperlink>
        </w:p>
        <w:p w14:paraId="0D5335E1" w14:textId="0759D3C3" w:rsidR="00935412" w:rsidRDefault="0051719B" w:rsidP="00935412">
          <w:pPr>
            <w:pStyle w:val="Sadraj2"/>
            <w:rPr>
              <w:rFonts w:asciiTheme="minorHAnsi" w:eastAsiaTheme="minorEastAsia" w:hAnsiTheme="minorHAnsi" w:cstheme="minorBidi"/>
              <w:sz w:val="22"/>
              <w:szCs w:val="22"/>
              <w:lang w:eastAsia="hr-HR"/>
            </w:rPr>
          </w:pPr>
          <w:hyperlink w:anchor="_Toc7788924" w:history="1">
            <w:r w:rsidR="00935412" w:rsidRPr="006C4339">
              <w:rPr>
                <w:rStyle w:val="Hiperveza"/>
              </w:rPr>
              <w:t>3. Nastanak Države Vatikanskog Grada</w:t>
            </w:r>
            <w:r w:rsidR="00935412">
              <w:rPr>
                <w:webHidden/>
              </w:rPr>
              <w:tab/>
            </w:r>
            <w:r w:rsidR="00935412">
              <w:rPr>
                <w:webHidden/>
              </w:rPr>
              <w:fldChar w:fldCharType="begin"/>
            </w:r>
            <w:r w:rsidR="00935412">
              <w:rPr>
                <w:webHidden/>
              </w:rPr>
              <w:instrText xml:space="preserve"> PAGEREF _Toc7788924 \h </w:instrText>
            </w:r>
            <w:r w:rsidR="00935412">
              <w:rPr>
                <w:webHidden/>
              </w:rPr>
            </w:r>
            <w:r w:rsidR="00935412">
              <w:rPr>
                <w:webHidden/>
              </w:rPr>
              <w:fldChar w:fldCharType="separate"/>
            </w:r>
            <w:r w:rsidR="00935412">
              <w:rPr>
                <w:webHidden/>
              </w:rPr>
              <w:t>22</w:t>
            </w:r>
            <w:r w:rsidR="00935412">
              <w:rPr>
                <w:webHidden/>
              </w:rPr>
              <w:fldChar w:fldCharType="end"/>
            </w:r>
          </w:hyperlink>
        </w:p>
        <w:p w14:paraId="4C46A76B" w14:textId="276F2ED1" w:rsidR="00935412" w:rsidRDefault="0051719B" w:rsidP="00935412">
          <w:pPr>
            <w:pStyle w:val="Sadraj3"/>
            <w:rPr>
              <w:rFonts w:asciiTheme="minorHAnsi" w:eastAsiaTheme="minorEastAsia" w:hAnsiTheme="minorHAnsi" w:cstheme="minorBidi"/>
              <w:noProof/>
              <w:sz w:val="22"/>
              <w:szCs w:val="22"/>
              <w:lang w:eastAsia="hr-HR"/>
            </w:rPr>
          </w:pPr>
          <w:hyperlink w:anchor="_Toc7788925" w:history="1">
            <w:r w:rsidR="00935412" w:rsidRPr="006C4339">
              <w:rPr>
                <w:rStyle w:val="Hiperveza"/>
                <w:noProof/>
              </w:rPr>
              <w:t>3.1. Lateranski ugovori</w:t>
            </w:r>
            <w:r w:rsidR="00935412">
              <w:rPr>
                <w:noProof/>
                <w:webHidden/>
              </w:rPr>
              <w:tab/>
            </w:r>
            <w:r w:rsidR="00935412">
              <w:rPr>
                <w:noProof/>
                <w:webHidden/>
              </w:rPr>
              <w:fldChar w:fldCharType="begin"/>
            </w:r>
            <w:r w:rsidR="00935412">
              <w:rPr>
                <w:noProof/>
                <w:webHidden/>
              </w:rPr>
              <w:instrText xml:space="preserve"> PAGEREF _Toc7788925 \h </w:instrText>
            </w:r>
            <w:r w:rsidR="00935412">
              <w:rPr>
                <w:noProof/>
                <w:webHidden/>
              </w:rPr>
            </w:r>
            <w:r w:rsidR="00935412">
              <w:rPr>
                <w:noProof/>
                <w:webHidden/>
              </w:rPr>
              <w:fldChar w:fldCharType="separate"/>
            </w:r>
            <w:r w:rsidR="00935412">
              <w:rPr>
                <w:noProof/>
                <w:webHidden/>
              </w:rPr>
              <w:t>22</w:t>
            </w:r>
            <w:r w:rsidR="00935412">
              <w:rPr>
                <w:noProof/>
                <w:webHidden/>
              </w:rPr>
              <w:fldChar w:fldCharType="end"/>
            </w:r>
          </w:hyperlink>
        </w:p>
        <w:p w14:paraId="4D9193EE" w14:textId="057F01FB" w:rsidR="00935412" w:rsidRDefault="0051719B" w:rsidP="00935412">
          <w:pPr>
            <w:pStyle w:val="Sadraj3"/>
            <w:rPr>
              <w:rFonts w:asciiTheme="minorHAnsi" w:eastAsiaTheme="minorEastAsia" w:hAnsiTheme="minorHAnsi" w:cstheme="minorBidi"/>
              <w:noProof/>
              <w:sz w:val="22"/>
              <w:szCs w:val="22"/>
              <w:lang w:eastAsia="hr-HR"/>
            </w:rPr>
          </w:pPr>
          <w:hyperlink w:anchor="_Toc7788926" w:history="1">
            <w:r w:rsidR="00935412" w:rsidRPr="006C4339">
              <w:rPr>
                <w:rStyle w:val="Hiperveza"/>
                <w:noProof/>
                <w:lang w:eastAsia="ja-JP"/>
              </w:rPr>
              <w:t>3.2. Pravna narav ugovora</w:t>
            </w:r>
            <w:r w:rsidR="00935412">
              <w:rPr>
                <w:noProof/>
                <w:webHidden/>
              </w:rPr>
              <w:tab/>
            </w:r>
            <w:r w:rsidR="00935412">
              <w:rPr>
                <w:noProof/>
                <w:webHidden/>
              </w:rPr>
              <w:fldChar w:fldCharType="begin"/>
            </w:r>
            <w:r w:rsidR="00935412">
              <w:rPr>
                <w:noProof/>
                <w:webHidden/>
              </w:rPr>
              <w:instrText xml:space="preserve"> PAGEREF _Toc7788926 \h </w:instrText>
            </w:r>
            <w:r w:rsidR="00935412">
              <w:rPr>
                <w:noProof/>
                <w:webHidden/>
              </w:rPr>
            </w:r>
            <w:r w:rsidR="00935412">
              <w:rPr>
                <w:noProof/>
                <w:webHidden/>
              </w:rPr>
              <w:fldChar w:fldCharType="separate"/>
            </w:r>
            <w:r w:rsidR="00935412">
              <w:rPr>
                <w:noProof/>
                <w:webHidden/>
              </w:rPr>
              <w:t>23</w:t>
            </w:r>
            <w:r w:rsidR="00935412">
              <w:rPr>
                <w:noProof/>
                <w:webHidden/>
              </w:rPr>
              <w:fldChar w:fldCharType="end"/>
            </w:r>
          </w:hyperlink>
        </w:p>
        <w:p w14:paraId="64E4E60E" w14:textId="5A11CF15" w:rsidR="00935412" w:rsidRDefault="0051719B" w:rsidP="00935412">
          <w:pPr>
            <w:pStyle w:val="Sadraj3"/>
            <w:rPr>
              <w:rFonts w:asciiTheme="minorHAnsi" w:eastAsiaTheme="minorEastAsia" w:hAnsiTheme="minorHAnsi" w:cstheme="minorBidi"/>
              <w:noProof/>
              <w:sz w:val="22"/>
              <w:szCs w:val="22"/>
              <w:lang w:eastAsia="hr-HR"/>
            </w:rPr>
          </w:pPr>
          <w:hyperlink w:anchor="_Toc7788927" w:history="1">
            <w:r w:rsidR="00935412" w:rsidRPr="006C4339">
              <w:rPr>
                <w:rStyle w:val="Hiperveza"/>
                <w:noProof/>
                <w:lang w:eastAsia="ja-JP"/>
              </w:rPr>
              <w:t>3.3. Prigovor Lateranskim ugovorima</w:t>
            </w:r>
            <w:r w:rsidR="00935412">
              <w:rPr>
                <w:noProof/>
                <w:webHidden/>
              </w:rPr>
              <w:tab/>
            </w:r>
            <w:r w:rsidR="00935412">
              <w:rPr>
                <w:noProof/>
                <w:webHidden/>
              </w:rPr>
              <w:fldChar w:fldCharType="begin"/>
            </w:r>
            <w:r w:rsidR="00935412">
              <w:rPr>
                <w:noProof/>
                <w:webHidden/>
              </w:rPr>
              <w:instrText xml:space="preserve"> PAGEREF _Toc7788927 \h </w:instrText>
            </w:r>
            <w:r w:rsidR="00935412">
              <w:rPr>
                <w:noProof/>
                <w:webHidden/>
              </w:rPr>
            </w:r>
            <w:r w:rsidR="00935412">
              <w:rPr>
                <w:noProof/>
                <w:webHidden/>
              </w:rPr>
              <w:fldChar w:fldCharType="separate"/>
            </w:r>
            <w:r w:rsidR="00935412">
              <w:rPr>
                <w:noProof/>
                <w:webHidden/>
              </w:rPr>
              <w:t>24</w:t>
            </w:r>
            <w:r w:rsidR="00935412">
              <w:rPr>
                <w:noProof/>
                <w:webHidden/>
              </w:rPr>
              <w:fldChar w:fldCharType="end"/>
            </w:r>
          </w:hyperlink>
        </w:p>
        <w:p w14:paraId="3C5A83B3" w14:textId="4BFA0035"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28" w:history="1">
            <w:r w:rsidR="00935412" w:rsidRPr="006C4339">
              <w:rPr>
                <w:rStyle w:val="Hiperveza"/>
                <w:noProof/>
              </w:rPr>
              <w:t>SUBJEKT MEĐUNARODNOGA PRAVA</w:t>
            </w:r>
            <w:r w:rsidR="00935412">
              <w:rPr>
                <w:noProof/>
                <w:webHidden/>
              </w:rPr>
              <w:tab/>
            </w:r>
            <w:r w:rsidR="00935412">
              <w:rPr>
                <w:noProof/>
                <w:webHidden/>
              </w:rPr>
              <w:fldChar w:fldCharType="begin"/>
            </w:r>
            <w:r w:rsidR="00935412">
              <w:rPr>
                <w:noProof/>
                <w:webHidden/>
              </w:rPr>
              <w:instrText xml:space="preserve"> PAGEREF _Toc7788928 \h </w:instrText>
            </w:r>
            <w:r w:rsidR="00935412">
              <w:rPr>
                <w:noProof/>
                <w:webHidden/>
              </w:rPr>
            </w:r>
            <w:r w:rsidR="00935412">
              <w:rPr>
                <w:noProof/>
                <w:webHidden/>
              </w:rPr>
              <w:fldChar w:fldCharType="separate"/>
            </w:r>
            <w:r w:rsidR="00935412">
              <w:rPr>
                <w:noProof/>
                <w:webHidden/>
              </w:rPr>
              <w:t>25</w:t>
            </w:r>
            <w:r w:rsidR="00935412">
              <w:rPr>
                <w:noProof/>
                <w:webHidden/>
              </w:rPr>
              <w:fldChar w:fldCharType="end"/>
            </w:r>
          </w:hyperlink>
        </w:p>
        <w:p w14:paraId="777B30FB" w14:textId="2F838BB8" w:rsidR="00935412" w:rsidRDefault="0051719B" w:rsidP="00935412">
          <w:pPr>
            <w:pStyle w:val="Sadraj2"/>
            <w:rPr>
              <w:rFonts w:asciiTheme="minorHAnsi" w:eastAsiaTheme="minorEastAsia" w:hAnsiTheme="minorHAnsi" w:cstheme="minorBidi"/>
              <w:sz w:val="22"/>
              <w:szCs w:val="22"/>
              <w:lang w:eastAsia="hr-HR"/>
            </w:rPr>
          </w:pPr>
          <w:hyperlink w:anchor="_Toc7788929" w:history="1">
            <w:r w:rsidR="00935412" w:rsidRPr="006C4339">
              <w:rPr>
                <w:rStyle w:val="Hiperveza"/>
                <w:lang w:eastAsia="ja-JP"/>
              </w:rPr>
              <w:t>1. Koncept i osobine m</w:t>
            </w:r>
            <w:r w:rsidR="00935412" w:rsidRPr="006C4339">
              <w:rPr>
                <w:rStyle w:val="Hiperveza"/>
              </w:rPr>
              <w:t>eđunarodnopravnoga</w:t>
            </w:r>
            <w:r w:rsidR="00935412" w:rsidRPr="006C4339">
              <w:rPr>
                <w:rStyle w:val="Hiperveza"/>
                <w:lang w:eastAsia="ja-JP"/>
              </w:rPr>
              <w:t xml:space="preserve"> subjektiviteta</w:t>
            </w:r>
            <w:r w:rsidR="00935412">
              <w:rPr>
                <w:webHidden/>
              </w:rPr>
              <w:tab/>
            </w:r>
            <w:r w:rsidR="00935412">
              <w:rPr>
                <w:webHidden/>
              </w:rPr>
              <w:fldChar w:fldCharType="begin"/>
            </w:r>
            <w:r w:rsidR="00935412">
              <w:rPr>
                <w:webHidden/>
              </w:rPr>
              <w:instrText xml:space="preserve"> PAGEREF _Toc7788929 \h </w:instrText>
            </w:r>
            <w:r w:rsidR="00935412">
              <w:rPr>
                <w:webHidden/>
              </w:rPr>
            </w:r>
            <w:r w:rsidR="00935412">
              <w:rPr>
                <w:webHidden/>
              </w:rPr>
              <w:fldChar w:fldCharType="separate"/>
            </w:r>
            <w:r w:rsidR="00935412">
              <w:rPr>
                <w:webHidden/>
              </w:rPr>
              <w:t>25</w:t>
            </w:r>
            <w:r w:rsidR="00935412">
              <w:rPr>
                <w:webHidden/>
              </w:rPr>
              <w:fldChar w:fldCharType="end"/>
            </w:r>
          </w:hyperlink>
        </w:p>
        <w:p w14:paraId="4C130DE9" w14:textId="182CF833" w:rsidR="00935412" w:rsidRDefault="0051719B" w:rsidP="00935412">
          <w:pPr>
            <w:pStyle w:val="Sadraj2"/>
            <w:rPr>
              <w:rFonts w:asciiTheme="minorHAnsi" w:eastAsiaTheme="minorEastAsia" w:hAnsiTheme="minorHAnsi" w:cstheme="minorBidi"/>
              <w:sz w:val="22"/>
              <w:szCs w:val="22"/>
              <w:lang w:eastAsia="hr-HR"/>
            </w:rPr>
          </w:pPr>
          <w:hyperlink w:anchor="_Toc7788930" w:history="1">
            <w:r w:rsidR="00935412" w:rsidRPr="006C4339">
              <w:rPr>
                <w:rStyle w:val="Hiperveza"/>
                <w:lang w:eastAsia="ja-JP"/>
              </w:rPr>
              <w:t>2. Vrste međunarodno pravnih subjekata - država</w:t>
            </w:r>
            <w:r w:rsidR="00935412">
              <w:rPr>
                <w:webHidden/>
              </w:rPr>
              <w:tab/>
            </w:r>
            <w:r w:rsidR="00935412">
              <w:rPr>
                <w:webHidden/>
              </w:rPr>
              <w:fldChar w:fldCharType="begin"/>
            </w:r>
            <w:r w:rsidR="00935412">
              <w:rPr>
                <w:webHidden/>
              </w:rPr>
              <w:instrText xml:space="preserve"> PAGEREF _Toc7788930 \h </w:instrText>
            </w:r>
            <w:r w:rsidR="00935412">
              <w:rPr>
                <w:webHidden/>
              </w:rPr>
            </w:r>
            <w:r w:rsidR="00935412">
              <w:rPr>
                <w:webHidden/>
              </w:rPr>
              <w:fldChar w:fldCharType="separate"/>
            </w:r>
            <w:r w:rsidR="00935412">
              <w:rPr>
                <w:webHidden/>
              </w:rPr>
              <w:t>28</w:t>
            </w:r>
            <w:r w:rsidR="00935412">
              <w:rPr>
                <w:webHidden/>
              </w:rPr>
              <w:fldChar w:fldCharType="end"/>
            </w:r>
          </w:hyperlink>
        </w:p>
        <w:p w14:paraId="12097FE2" w14:textId="23A327D3" w:rsidR="00935412" w:rsidRDefault="0051719B" w:rsidP="00935412">
          <w:pPr>
            <w:pStyle w:val="Sadraj2"/>
            <w:rPr>
              <w:rFonts w:asciiTheme="minorHAnsi" w:eastAsiaTheme="minorEastAsia" w:hAnsiTheme="minorHAnsi" w:cstheme="minorBidi"/>
              <w:sz w:val="22"/>
              <w:szCs w:val="22"/>
              <w:lang w:eastAsia="hr-HR"/>
            </w:rPr>
          </w:pPr>
          <w:hyperlink w:anchor="_Toc7788931" w:history="1">
            <w:r w:rsidR="00935412" w:rsidRPr="006C4339">
              <w:rPr>
                <w:rStyle w:val="Hiperveza"/>
                <w:lang w:eastAsia="ja-JP"/>
              </w:rPr>
              <w:t xml:space="preserve">3. Sveta Stolica: </w:t>
            </w:r>
            <w:r w:rsidR="00935412" w:rsidRPr="006C4339">
              <w:rPr>
                <w:rStyle w:val="Hiperveza"/>
                <w:i/>
                <w:lang w:eastAsia="ja-JP"/>
              </w:rPr>
              <w:t>sui generis</w:t>
            </w:r>
            <w:r w:rsidR="00935412" w:rsidRPr="006C4339">
              <w:rPr>
                <w:rStyle w:val="Hiperveza"/>
                <w:lang w:eastAsia="ja-JP"/>
              </w:rPr>
              <w:t xml:space="preserve"> subjekt međunarodnoga prava</w:t>
            </w:r>
            <w:r w:rsidR="00935412">
              <w:rPr>
                <w:webHidden/>
              </w:rPr>
              <w:tab/>
            </w:r>
            <w:r w:rsidR="00935412">
              <w:rPr>
                <w:webHidden/>
              </w:rPr>
              <w:fldChar w:fldCharType="begin"/>
            </w:r>
            <w:r w:rsidR="00935412">
              <w:rPr>
                <w:webHidden/>
              </w:rPr>
              <w:instrText xml:space="preserve"> PAGEREF _Toc7788931 \h </w:instrText>
            </w:r>
            <w:r w:rsidR="00935412">
              <w:rPr>
                <w:webHidden/>
              </w:rPr>
            </w:r>
            <w:r w:rsidR="00935412">
              <w:rPr>
                <w:webHidden/>
              </w:rPr>
              <w:fldChar w:fldCharType="separate"/>
            </w:r>
            <w:r w:rsidR="00935412">
              <w:rPr>
                <w:webHidden/>
              </w:rPr>
              <w:t>29</w:t>
            </w:r>
            <w:r w:rsidR="00935412">
              <w:rPr>
                <w:webHidden/>
              </w:rPr>
              <w:fldChar w:fldCharType="end"/>
            </w:r>
          </w:hyperlink>
        </w:p>
        <w:p w14:paraId="117BCB95" w14:textId="3ECD79D3"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32" w:history="1">
            <w:r w:rsidR="00935412" w:rsidRPr="006C4339">
              <w:rPr>
                <w:rStyle w:val="Hiperveza"/>
                <w:noProof/>
                <w:lang w:eastAsia="ja-JP"/>
              </w:rPr>
              <w:t>MEĐUNARODNI ODNOSI SVETE STOLICE DANAS</w:t>
            </w:r>
            <w:r w:rsidR="00935412">
              <w:rPr>
                <w:noProof/>
                <w:webHidden/>
              </w:rPr>
              <w:tab/>
            </w:r>
            <w:r w:rsidR="00935412">
              <w:rPr>
                <w:noProof/>
                <w:webHidden/>
              </w:rPr>
              <w:fldChar w:fldCharType="begin"/>
            </w:r>
            <w:r w:rsidR="00935412">
              <w:rPr>
                <w:noProof/>
                <w:webHidden/>
              </w:rPr>
              <w:instrText xml:space="preserve"> PAGEREF _Toc7788932 \h </w:instrText>
            </w:r>
            <w:r w:rsidR="00935412">
              <w:rPr>
                <w:noProof/>
                <w:webHidden/>
              </w:rPr>
            </w:r>
            <w:r w:rsidR="00935412">
              <w:rPr>
                <w:noProof/>
                <w:webHidden/>
              </w:rPr>
              <w:fldChar w:fldCharType="separate"/>
            </w:r>
            <w:r w:rsidR="00935412">
              <w:rPr>
                <w:noProof/>
                <w:webHidden/>
              </w:rPr>
              <w:t>31</w:t>
            </w:r>
            <w:r w:rsidR="00935412">
              <w:rPr>
                <w:noProof/>
                <w:webHidden/>
              </w:rPr>
              <w:fldChar w:fldCharType="end"/>
            </w:r>
          </w:hyperlink>
        </w:p>
        <w:p w14:paraId="553DDBBC" w14:textId="05D65C44" w:rsidR="00935412" w:rsidRDefault="0051719B" w:rsidP="00935412">
          <w:pPr>
            <w:pStyle w:val="Sadraj2"/>
            <w:rPr>
              <w:rFonts w:asciiTheme="minorHAnsi" w:eastAsiaTheme="minorEastAsia" w:hAnsiTheme="minorHAnsi" w:cstheme="minorBidi"/>
              <w:sz w:val="22"/>
              <w:szCs w:val="22"/>
              <w:lang w:eastAsia="hr-HR"/>
            </w:rPr>
          </w:pPr>
          <w:hyperlink w:anchor="_Toc7788933" w:history="1">
            <w:r w:rsidR="00935412" w:rsidRPr="006C4339">
              <w:rPr>
                <w:rStyle w:val="Hiperveza"/>
                <w:lang w:eastAsia="ja-JP"/>
              </w:rPr>
              <w:t xml:space="preserve">1. </w:t>
            </w:r>
            <w:r w:rsidR="00935412" w:rsidRPr="006C4339">
              <w:rPr>
                <w:rStyle w:val="Hiperveza"/>
              </w:rPr>
              <w:t>Diplomatska djelatnost Svete Stolice</w:t>
            </w:r>
            <w:r w:rsidR="00935412">
              <w:rPr>
                <w:webHidden/>
              </w:rPr>
              <w:tab/>
            </w:r>
            <w:r w:rsidR="00935412">
              <w:rPr>
                <w:webHidden/>
              </w:rPr>
              <w:fldChar w:fldCharType="begin"/>
            </w:r>
            <w:r w:rsidR="00935412">
              <w:rPr>
                <w:webHidden/>
              </w:rPr>
              <w:instrText xml:space="preserve"> PAGEREF _Toc7788933 \h </w:instrText>
            </w:r>
            <w:r w:rsidR="00935412">
              <w:rPr>
                <w:webHidden/>
              </w:rPr>
            </w:r>
            <w:r w:rsidR="00935412">
              <w:rPr>
                <w:webHidden/>
              </w:rPr>
              <w:fldChar w:fldCharType="separate"/>
            </w:r>
            <w:r w:rsidR="00935412">
              <w:rPr>
                <w:webHidden/>
              </w:rPr>
              <w:t>31</w:t>
            </w:r>
            <w:r w:rsidR="00935412">
              <w:rPr>
                <w:webHidden/>
              </w:rPr>
              <w:fldChar w:fldCharType="end"/>
            </w:r>
          </w:hyperlink>
        </w:p>
        <w:p w14:paraId="41239583" w14:textId="5FF8EC45" w:rsidR="00935412" w:rsidRDefault="0051719B" w:rsidP="00935412">
          <w:pPr>
            <w:pStyle w:val="Sadraj2"/>
            <w:rPr>
              <w:rFonts w:asciiTheme="minorHAnsi" w:eastAsiaTheme="minorEastAsia" w:hAnsiTheme="minorHAnsi" w:cstheme="minorBidi"/>
              <w:sz w:val="22"/>
              <w:szCs w:val="22"/>
              <w:lang w:eastAsia="hr-HR"/>
            </w:rPr>
          </w:pPr>
          <w:hyperlink w:anchor="_Toc7788934" w:history="1">
            <w:r w:rsidR="00935412" w:rsidRPr="006C4339">
              <w:rPr>
                <w:rStyle w:val="Hiperveza"/>
              </w:rPr>
              <w:t>2. Odnosi Svete Stolice sa Republikom Hrvatskom</w:t>
            </w:r>
            <w:r w:rsidR="00935412">
              <w:rPr>
                <w:webHidden/>
              </w:rPr>
              <w:tab/>
            </w:r>
            <w:r w:rsidR="00935412">
              <w:rPr>
                <w:webHidden/>
              </w:rPr>
              <w:fldChar w:fldCharType="begin"/>
            </w:r>
            <w:r w:rsidR="00935412">
              <w:rPr>
                <w:webHidden/>
              </w:rPr>
              <w:instrText xml:space="preserve"> PAGEREF _Toc7788934 \h </w:instrText>
            </w:r>
            <w:r w:rsidR="00935412">
              <w:rPr>
                <w:webHidden/>
              </w:rPr>
            </w:r>
            <w:r w:rsidR="00935412">
              <w:rPr>
                <w:webHidden/>
              </w:rPr>
              <w:fldChar w:fldCharType="separate"/>
            </w:r>
            <w:r w:rsidR="00935412">
              <w:rPr>
                <w:webHidden/>
              </w:rPr>
              <w:t>33</w:t>
            </w:r>
            <w:r w:rsidR="00935412">
              <w:rPr>
                <w:webHidden/>
              </w:rPr>
              <w:fldChar w:fldCharType="end"/>
            </w:r>
          </w:hyperlink>
        </w:p>
        <w:p w14:paraId="0D2B90BE" w14:textId="4D92C873" w:rsidR="00935412" w:rsidRDefault="0051719B" w:rsidP="00935412">
          <w:pPr>
            <w:pStyle w:val="Sadraj3"/>
            <w:rPr>
              <w:rFonts w:asciiTheme="minorHAnsi" w:eastAsiaTheme="minorEastAsia" w:hAnsiTheme="minorHAnsi" w:cstheme="minorBidi"/>
              <w:noProof/>
              <w:sz w:val="22"/>
              <w:szCs w:val="22"/>
              <w:lang w:eastAsia="hr-HR"/>
            </w:rPr>
          </w:pPr>
          <w:hyperlink w:anchor="_Toc7788935" w:history="1">
            <w:r w:rsidR="00935412" w:rsidRPr="006C4339">
              <w:rPr>
                <w:rStyle w:val="Hiperveza"/>
                <w:noProof/>
                <w:lang w:eastAsia="ja-JP"/>
              </w:rPr>
              <w:t>2.1. Priznanje moderne Hrvatske države</w:t>
            </w:r>
            <w:r w:rsidR="00935412">
              <w:rPr>
                <w:noProof/>
                <w:webHidden/>
              </w:rPr>
              <w:tab/>
            </w:r>
            <w:r w:rsidR="00935412">
              <w:rPr>
                <w:noProof/>
                <w:webHidden/>
              </w:rPr>
              <w:fldChar w:fldCharType="begin"/>
            </w:r>
            <w:r w:rsidR="00935412">
              <w:rPr>
                <w:noProof/>
                <w:webHidden/>
              </w:rPr>
              <w:instrText xml:space="preserve"> PAGEREF _Toc7788935 \h </w:instrText>
            </w:r>
            <w:r w:rsidR="00935412">
              <w:rPr>
                <w:noProof/>
                <w:webHidden/>
              </w:rPr>
            </w:r>
            <w:r w:rsidR="00935412">
              <w:rPr>
                <w:noProof/>
                <w:webHidden/>
              </w:rPr>
              <w:fldChar w:fldCharType="separate"/>
            </w:r>
            <w:r w:rsidR="00935412">
              <w:rPr>
                <w:noProof/>
                <w:webHidden/>
              </w:rPr>
              <w:t>34</w:t>
            </w:r>
            <w:r w:rsidR="00935412">
              <w:rPr>
                <w:noProof/>
                <w:webHidden/>
              </w:rPr>
              <w:fldChar w:fldCharType="end"/>
            </w:r>
          </w:hyperlink>
        </w:p>
        <w:p w14:paraId="5B5C8DCE" w14:textId="5AFF725C" w:rsidR="00935412" w:rsidRDefault="0051719B" w:rsidP="00935412">
          <w:pPr>
            <w:pStyle w:val="Sadraj3"/>
            <w:rPr>
              <w:rFonts w:asciiTheme="minorHAnsi" w:eastAsiaTheme="minorEastAsia" w:hAnsiTheme="minorHAnsi" w:cstheme="minorBidi"/>
              <w:noProof/>
              <w:sz w:val="22"/>
              <w:szCs w:val="22"/>
              <w:lang w:eastAsia="hr-HR"/>
            </w:rPr>
          </w:pPr>
          <w:hyperlink w:anchor="_Toc7788936" w:history="1">
            <w:r w:rsidR="00935412" w:rsidRPr="006C4339">
              <w:rPr>
                <w:rStyle w:val="Hiperveza"/>
                <w:noProof/>
                <w:lang w:eastAsia="ja-JP"/>
              </w:rPr>
              <w:t>2.2. Pravni temelji</w:t>
            </w:r>
            <w:r w:rsidR="00935412">
              <w:rPr>
                <w:noProof/>
                <w:webHidden/>
              </w:rPr>
              <w:tab/>
            </w:r>
            <w:r w:rsidR="00935412">
              <w:rPr>
                <w:noProof/>
                <w:webHidden/>
              </w:rPr>
              <w:fldChar w:fldCharType="begin"/>
            </w:r>
            <w:r w:rsidR="00935412">
              <w:rPr>
                <w:noProof/>
                <w:webHidden/>
              </w:rPr>
              <w:instrText xml:space="preserve"> PAGEREF _Toc7788936 \h </w:instrText>
            </w:r>
            <w:r w:rsidR="00935412">
              <w:rPr>
                <w:noProof/>
                <w:webHidden/>
              </w:rPr>
            </w:r>
            <w:r w:rsidR="00935412">
              <w:rPr>
                <w:noProof/>
                <w:webHidden/>
              </w:rPr>
              <w:fldChar w:fldCharType="separate"/>
            </w:r>
            <w:r w:rsidR="00935412">
              <w:rPr>
                <w:noProof/>
                <w:webHidden/>
              </w:rPr>
              <w:t>35</w:t>
            </w:r>
            <w:r w:rsidR="00935412">
              <w:rPr>
                <w:noProof/>
                <w:webHidden/>
              </w:rPr>
              <w:fldChar w:fldCharType="end"/>
            </w:r>
          </w:hyperlink>
        </w:p>
        <w:p w14:paraId="08B90E4D" w14:textId="457EC5E1" w:rsidR="00935412" w:rsidRDefault="0051719B" w:rsidP="00935412">
          <w:pPr>
            <w:pStyle w:val="Sadraj3"/>
            <w:rPr>
              <w:rFonts w:asciiTheme="minorHAnsi" w:eastAsiaTheme="minorEastAsia" w:hAnsiTheme="minorHAnsi" w:cstheme="minorBidi"/>
              <w:noProof/>
              <w:sz w:val="22"/>
              <w:szCs w:val="22"/>
              <w:lang w:eastAsia="hr-HR"/>
            </w:rPr>
          </w:pPr>
          <w:hyperlink w:anchor="_Toc7788937" w:history="1">
            <w:r w:rsidR="00935412" w:rsidRPr="006C4339">
              <w:rPr>
                <w:rStyle w:val="Hiperveza"/>
                <w:noProof/>
              </w:rPr>
              <w:t>2.3. Ugovori između Svete Stolice i Republike Hrvatske</w:t>
            </w:r>
            <w:r w:rsidR="00935412">
              <w:rPr>
                <w:noProof/>
                <w:webHidden/>
              </w:rPr>
              <w:tab/>
            </w:r>
            <w:r w:rsidR="00935412">
              <w:rPr>
                <w:noProof/>
                <w:webHidden/>
              </w:rPr>
              <w:fldChar w:fldCharType="begin"/>
            </w:r>
            <w:r w:rsidR="00935412">
              <w:rPr>
                <w:noProof/>
                <w:webHidden/>
              </w:rPr>
              <w:instrText xml:space="preserve"> PAGEREF _Toc7788937 \h </w:instrText>
            </w:r>
            <w:r w:rsidR="00935412">
              <w:rPr>
                <w:noProof/>
                <w:webHidden/>
              </w:rPr>
            </w:r>
            <w:r w:rsidR="00935412">
              <w:rPr>
                <w:noProof/>
                <w:webHidden/>
              </w:rPr>
              <w:fldChar w:fldCharType="separate"/>
            </w:r>
            <w:r w:rsidR="00935412">
              <w:rPr>
                <w:noProof/>
                <w:webHidden/>
              </w:rPr>
              <w:t>36</w:t>
            </w:r>
            <w:r w:rsidR="00935412">
              <w:rPr>
                <w:noProof/>
                <w:webHidden/>
              </w:rPr>
              <w:fldChar w:fldCharType="end"/>
            </w:r>
          </w:hyperlink>
        </w:p>
        <w:p w14:paraId="3E665A1E" w14:textId="740A0513"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38" w:history="1">
            <w:r w:rsidR="00935412" w:rsidRPr="006C4339">
              <w:rPr>
                <w:rStyle w:val="Hiperveza"/>
                <w:noProof/>
                <w:lang w:eastAsia="ja-JP"/>
              </w:rPr>
              <w:t>Zaključak</w:t>
            </w:r>
            <w:r w:rsidR="00935412">
              <w:rPr>
                <w:noProof/>
                <w:webHidden/>
              </w:rPr>
              <w:tab/>
            </w:r>
            <w:r w:rsidR="00935412">
              <w:rPr>
                <w:noProof/>
                <w:webHidden/>
              </w:rPr>
              <w:fldChar w:fldCharType="begin"/>
            </w:r>
            <w:r w:rsidR="00935412">
              <w:rPr>
                <w:noProof/>
                <w:webHidden/>
              </w:rPr>
              <w:instrText xml:space="preserve"> PAGEREF _Toc7788938 \h </w:instrText>
            </w:r>
            <w:r w:rsidR="00935412">
              <w:rPr>
                <w:noProof/>
                <w:webHidden/>
              </w:rPr>
            </w:r>
            <w:r w:rsidR="00935412">
              <w:rPr>
                <w:noProof/>
                <w:webHidden/>
              </w:rPr>
              <w:fldChar w:fldCharType="separate"/>
            </w:r>
            <w:r w:rsidR="00935412">
              <w:rPr>
                <w:noProof/>
                <w:webHidden/>
              </w:rPr>
              <w:t>38</w:t>
            </w:r>
            <w:r w:rsidR="00935412">
              <w:rPr>
                <w:noProof/>
                <w:webHidden/>
              </w:rPr>
              <w:fldChar w:fldCharType="end"/>
            </w:r>
          </w:hyperlink>
        </w:p>
        <w:p w14:paraId="779C08F0" w14:textId="4BB7273F"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39" w:history="1">
            <w:r w:rsidR="00935412" w:rsidRPr="006C4339">
              <w:rPr>
                <w:rStyle w:val="Hiperveza"/>
                <w:noProof/>
              </w:rPr>
              <w:t>Zahvale</w:t>
            </w:r>
            <w:r w:rsidR="00935412">
              <w:rPr>
                <w:noProof/>
                <w:webHidden/>
              </w:rPr>
              <w:tab/>
            </w:r>
            <w:r w:rsidR="00935412">
              <w:rPr>
                <w:noProof/>
                <w:webHidden/>
              </w:rPr>
              <w:fldChar w:fldCharType="begin"/>
            </w:r>
            <w:r w:rsidR="00935412">
              <w:rPr>
                <w:noProof/>
                <w:webHidden/>
              </w:rPr>
              <w:instrText xml:space="preserve"> PAGEREF _Toc7788939 \h </w:instrText>
            </w:r>
            <w:r w:rsidR="00935412">
              <w:rPr>
                <w:noProof/>
                <w:webHidden/>
              </w:rPr>
            </w:r>
            <w:r w:rsidR="00935412">
              <w:rPr>
                <w:noProof/>
                <w:webHidden/>
              </w:rPr>
              <w:fldChar w:fldCharType="separate"/>
            </w:r>
            <w:r w:rsidR="00935412">
              <w:rPr>
                <w:noProof/>
                <w:webHidden/>
              </w:rPr>
              <w:t>39</w:t>
            </w:r>
            <w:r w:rsidR="00935412">
              <w:rPr>
                <w:noProof/>
                <w:webHidden/>
              </w:rPr>
              <w:fldChar w:fldCharType="end"/>
            </w:r>
          </w:hyperlink>
        </w:p>
        <w:p w14:paraId="380FC970" w14:textId="0191FDE3" w:rsidR="00935412" w:rsidRDefault="0051719B" w:rsidP="00907C5F">
          <w:pPr>
            <w:pStyle w:val="Sadraj2"/>
            <w:ind w:left="0"/>
            <w:rPr>
              <w:rFonts w:asciiTheme="minorHAnsi" w:eastAsiaTheme="minorEastAsia" w:hAnsiTheme="minorHAnsi" w:cstheme="minorBidi"/>
              <w:sz w:val="22"/>
              <w:szCs w:val="22"/>
              <w:lang w:eastAsia="hr-HR"/>
            </w:rPr>
          </w:pPr>
          <w:hyperlink w:anchor="_Toc7788940" w:history="1">
            <w:r w:rsidR="00935412" w:rsidRPr="006C4339">
              <w:rPr>
                <w:rStyle w:val="Hiperveza"/>
              </w:rPr>
              <w:t>Bibliografija</w:t>
            </w:r>
            <w:r w:rsidR="00935412">
              <w:rPr>
                <w:webHidden/>
              </w:rPr>
              <w:tab/>
            </w:r>
            <w:r w:rsidR="00935412">
              <w:rPr>
                <w:webHidden/>
              </w:rPr>
              <w:fldChar w:fldCharType="begin"/>
            </w:r>
            <w:r w:rsidR="00935412">
              <w:rPr>
                <w:webHidden/>
              </w:rPr>
              <w:instrText xml:space="preserve"> PAGEREF _Toc7788940 \h </w:instrText>
            </w:r>
            <w:r w:rsidR="00935412">
              <w:rPr>
                <w:webHidden/>
              </w:rPr>
            </w:r>
            <w:r w:rsidR="00935412">
              <w:rPr>
                <w:webHidden/>
              </w:rPr>
              <w:fldChar w:fldCharType="separate"/>
            </w:r>
            <w:r w:rsidR="00935412">
              <w:rPr>
                <w:webHidden/>
              </w:rPr>
              <w:t>40</w:t>
            </w:r>
            <w:r w:rsidR="00935412">
              <w:rPr>
                <w:webHidden/>
              </w:rPr>
              <w:fldChar w:fldCharType="end"/>
            </w:r>
          </w:hyperlink>
        </w:p>
        <w:p w14:paraId="50AF970B" w14:textId="18712910" w:rsidR="00935412" w:rsidRDefault="0051719B" w:rsidP="00935412">
          <w:pPr>
            <w:pStyle w:val="Sadraj2"/>
            <w:rPr>
              <w:rFonts w:asciiTheme="minorHAnsi" w:eastAsiaTheme="minorEastAsia" w:hAnsiTheme="minorHAnsi" w:cstheme="minorBidi"/>
              <w:sz w:val="22"/>
              <w:szCs w:val="22"/>
              <w:lang w:eastAsia="hr-HR"/>
            </w:rPr>
          </w:pPr>
          <w:hyperlink w:anchor="_Toc7788941" w:history="1">
            <w:r w:rsidR="00935412" w:rsidRPr="006C4339">
              <w:rPr>
                <w:rStyle w:val="Hiperveza"/>
              </w:rPr>
              <w:t>1. Izvori</w:t>
            </w:r>
            <w:r w:rsidR="00935412">
              <w:rPr>
                <w:webHidden/>
              </w:rPr>
              <w:tab/>
            </w:r>
            <w:r w:rsidR="00935412">
              <w:rPr>
                <w:webHidden/>
              </w:rPr>
              <w:fldChar w:fldCharType="begin"/>
            </w:r>
            <w:r w:rsidR="00935412">
              <w:rPr>
                <w:webHidden/>
              </w:rPr>
              <w:instrText xml:space="preserve"> PAGEREF _Toc7788941 \h </w:instrText>
            </w:r>
            <w:r w:rsidR="00935412">
              <w:rPr>
                <w:webHidden/>
              </w:rPr>
            </w:r>
            <w:r w:rsidR="00935412">
              <w:rPr>
                <w:webHidden/>
              </w:rPr>
              <w:fldChar w:fldCharType="separate"/>
            </w:r>
            <w:r w:rsidR="00935412">
              <w:rPr>
                <w:webHidden/>
              </w:rPr>
              <w:t>40</w:t>
            </w:r>
            <w:r w:rsidR="00935412">
              <w:rPr>
                <w:webHidden/>
              </w:rPr>
              <w:fldChar w:fldCharType="end"/>
            </w:r>
          </w:hyperlink>
        </w:p>
        <w:p w14:paraId="7B42542A" w14:textId="5C1FFDDD" w:rsidR="00935412" w:rsidRDefault="0051719B" w:rsidP="00935412">
          <w:pPr>
            <w:pStyle w:val="Sadraj2"/>
            <w:rPr>
              <w:rFonts w:asciiTheme="minorHAnsi" w:eastAsiaTheme="minorEastAsia" w:hAnsiTheme="minorHAnsi" w:cstheme="minorBidi"/>
              <w:sz w:val="22"/>
              <w:szCs w:val="22"/>
              <w:lang w:eastAsia="hr-HR"/>
            </w:rPr>
          </w:pPr>
          <w:hyperlink w:anchor="_Toc7788942" w:history="1">
            <w:r w:rsidR="00935412" w:rsidRPr="006C4339">
              <w:rPr>
                <w:rStyle w:val="Hiperveza"/>
              </w:rPr>
              <w:t>2. Znanstveni članci i knjige</w:t>
            </w:r>
            <w:r w:rsidR="00935412">
              <w:rPr>
                <w:webHidden/>
              </w:rPr>
              <w:tab/>
            </w:r>
            <w:r w:rsidR="00935412">
              <w:rPr>
                <w:webHidden/>
              </w:rPr>
              <w:fldChar w:fldCharType="begin"/>
            </w:r>
            <w:r w:rsidR="00935412">
              <w:rPr>
                <w:webHidden/>
              </w:rPr>
              <w:instrText xml:space="preserve"> PAGEREF _Toc7788942 \h </w:instrText>
            </w:r>
            <w:r w:rsidR="00935412">
              <w:rPr>
                <w:webHidden/>
              </w:rPr>
            </w:r>
            <w:r w:rsidR="00935412">
              <w:rPr>
                <w:webHidden/>
              </w:rPr>
              <w:fldChar w:fldCharType="separate"/>
            </w:r>
            <w:r w:rsidR="00935412">
              <w:rPr>
                <w:webHidden/>
              </w:rPr>
              <w:t>41</w:t>
            </w:r>
            <w:r w:rsidR="00935412">
              <w:rPr>
                <w:webHidden/>
              </w:rPr>
              <w:fldChar w:fldCharType="end"/>
            </w:r>
          </w:hyperlink>
        </w:p>
        <w:p w14:paraId="3AA3C0ED" w14:textId="7FA8EE98" w:rsidR="00935412" w:rsidRDefault="0051719B" w:rsidP="00935412">
          <w:pPr>
            <w:pStyle w:val="Sadraj2"/>
            <w:rPr>
              <w:rFonts w:asciiTheme="minorHAnsi" w:eastAsiaTheme="minorEastAsia" w:hAnsiTheme="minorHAnsi" w:cstheme="minorBidi"/>
              <w:sz w:val="22"/>
              <w:szCs w:val="22"/>
              <w:lang w:eastAsia="hr-HR"/>
            </w:rPr>
          </w:pPr>
          <w:hyperlink w:anchor="_Toc7788943" w:history="1">
            <w:r w:rsidR="00935412" w:rsidRPr="006C4339">
              <w:rPr>
                <w:rStyle w:val="Hiperveza"/>
              </w:rPr>
              <w:t>3. Internetski izvori</w:t>
            </w:r>
            <w:r w:rsidR="00935412">
              <w:rPr>
                <w:webHidden/>
              </w:rPr>
              <w:tab/>
            </w:r>
            <w:r w:rsidR="00935412">
              <w:rPr>
                <w:webHidden/>
              </w:rPr>
              <w:fldChar w:fldCharType="begin"/>
            </w:r>
            <w:r w:rsidR="00935412">
              <w:rPr>
                <w:webHidden/>
              </w:rPr>
              <w:instrText xml:space="preserve"> PAGEREF _Toc7788943 \h </w:instrText>
            </w:r>
            <w:r w:rsidR="00935412">
              <w:rPr>
                <w:webHidden/>
              </w:rPr>
            </w:r>
            <w:r w:rsidR="00935412">
              <w:rPr>
                <w:webHidden/>
              </w:rPr>
              <w:fldChar w:fldCharType="separate"/>
            </w:r>
            <w:r w:rsidR="00935412">
              <w:rPr>
                <w:webHidden/>
              </w:rPr>
              <w:t>42</w:t>
            </w:r>
            <w:r w:rsidR="00935412">
              <w:rPr>
                <w:webHidden/>
              </w:rPr>
              <w:fldChar w:fldCharType="end"/>
            </w:r>
          </w:hyperlink>
        </w:p>
        <w:p w14:paraId="372D0CB4" w14:textId="73BFBE53"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44" w:history="1">
            <w:r w:rsidR="00935412" w:rsidRPr="006C4339">
              <w:rPr>
                <w:rStyle w:val="Hiperveza"/>
                <w:noProof/>
              </w:rPr>
              <w:t>Sažetak</w:t>
            </w:r>
            <w:r w:rsidR="00935412">
              <w:rPr>
                <w:noProof/>
                <w:webHidden/>
              </w:rPr>
              <w:tab/>
            </w:r>
            <w:r w:rsidR="00935412">
              <w:rPr>
                <w:noProof/>
                <w:webHidden/>
              </w:rPr>
              <w:fldChar w:fldCharType="begin"/>
            </w:r>
            <w:r w:rsidR="00935412">
              <w:rPr>
                <w:noProof/>
                <w:webHidden/>
              </w:rPr>
              <w:instrText xml:space="preserve"> PAGEREF _Toc7788944 \h </w:instrText>
            </w:r>
            <w:r w:rsidR="00935412">
              <w:rPr>
                <w:noProof/>
                <w:webHidden/>
              </w:rPr>
            </w:r>
            <w:r w:rsidR="00935412">
              <w:rPr>
                <w:noProof/>
                <w:webHidden/>
              </w:rPr>
              <w:fldChar w:fldCharType="separate"/>
            </w:r>
            <w:r w:rsidR="00935412">
              <w:rPr>
                <w:noProof/>
                <w:webHidden/>
              </w:rPr>
              <w:t>44</w:t>
            </w:r>
            <w:r w:rsidR="00935412">
              <w:rPr>
                <w:noProof/>
                <w:webHidden/>
              </w:rPr>
              <w:fldChar w:fldCharType="end"/>
            </w:r>
          </w:hyperlink>
        </w:p>
        <w:p w14:paraId="564D2F9A" w14:textId="0BA86190" w:rsidR="00935412" w:rsidRDefault="0051719B" w:rsidP="00935412">
          <w:pPr>
            <w:pStyle w:val="Sadraj1"/>
            <w:tabs>
              <w:tab w:val="right" w:leader="dot" w:pos="9016"/>
            </w:tabs>
            <w:spacing w:line="360" w:lineRule="auto"/>
            <w:rPr>
              <w:rFonts w:asciiTheme="minorHAnsi" w:eastAsiaTheme="minorEastAsia" w:hAnsiTheme="minorHAnsi" w:cstheme="minorBidi"/>
              <w:noProof/>
              <w:sz w:val="22"/>
              <w:szCs w:val="22"/>
              <w:lang w:eastAsia="hr-HR"/>
            </w:rPr>
          </w:pPr>
          <w:hyperlink w:anchor="_Toc7788945" w:history="1">
            <w:r w:rsidR="00935412" w:rsidRPr="006C4339">
              <w:rPr>
                <w:rStyle w:val="Hiperveza"/>
                <w:noProof/>
              </w:rPr>
              <w:t>Summary</w:t>
            </w:r>
            <w:r w:rsidR="00935412">
              <w:rPr>
                <w:noProof/>
                <w:webHidden/>
              </w:rPr>
              <w:tab/>
            </w:r>
            <w:r w:rsidR="00935412">
              <w:rPr>
                <w:noProof/>
                <w:webHidden/>
              </w:rPr>
              <w:fldChar w:fldCharType="begin"/>
            </w:r>
            <w:r w:rsidR="00935412">
              <w:rPr>
                <w:noProof/>
                <w:webHidden/>
              </w:rPr>
              <w:instrText xml:space="preserve"> PAGEREF _Toc7788945 \h </w:instrText>
            </w:r>
            <w:r w:rsidR="00935412">
              <w:rPr>
                <w:noProof/>
                <w:webHidden/>
              </w:rPr>
            </w:r>
            <w:r w:rsidR="00935412">
              <w:rPr>
                <w:noProof/>
                <w:webHidden/>
              </w:rPr>
              <w:fldChar w:fldCharType="separate"/>
            </w:r>
            <w:r w:rsidR="00935412">
              <w:rPr>
                <w:noProof/>
                <w:webHidden/>
              </w:rPr>
              <w:t>45</w:t>
            </w:r>
            <w:r w:rsidR="00935412">
              <w:rPr>
                <w:noProof/>
                <w:webHidden/>
              </w:rPr>
              <w:fldChar w:fldCharType="end"/>
            </w:r>
          </w:hyperlink>
        </w:p>
        <w:p w14:paraId="6F83C7B4" w14:textId="0193AF42" w:rsidR="00401795" w:rsidRDefault="00401795" w:rsidP="00935412">
          <w:pPr>
            <w:spacing w:line="360" w:lineRule="auto"/>
          </w:pPr>
          <w:r>
            <w:rPr>
              <w:b/>
              <w:bCs/>
            </w:rPr>
            <w:fldChar w:fldCharType="end"/>
          </w:r>
        </w:p>
      </w:sdtContent>
    </w:sdt>
    <w:p w14:paraId="20322D6F" w14:textId="77777777" w:rsidR="003A31CA" w:rsidRDefault="003A31CA" w:rsidP="00AB2D34">
      <w:pPr>
        <w:spacing w:after="0"/>
      </w:pPr>
    </w:p>
    <w:p w14:paraId="3E835B73" w14:textId="18F7D6E1" w:rsidR="003A31CA" w:rsidRDefault="003A31CA" w:rsidP="00AB2D34">
      <w:pPr>
        <w:spacing w:after="0"/>
      </w:pPr>
    </w:p>
    <w:p w14:paraId="0162CD36" w14:textId="77777777" w:rsidR="00CA63CC" w:rsidRDefault="00CA63CC" w:rsidP="00AB2D34">
      <w:pPr>
        <w:pStyle w:val="Naslov1"/>
        <w:spacing w:after="0"/>
      </w:pPr>
    </w:p>
    <w:p w14:paraId="00113C66" w14:textId="77777777" w:rsidR="00FE44BC" w:rsidRDefault="00FE44BC" w:rsidP="00AB2D34">
      <w:pPr>
        <w:spacing w:after="0"/>
      </w:pPr>
    </w:p>
    <w:p w14:paraId="27BB6D3E" w14:textId="77777777" w:rsidR="00FE44BC" w:rsidRDefault="00FE44BC" w:rsidP="00AB2D34">
      <w:pPr>
        <w:spacing w:after="0"/>
      </w:pPr>
    </w:p>
    <w:p w14:paraId="1F42146B" w14:textId="77777777" w:rsidR="00FE44BC" w:rsidRDefault="00FE44BC" w:rsidP="00AB2D34">
      <w:pPr>
        <w:spacing w:after="0"/>
      </w:pPr>
    </w:p>
    <w:p w14:paraId="799676CD" w14:textId="77777777" w:rsidR="00FE44BC" w:rsidRDefault="00FE44BC" w:rsidP="00AB2D34">
      <w:pPr>
        <w:spacing w:after="0"/>
      </w:pPr>
    </w:p>
    <w:p w14:paraId="0BE17076" w14:textId="77777777" w:rsidR="00FE44BC" w:rsidRDefault="00FE44BC" w:rsidP="00AB2D34">
      <w:pPr>
        <w:spacing w:after="0"/>
      </w:pPr>
    </w:p>
    <w:p w14:paraId="4A2739BD" w14:textId="77777777" w:rsidR="00FE44BC" w:rsidRDefault="00FE44BC" w:rsidP="00AB2D34">
      <w:pPr>
        <w:spacing w:after="0"/>
      </w:pPr>
    </w:p>
    <w:p w14:paraId="48C03138" w14:textId="77777777" w:rsidR="00FE44BC" w:rsidRDefault="00FE44BC" w:rsidP="00AB2D34">
      <w:pPr>
        <w:spacing w:after="0"/>
      </w:pPr>
    </w:p>
    <w:p w14:paraId="28FF13AC" w14:textId="77777777" w:rsidR="00FE44BC" w:rsidRDefault="00FE44BC" w:rsidP="00AB2D34">
      <w:pPr>
        <w:spacing w:after="0"/>
      </w:pPr>
    </w:p>
    <w:p w14:paraId="61623601" w14:textId="77777777" w:rsidR="00FE44BC" w:rsidRDefault="00FE44BC" w:rsidP="00AB2D34">
      <w:pPr>
        <w:spacing w:after="0"/>
      </w:pPr>
    </w:p>
    <w:p w14:paraId="225179D4" w14:textId="77777777" w:rsidR="00FE44BC" w:rsidRDefault="00FE44BC" w:rsidP="00AB2D34">
      <w:pPr>
        <w:spacing w:after="0"/>
      </w:pPr>
    </w:p>
    <w:p w14:paraId="7441A27C" w14:textId="77777777" w:rsidR="00FE44BC" w:rsidRDefault="00FE44BC" w:rsidP="00AB2D34">
      <w:pPr>
        <w:spacing w:after="0"/>
      </w:pPr>
    </w:p>
    <w:p w14:paraId="3E2EEED3" w14:textId="77777777" w:rsidR="00FE44BC" w:rsidRDefault="00FE44BC" w:rsidP="00AB2D34">
      <w:pPr>
        <w:spacing w:after="0"/>
      </w:pPr>
    </w:p>
    <w:p w14:paraId="1E3BCE3C" w14:textId="7F48C6AF" w:rsidR="00FE44BC" w:rsidRDefault="00FE44BC" w:rsidP="00AB2D34">
      <w:pPr>
        <w:spacing w:after="0"/>
      </w:pPr>
    </w:p>
    <w:p w14:paraId="25FB2382" w14:textId="2E8DF67D" w:rsidR="0076530E" w:rsidRDefault="0076530E" w:rsidP="00AB2D34">
      <w:pPr>
        <w:spacing w:after="0"/>
      </w:pPr>
    </w:p>
    <w:p w14:paraId="1735DF19" w14:textId="08BC72B7" w:rsidR="0076530E" w:rsidRDefault="0076530E" w:rsidP="00AB2D34">
      <w:pPr>
        <w:spacing w:after="0"/>
      </w:pPr>
    </w:p>
    <w:p w14:paraId="40898589" w14:textId="76D4B54E" w:rsidR="0076530E" w:rsidRDefault="0076530E" w:rsidP="00AB2D34">
      <w:pPr>
        <w:spacing w:after="0"/>
      </w:pPr>
    </w:p>
    <w:p w14:paraId="593C57B0" w14:textId="7AFCD992" w:rsidR="0076530E" w:rsidRDefault="0076530E" w:rsidP="00AB2D34">
      <w:pPr>
        <w:spacing w:after="0"/>
      </w:pPr>
    </w:p>
    <w:p w14:paraId="51339FB0" w14:textId="44820146" w:rsidR="0076530E" w:rsidRDefault="0076530E" w:rsidP="00AB2D34">
      <w:pPr>
        <w:spacing w:after="0"/>
      </w:pPr>
    </w:p>
    <w:p w14:paraId="4A77A834" w14:textId="6B7CC18F" w:rsidR="0076530E" w:rsidRDefault="0076530E" w:rsidP="00AB2D34">
      <w:pPr>
        <w:spacing w:after="0"/>
      </w:pPr>
    </w:p>
    <w:p w14:paraId="2C1A6FA8" w14:textId="0D3A384E" w:rsidR="0076530E" w:rsidRDefault="0076530E" w:rsidP="00AB2D34">
      <w:pPr>
        <w:spacing w:after="0"/>
      </w:pPr>
    </w:p>
    <w:p w14:paraId="0D8ECBA0" w14:textId="3A2670F2" w:rsidR="0076530E" w:rsidRDefault="0076530E" w:rsidP="00AB2D34">
      <w:pPr>
        <w:spacing w:after="0"/>
      </w:pPr>
    </w:p>
    <w:p w14:paraId="6FC7DA1D" w14:textId="61078172" w:rsidR="0076530E" w:rsidRDefault="0076530E" w:rsidP="00AB2D34">
      <w:pPr>
        <w:spacing w:after="0"/>
      </w:pPr>
    </w:p>
    <w:p w14:paraId="77FDD671" w14:textId="601899B2" w:rsidR="0076530E" w:rsidRDefault="0076530E" w:rsidP="00AB2D34">
      <w:pPr>
        <w:spacing w:after="0"/>
      </w:pPr>
    </w:p>
    <w:p w14:paraId="2ACD2A31" w14:textId="1BD85C31" w:rsidR="0076530E" w:rsidRDefault="0076530E" w:rsidP="00AB2D34">
      <w:pPr>
        <w:spacing w:after="0"/>
      </w:pPr>
    </w:p>
    <w:p w14:paraId="565574BA" w14:textId="77777777" w:rsidR="0076530E" w:rsidRDefault="0076530E" w:rsidP="00AB2D34">
      <w:pPr>
        <w:spacing w:after="0"/>
      </w:pPr>
    </w:p>
    <w:p w14:paraId="4012BC8F" w14:textId="62C5DB53" w:rsidR="00FE44BC" w:rsidRDefault="00FE44BC" w:rsidP="00AB2D34">
      <w:pPr>
        <w:spacing w:after="0"/>
      </w:pPr>
    </w:p>
    <w:p w14:paraId="5B7BDC83" w14:textId="3D7BA217" w:rsidR="00AB2D34" w:rsidRDefault="00AB2D34" w:rsidP="00AB2D34">
      <w:pPr>
        <w:spacing w:after="0"/>
      </w:pPr>
    </w:p>
    <w:p w14:paraId="4B063268" w14:textId="47C8A8C1" w:rsidR="00AB2D34" w:rsidRDefault="00AB2D34" w:rsidP="00AB2D34">
      <w:pPr>
        <w:spacing w:after="0"/>
      </w:pPr>
    </w:p>
    <w:p w14:paraId="77FEE04F" w14:textId="07F01BA2" w:rsidR="00AB2D34" w:rsidRDefault="00AB2D34" w:rsidP="00AB2D34">
      <w:pPr>
        <w:spacing w:after="0"/>
      </w:pPr>
    </w:p>
    <w:p w14:paraId="2160BCBE" w14:textId="173582EB" w:rsidR="00AB2D34" w:rsidRDefault="00AB2D34" w:rsidP="00AB2D34">
      <w:pPr>
        <w:spacing w:after="0"/>
      </w:pPr>
    </w:p>
    <w:p w14:paraId="7AEC2631" w14:textId="5082282D" w:rsidR="00AB2D34" w:rsidRDefault="00AB2D34" w:rsidP="00AB2D34">
      <w:pPr>
        <w:spacing w:after="0"/>
      </w:pPr>
    </w:p>
    <w:p w14:paraId="2C4C2249" w14:textId="7FCC1F7C" w:rsidR="00AB2D34" w:rsidRDefault="00AB2D34" w:rsidP="00AB2D34">
      <w:pPr>
        <w:spacing w:after="0"/>
      </w:pPr>
    </w:p>
    <w:p w14:paraId="04E0C619" w14:textId="77777777" w:rsidR="00F04DA9" w:rsidRDefault="00F04DA9" w:rsidP="00AB2D34">
      <w:pPr>
        <w:pStyle w:val="Naslov1"/>
        <w:spacing w:after="0"/>
        <w:ind w:firstLine="708"/>
        <w:jc w:val="left"/>
        <w:sectPr w:rsidR="00F04DA9" w:rsidSect="00230CA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pgNumType w:start="1"/>
          <w:cols w:space="708"/>
          <w:docGrid w:linePitch="360"/>
        </w:sectPr>
      </w:pPr>
    </w:p>
    <w:p w14:paraId="3159F4D9" w14:textId="692328CA" w:rsidR="0085710C" w:rsidRPr="00D55B71" w:rsidRDefault="00D55B71" w:rsidP="00AB2D34">
      <w:pPr>
        <w:pStyle w:val="Naslov1"/>
        <w:spacing w:after="0"/>
        <w:ind w:firstLine="708"/>
        <w:jc w:val="left"/>
      </w:pPr>
      <w:bookmarkStart w:id="1" w:name="_Toc7788913"/>
      <w:r w:rsidRPr="00D55B71">
        <w:lastRenderedPageBreak/>
        <w:t>Uvod</w:t>
      </w:r>
      <w:bookmarkEnd w:id="1"/>
    </w:p>
    <w:p w14:paraId="631301FF" w14:textId="77777777" w:rsidR="00D55B71" w:rsidRDefault="00D55B71" w:rsidP="00AB2D34">
      <w:pPr>
        <w:spacing w:after="0" w:line="360" w:lineRule="auto"/>
      </w:pPr>
    </w:p>
    <w:p w14:paraId="439AA6F1" w14:textId="51A1A85D" w:rsidR="00D164F6" w:rsidRDefault="00D55B71" w:rsidP="00AB2D34">
      <w:pPr>
        <w:spacing w:after="0" w:line="360" w:lineRule="auto"/>
      </w:pPr>
      <w:r>
        <w:tab/>
      </w:r>
      <w:r w:rsidR="00526E0C">
        <w:t xml:space="preserve">Polazeći od </w:t>
      </w:r>
      <w:r w:rsidR="00E90028">
        <w:t xml:space="preserve">povijesnog iskustva svakog pojedinca nedvojbeno </w:t>
      </w:r>
      <w:r w:rsidR="00A80A92">
        <w:t>nam se nameće</w:t>
      </w:r>
      <w:r w:rsidR="00E90028">
        <w:t xml:space="preserve"> zaključ</w:t>
      </w:r>
      <w:r w:rsidR="00A80A92">
        <w:t>ak</w:t>
      </w:r>
      <w:r w:rsidR="00E90028">
        <w:t xml:space="preserve"> kako se svatko u životu na ovaj ili onaj način susreće s pravom,</w:t>
      </w:r>
      <w:r w:rsidR="00DA1E52">
        <w:t xml:space="preserve"> s</w:t>
      </w:r>
      <w:r w:rsidR="00E90028">
        <w:t xml:space="preserve"> pravnim uređenjem.</w:t>
      </w:r>
      <w:r w:rsidR="00A80A92">
        <w:t xml:space="preserve"> Ne ulazeći u samu diferencijaciju prava kao subjektivnog prava ili objektivnog prava</w:t>
      </w:r>
      <w:r w:rsidR="00DA29C7">
        <w:t xml:space="preserve">, jer gledajući semantički engleski jezik pravi vrlo jasnu razliku govoreći o subjektivnom pravu kao </w:t>
      </w:r>
      <w:r w:rsidR="00B70663">
        <w:t>„</w:t>
      </w:r>
      <w:r w:rsidR="00DA29C7">
        <w:t>right</w:t>
      </w:r>
      <w:r w:rsidR="00B70663">
        <w:t>“</w:t>
      </w:r>
      <w:r w:rsidR="00DA29C7">
        <w:t xml:space="preserve">, te objektivnom pravu kao </w:t>
      </w:r>
      <w:r w:rsidR="00B70663">
        <w:t>„</w:t>
      </w:r>
      <w:r w:rsidR="00DA29C7">
        <w:t>law</w:t>
      </w:r>
      <w:r w:rsidR="00B70663">
        <w:t>“</w:t>
      </w:r>
      <w:r w:rsidR="00DA29C7">
        <w:t>; pravo nas okružuje.</w:t>
      </w:r>
      <w:r w:rsidR="003A4981">
        <w:t xml:space="preserve"> </w:t>
      </w:r>
      <w:r w:rsidR="00611580">
        <w:t xml:space="preserve">Na slikovit način opisao je </w:t>
      </w:r>
      <w:r w:rsidR="003A4981">
        <w:t>to Sergio Cotta:</w:t>
      </w:r>
      <w:r w:rsidR="0013540D">
        <w:t xml:space="preserve"> </w:t>
      </w:r>
      <w:r w:rsidR="0013540D" w:rsidRPr="0013540D">
        <w:rPr>
          <w:i/>
        </w:rPr>
        <w:t>il diritto ci accompagna, come l'ombra che segue i nostri passi, dalla nasci</w:t>
      </w:r>
      <w:r w:rsidR="00F6495A">
        <w:rPr>
          <w:i/>
        </w:rPr>
        <w:t>t</w:t>
      </w:r>
      <w:r w:rsidR="0013540D" w:rsidRPr="0013540D">
        <w:rPr>
          <w:i/>
        </w:rPr>
        <w:t>a alla tomba</w:t>
      </w:r>
      <w:r w:rsidR="003A4981">
        <w:t xml:space="preserve"> </w:t>
      </w:r>
      <w:r w:rsidR="00F6495A">
        <w:t xml:space="preserve">(vlastiti prijevod: </w:t>
      </w:r>
      <w:r w:rsidR="00B70663">
        <w:t>„</w:t>
      </w:r>
      <w:r w:rsidR="003A4981">
        <w:t>Pravo nas prati, kao sjena što slijedi naše korake, od rođenja do groba.</w:t>
      </w:r>
      <w:r w:rsidR="00B70663">
        <w:t>“</w:t>
      </w:r>
      <w:r w:rsidR="00F6495A">
        <w:t>).</w:t>
      </w:r>
      <w:r w:rsidR="00060398">
        <w:rPr>
          <w:rStyle w:val="Referencafusnote"/>
        </w:rPr>
        <w:footnoteReference w:id="1"/>
      </w:r>
      <w:r w:rsidR="00611580">
        <w:t xml:space="preserve"> I doista je to</w:t>
      </w:r>
      <w:r w:rsidR="00F6495A">
        <w:t xml:space="preserve"> </w:t>
      </w:r>
      <w:r w:rsidR="00611580">
        <w:t>činjenica koju ne možemo osporiti.</w:t>
      </w:r>
      <w:r w:rsidR="00911274">
        <w:t xml:space="preserve"> Moramo biti svjesni kako</w:t>
      </w:r>
      <w:r w:rsidR="00DA1E52">
        <w:t xml:space="preserve"> ipak</w:t>
      </w:r>
      <w:r w:rsidR="00911274">
        <w:t xml:space="preserve"> nije moguće sva ljudska ponašanja obuhvatiti i normirati zakonom, bilo bi to suludo</w:t>
      </w:r>
      <w:r w:rsidR="00DA29C7">
        <w:t xml:space="preserve"> te bi se moglo nazvati i</w:t>
      </w:r>
      <w:r w:rsidR="00DA1E52">
        <w:t xml:space="preserve"> svojevrsni</w:t>
      </w:r>
      <w:r w:rsidR="00DA29C7">
        <w:t>m</w:t>
      </w:r>
      <w:r w:rsidR="00DA1E52">
        <w:t xml:space="preserve"> oblik</w:t>
      </w:r>
      <w:r w:rsidR="003A7D64">
        <w:t>om</w:t>
      </w:r>
      <w:r w:rsidR="00DA1E52">
        <w:t xml:space="preserve"> totalitarizma, </w:t>
      </w:r>
      <w:r w:rsidR="00911274">
        <w:t>stoga je vrlo često dovoljna moralna i običajna disciplina.</w:t>
      </w:r>
      <w:r w:rsidR="00911274">
        <w:rPr>
          <w:rStyle w:val="Referencafusnote"/>
        </w:rPr>
        <w:footnoteReference w:id="2"/>
      </w:r>
      <w:r w:rsidR="00611580">
        <w:t xml:space="preserve"> </w:t>
      </w:r>
      <w:r w:rsidR="00DA1E52">
        <w:t>Moralna i običajna disciplina nužno su vezani uz govor o ljudskoj osobi</w:t>
      </w:r>
      <w:r w:rsidR="00DA29C7">
        <w:t>, čovjeku u njegovim temeljnim pravima kao subjektivnom prav</w:t>
      </w:r>
      <w:r w:rsidR="003A7D64">
        <w:t>u</w:t>
      </w:r>
      <w:r w:rsidR="00DA1E52">
        <w:t xml:space="preserve">, te je pravo duboko ljudska stvarnost na kojoj se gradi antropološki pristup u samom odnosu ljudske osobe, pojedinca prema pravu i obrnuto. </w:t>
      </w:r>
      <w:r w:rsidR="00611580">
        <w:t>Vrlo je važno stoga uzeti u obzir</w:t>
      </w:r>
      <w:r w:rsidR="00A37397">
        <w:t xml:space="preserve"> antropološki vid i</w:t>
      </w:r>
      <w:r w:rsidR="00611580">
        <w:t xml:space="preserve"> stvarnost ljudske osobe kao početka i prvi temelj prava.</w:t>
      </w:r>
      <w:r w:rsidR="00A37397">
        <w:rPr>
          <w:rStyle w:val="Referencafusnote"/>
        </w:rPr>
        <w:footnoteReference w:id="3"/>
      </w:r>
      <w:r w:rsidR="00611580">
        <w:t xml:space="preserve"> </w:t>
      </w:r>
    </w:p>
    <w:p w14:paraId="6B407351" w14:textId="1EFEA773" w:rsidR="00D55B71" w:rsidRDefault="00611580" w:rsidP="00AB2D34">
      <w:pPr>
        <w:spacing w:after="0" w:line="360" w:lineRule="auto"/>
        <w:ind w:firstLine="708"/>
      </w:pPr>
      <w:r>
        <w:t>S druge pak strane temeljno polazište ovoga rada nije bazirano na ljudsk</w:t>
      </w:r>
      <w:r w:rsidR="00B41C2D">
        <w:t>oj</w:t>
      </w:r>
      <w:r>
        <w:t xml:space="preserve"> osob</w:t>
      </w:r>
      <w:r w:rsidR="00B41C2D">
        <w:t>i</w:t>
      </w:r>
      <w:r>
        <w:t xml:space="preserve"> s njezinom pravnom i poslovnom sposobnošću kako ju definira </w:t>
      </w:r>
      <w:r w:rsidR="00E328FB">
        <w:t>pravna znanost</w:t>
      </w:r>
      <w:r w:rsidR="0013540D">
        <w:t xml:space="preserve">, </w:t>
      </w:r>
      <w:r>
        <w:t>nego tema jest</w:t>
      </w:r>
      <w:r w:rsidR="009F7E18">
        <w:t xml:space="preserve"> prikaz, nastanak i razvitak</w:t>
      </w:r>
      <w:r>
        <w:t xml:space="preserve"> pravn</w:t>
      </w:r>
      <w:r w:rsidR="009F7E18">
        <w:t>e</w:t>
      </w:r>
      <w:r>
        <w:t xml:space="preserve"> osobnost</w:t>
      </w:r>
      <w:r w:rsidR="009F7E18">
        <w:t>i</w:t>
      </w:r>
      <w:r>
        <w:t xml:space="preserve"> međunarodnog pravnog elementa</w:t>
      </w:r>
      <w:r w:rsidR="00E328FB">
        <w:t>; u ovom slučaju Svete Stolice</w:t>
      </w:r>
      <w:r w:rsidR="00A37397">
        <w:t>, koj</w:t>
      </w:r>
      <w:r w:rsidR="0013540D">
        <w:t>a</w:t>
      </w:r>
      <w:r w:rsidR="00A37397">
        <w:t xml:space="preserve"> je </w:t>
      </w:r>
      <w:r w:rsidR="00DB1279">
        <w:t>međunarodnopravni</w:t>
      </w:r>
      <w:r w:rsidR="00A37397">
        <w:t xml:space="preserve"> element </w:t>
      </w:r>
      <w:r w:rsidR="00A37397">
        <w:rPr>
          <w:i/>
        </w:rPr>
        <w:t>sui generis</w:t>
      </w:r>
      <w:r w:rsidR="009F7E18">
        <w:t xml:space="preserve"> kao takav, te na koji način međunarodno pravo, države i pravna znanost gledaju na Svetu Stolicu kao subjekt međunarodnog prava</w:t>
      </w:r>
      <w:r w:rsidR="00E92E82">
        <w:t>.</w:t>
      </w:r>
      <w:r w:rsidR="00A14651">
        <w:t xml:space="preserve"> </w:t>
      </w:r>
      <w:r w:rsidR="0013540D">
        <w:t xml:space="preserve">S tim ciljem rad će biti podijeljen na 3 poglavlja. U prvom poglavlju osvrnut ćemo se Svetu Stolicu kroz povijesni pregled, zatim u drugom poglavlju konkretizirat ćemo međunarodnopravni subjektivitet i u konačnici treće poglavlje posvetit ćemo </w:t>
      </w:r>
      <w:r w:rsidR="00F6495A">
        <w:t xml:space="preserve">djelovanju Svete Stolice kao međunarodnopravnog subjekta </w:t>
      </w:r>
      <w:r w:rsidR="00F6495A">
        <w:rPr>
          <w:i/>
        </w:rPr>
        <w:t>sui generis</w:t>
      </w:r>
      <w:r w:rsidR="00F6495A">
        <w:t xml:space="preserve"> napose kroz njezinu diplomatsku djelatnost te kratkim osvrtom na odnos Svete Stolice</w:t>
      </w:r>
      <w:r w:rsidR="0013540D">
        <w:t xml:space="preserve"> i Republike Hrvatske.</w:t>
      </w:r>
    </w:p>
    <w:p w14:paraId="17D2E47E" w14:textId="7422A333" w:rsidR="00E12FC2" w:rsidRDefault="00E12FC2" w:rsidP="00AB2D34">
      <w:pPr>
        <w:spacing w:after="0" w:line="360" w:lineRule="auto"/>
      </w:pPr>
    </w:p>
    <w:p w14:paraId="6FDBC7CC" w14:textId="417DAFF9" w:rsidR="00E12FC2" w:rsidRDefault="00E12FC2" w:rsidP="00AB2D34">
      <w:pPr>
        <w:spacing w:after="0" w:line="360" w:lineRule="auto"/>
      </w:pPr>
    </w:p>
    <w:p w14:paraId="0DD4CB76" w14:textId="1523DED7" w:rsidR="00290196" w:rsidRDefault="00290196" w:rsidP="00AB2D34">
      <w:pPr>
        <w:spacing w:after="0" w:line="360" w:lineRule="auto"/>
      </w:pPr>
    </w:p>
    <w:p w14:paraId="1C2894BB" w14:textId="77777777" w:rsidR="00745A15" w:rsidRDefault="00745A15" w:rsidP="00AB2D34">
      <w:pPr>
        <w:spacing w:after="0" w:line="360" w:lineRule="auto"/>
      </w:pPr>
    </w:p>
    <w:p w14:paraId="339A926E" w14:textId="77777777" w:rsidR="008D0D28" w:rsidRDefault="008D0D28" w:rsidP="00AB2D34">
      <w:pPr>
        <w:spacing w:after="0"/>
        <w:jc w:val="center"/>
        <w:rPr>
          <w:b/>
        </w:rPr>
      </w:pPr>
      <w:bookmarkStart w:id="2" w:name="_Toc7763098"/>
    </w:p>
    <w:p w14:paraId="5C272465" w14:textId="5BC36B91" w:rsidR="004C0E8E" w:rsidRDefault="004C0E8E" w:rsidP="00AB2D34">
      <w:pPr>
        <w:spacing w:after="0"/>
        <w:jc w:val="center"/>
        <w:rPr>
          <w:b/>
        </w:rPr>
      </w:pPr>
      <w:r w:rsidRPr="00290196">
        <w:rPr>
          <w:b/>
        </w:rPr>
        <w:t>I. POGLAVLJE</w:t>
      </w:r>
      <w:bookmarkEnd w:id="2"/>
    </w:p>
    <w:p w14:paraId="73026EF1" w14:textId="77777777" w:rsidR="00586B26" w:rsidRPr="00290196" w:rsidRDefault="00586B26" w:rsidP="00AB2D34">
      <w:pPr>
        <w:spacing w:after="0"/>
        <w:jc w:val="center"/>
        <w:rPr>
          <w:b/>
        </w:rPr>
      </w:pPr>
    </w:p>
    <w:p w14:paraId="1ABDD9B4" w14:textId="12038EB0" w:rsidR="00E12FC2" w:rsidRDefault="004C0E8E" w:rsidP="00AB2D34">
      <w:pPr>
        <w:pStyle w:val="Naslov1"/>
        <w:spacing w:after="0"/>
      </w:pPr>
      <w:bookmarkStart w:id="3" w:name="_Toc7788914"/>
      <w:r w:rsidRPr="004C0E8E">
        <w:t>POVIJESNI</w:t>
      </w:r>
      <w:r>
        <w:t xml:space="preserve"> PRIKAZ</w:t>
      </w:r>
      <w:bookmarkEnd w:id="3"/>
    </w:p>
    <w:p w14:paraId="25EEDECF" w14:textId="45A851C1" w:rsidR="00E12FC2" w:rsidRDefault="00E12FC2" w:rsidP="00AB2D34">
      <w:pPr>
        <w:spacing w:after="0" w:line="360" w:lineRule="auto"/>
      </w:pPr>
    </w:p>
    <w:p w14:paraId="6555241D" w14:textId="031B0503" w:rsidR="00B70663" w:rsidRDefault="00B70663" w:rsidP="00AB2D34">
      <w:pPr>
        <w:spacing w:after="0" w:line="360" w:lineRule="auto"/>
      </w:pPr>
      <w:r>
        <w:tab/>
        <w:t>Unutar povijesnog presjeka postojanja Svete Stolice moguće je razlikovati tri bitna razdoblja koja vremenski nisu jednaka. Naime, prvotno razdoblje koje ćemo ovdje promatrati je najduže i traje više od tisuću godina, sljedeće je razdoblje vrlo kratko u odnosu na početno i traje 59 godina, a posljednje razdoblje je ono koje je započelo 1929. godine i traje do danas.</w:t>
      </w:r>
    </w:p>
    <w:p w14:paraId="1FAFD34F" w14:textId="77777777" w:rsidR="00B70663" w:rsidRDefault="00B70663" w:rsidP="00AB2D34">
      <w:pPr>
        <w:spacing w:after="0" w:line="360" w:lineRule="auto"/>
      </w:pPr>
    </w:p>
    <w:p w14:paraId="2340C754" w14:textId="1A74ED05" w:rsidR="00632F55" w:rsidRPr="00EE2BB1" w:rsidRDefault="00632F55" w:rsidP="00AB2D34">
      <w:pPr>
        <w:pStyle w:val="Naslov2"/>
      </w:pPr>
      <w:r>
        <w:tab/>
      </w:r>
      <w:bookmarkStart w:id="4" w:name="_Toc7788915"/>
      <w:r w:rsidRPr="00EE2BB1">
        <w:t>1. Prvotno razdoblje</w:t>
      </w:r>
      <w:r w:rsidR="00B70663" w:rsidRPr="00EE2BB1">
        <w:t xml:space="preserve"> Crkve</w:t>
      </w:r>
      <w:r w:rsidRPr="00EE2BB1">
        <w:t xml:space="preserve"> </w:t>
      </w:r>
      <w:r w:rsidR="00306F73" w:rsidRPr="00EE2BB1">
        <w:t xml:space="preserve">do sredine </w:t>
      </w:r>
      <w:r w:rsidR="00B70663" w:rsidRPr="00EE2BB1">
        <w:t>7</w:t>
      </w:r>
      <w:r w:rsidR="00306F73" w:rsidRPr="00EE2BB1">
        <w:t>. stoljeća</w:t>
      </w:r>
      <w:bookmarkEnd w:id="4"/>
    </w:p>
    <w:p w14:paraId="4E23A994" w14:textId="37054AE3" w:rsidR="00632F55" w:rsidRDefault="00632F55" w:rsidP="00AB2D34">
      <w:pPr>
        <w:spacing w:after="0" w:line="360" w:lineRule="auto"/>
      </w:pPr>
    </w:p>
    <w:p w14:paraId="6116B044" w14:textId="7069477E" w:rsidR="00632F55" w:rsidRDefault="00632F55" w:rsidP="00AB2D34">
      <w:pPr>
        <w:spacing w:after="0" w:line="360" w:lineRule="auto"/>
      </w:pPr>
      <w:r>
        <w:tab/>
      </w:r>
      <w:r w:rsidR="003A7D64">
        <w:t xml:space="preserve">Tema rada vezana je uz </w:t>
      </w:r>
      <w:r w:rsidR="00DB1279">
        <w:t>međunarodnopravni</w:t>
      </w:r>
      <w:r w:rsidR="003A7D64">
        <w:t xml:space="preserve"> subjektivitet Svete Stolice, a Sveta Stolic</w:t>
      </w:r>
      <w:r w:rsidR="00B41C2D">
        <w:t>a</w:t>
      </w:r>
      <w:r w:rsidR="003A7D64">
        <w:t xml:space="preserve"> neodvojiva je od Katoličke Crkve. </w:t>
      </w:r>
      <w:r>
        <w:t>Vrlo je teško dvije tisućljetnu povijest</w:t>
      </w:r>
      <w:r w:rsidR="00A52299">
        <w:t xml:space="preserve"> Crkve</w:t>
      </w:r>
      <w:r>
        <w:t xml:space="preserve"> staviti u okvire ovoga rada</w:t>
      </w:r>
      <w:r w:rsidR="00A52299">
        <w:t>.</w:t>
      </w:r>
      <w:r>
        <w:t xml:space="preserve"> </w:t>
      </w:r>
      <w:r w:rsidR="00A52299">
        <w:t>N</w:t>
      </w:r>
      <w:r>
        <w:t xml:space="preserve">o ipak, želeći </w:t>
      </w:r>
      <w:r w:rsidR="00A52299">
        <w:t xml:space="preserve">pružiti jednu uokvirenu </w:t>
      </w:r>
      <w:r>
        <w:t xml:space="preserve">sliku povijesnog </w:t>
      </w:r>
      <w:r w:rsidR="00A52299">
        <w:t xml:space="preserve">razvitka </w:t>
      </w:r>
      <w:r>
        <w:t>krenut</w:t>
      </w:r>
      <w:r w:rsidR="00A52299">
        <w:t xml:space="preserve"> ćemo</w:t>
      </w:r>
      <w:r>
        <w:t xml:space="preserve"> od samoga početka</w:t>
      </w:r>
      <w:r w:rsidR="00A52299">
        <w:t>. Gdje je bolje krenuti nego od samih izvora, počet</w:t>
      </w:r>
      <w:r w:rsidR="003A7D64">
        <w:t>a</w:t>
      </w:r>
      <w:r w:rsidR="00A52299">
        <w:t>ka,</w:t>
      </w:r>
      <w:r>
        <w:t xml:space="preserve"> temeljeći </w:t>
      </w:r>
      <w:r w:rsidR="003A7D64">
        <w:t>ih</w:t>
      </w:r>
      <w:r>
        <w:t xml:space="preserve"> na Svetom pismu.</w:t>
      </w:r>
      <w:r w:rsidR="00B70663">
        <w:t xml:space="preserve"> </w:t>
      </w:r>
    </w:p>
    <w:p w14:paraId="226ACA6E" w14:textId="60D9D5F4" w:rsidR="0072243C" w:rsidRDefault="0072243C" w:rsidP="00AB2D34">
      <w:pPr>
        <w:spacing w:after="0" w:line="360" w:lineRule="auto"/>
      </w:pPr>
      <w:r>
        <w:tab/>
      </w:r>
      <w:r w:rsidR="00B70663">
        <w:t>„</w:t>
      </w:r>
      <w:r>
        <w:t>A ja tebi kažem: Ti si Petar-Stijena i na toj stijeni sagradit ću Crkvu svoju i vrata paklena neće je nadvladati. Tebi ću dati ključeve kraljevstva nebeskoga, pa što god svežeš na zemlji, bit će svezano na nebesima; a što god odriješiš na zemlji, bit će odriješeno na nebesima.</w:t>
      </w:r>
      <w:r w:rsidR="00B70663">
        <w:t>“</w:t>
      </w:r>
      <w:r>
        <w:t xml:space="preserve"> </w:t>
      </w:r>
      <w:r w:rsidR="00B70663">
        <w:t>(</w:t>
      </w:r>
      <w:r>
        <w:t>Mt 16, 18-19</w:t>
      </w:r>
      <w:r w:rsidR="00B70663">
        <w:t xml:space="preserve">) </w:t>
      </w:r>
      <w:r>
        <w:t>Iz ovog odlomka jasno vidimo kako je Isus</w:t>
      </w:r>
      <w:r w:rsidR="00FE4F1D">
        <w:t xml:space="preserve"> taj koji je utemeljio Crkvu i</w:t>
      </w:r>
      <w:r>
        <w:t xml:space="preserve"> svojim učenicima, apostolima</w:t>
      </w:r>
      <w:r w:rsidR="00D830C1">
        <w:rPr>
          <w:rStyle w:val="Referencafusnote"/>
        </w:rPr>
        <w:footnoteReference w:id="4"/>
      </w:r>
      <w:r>
        <w:t xml:space="preserve"> dao jasan nalog</w:t>
      </w:r>
      <w:r w:rsidR="008A489F">
        <w:t xml:space="preserve"> da nastave njegovo djelo i </w:t>
      </w:r>
      <w:r w:rsidR="00DA29C7">
        <w:t>šire</w:t>
      </w:r>
      <w:r w:rsidR="008A489F">
        <w:t xml:space="preserve"> radosnu vijest, evanđelje</w:t>
      </w:r>
      <w:r w:rsidR="008A489F">
        <w:rPr>
          <w:rStyle w:val="Referencafusnote"/>
        </w:rPr>
        <w:footnoteReference w:id="5"/>
      </w:r>
      <w:r w:rsidR="008A489F">
        <w:t>,</w:t>
      </w:r>
      <w:r w:rsidR="003A7D64">
        <w:t xml:space="preserve"> u</w:t>
      </w:r>
      <w:r w:rsidR="008A489F">
        <w:t xml:space="preserve"> svijetu.</w:t>
      </w:r>
      <w:r w:rsidR="00FE4F1D">
        <w:t xml:space="preserve"> </w:t>
      </w:r>
      <w:r w:rsidR="00B70663">
        <w:t>„</w:t>
      </w:r>
      <w:r w:rsidR="00FE4F1D" w:rsidRPr="00FE4F1D">
        <w:t>Ti drevni poticaji predstavljaju porijeklo apostolske misije u pothvatima Svet</w:t>
      </w:r>
      <w:r w:rsidR="00963CDA">
        <w:t>e</w:t>
      </w:r>
      <w:r w:rsidR="00FE4F1D" w:rsidRPr="00FE4F1D">
        <w:t xml:space="preserve"> Stolic</w:t>
      </w:r>
      <w:r w:rsidR="00963CDA">
        <w:t>e</w:t>
      </w:r>
      <w:r w:rsidR="00FE4F1D" w:rsidRPr="00FE4F1D">
        <w:t xml:space="preserve"> i Rimsko</w:t>
      </w:r>
      <w:r w:rsidR="00963CDA">
        <w:t xml:space="preserve">ga </w:t>
      </w:r>
      <w:r w:rsidR="00DD1439">
        <w:t>P</w:t>
      </w:r>
      <w:r w:rsidR="00963CDA">
        <w:t>ontifeksa</w:t>
      </w:r>
      <w:r w:rsidR="00DD1439">
        <w:rPr>
          <w:rStyle w:val="Referencafusnote"/>
        </w:rPr>
        <w:footnoteReference w:id="6"/>
      </w:r>
      <w:r w:rsidR="00963CDA">
        <w:t>,</w:t>
      </w:r>
      <w:r w:rsidR="00FE4F1D" w:rsidRPr="00FE4F1D">
        <w:t xml:space="preserve"> koji se nastavljaju i danas.</w:t>
      </w:r>
      <w:r w:rsidR="00B70663">
        <w:t>“</w:t>
      </w:r>
      <w:r w:rsidR="000A182D">
        <w:rPr>
          <w:rStyle w:val="Referencafusnote"/>
        </w:rPr>
        <w:footnoteReference w:id="7"/>
      </w:r>
    </w:p>
    <w:p w14:paraId="787D44EC" w14:textId="22D1B3CC" w:rsidR="008837E7" w:rsidRDefault="008837E7" w:rsidP="00AB2D34">
      <w:pPr>
        <w:spacing w:after="0" w:line="360" w:lineRule="auto"/>
      </w:pPr>
      <w:r>
        <w:lastRenderedPageBreak/>
        <w:tab/>
      </w:r>
      <w:r w:rsidR="00A859FC">
        <w:t xml:space="preserve">Apostoli, kao nositelji povjerenog im zadatka vrše </w:t>
      </w:r>
      <w:r w:rsidR="00A52299">
        <w:t>označeno</w:t>
      </w:r>
      <w:r w:rsidR="00A859FC">
        <w:t xml:space="preserve"> djelo bilo kao službenici cjelokupne Crkve, bilo u službi samo pojedinih teritorijalnih jedinica</w:t>
      </w:r>
      <w:r w:rsidR="00382BC0">
        <w:t xml:space="preserve"> – </w:t>
      </w:r>
      <w:r w:rsidR="00A52299">
        <w:t xml:space="preserve"> partikularnih crkava</w:t>
      </w:r>
      <w:r w:rsidR="00A859FC">
        <w:t xml:space="preserve"> – međutim</w:t>
      </w:r>
      <w:r w:rsidR="00382BC0">
        <w:t>,</w:t>
      </w:r>
      <w:r w:rsidR="00A859FC">
        <w:t xml:space="preserve"> vrlo je jasno prisutna hijerarhijska struktura službe kao i apostolsko nasljedstvo u samoj službi.</w:t>
      </w:r>
      <w:r w:rsidR="00A859FC">
        <w:rPr>
          <w:rStyle w:val="Referencafusnote"/>
        </w:rPr>
        <w:footnoteReference w:id="8"/>
      </w:r>
      <w:r w:rsidR="00A859FC">
        <w:t xml:space="preserve"> </w:t>
      </w:r>
      <w:r w:rsidR="007A1E62">
        <w:t xml:space="preserve">Jedan od nasljednika apostola, ili kako ga nazivamo </w:t>
      </w:r>
      <w:r w:rsidR="00B70663">
        <w:t>„</w:t>
      </w:r>
      <w:r w:rsidR="007A1E62">
        <w:t>apostol naroda</w:t>
      </w:r>
      <w:r w:rsidR="00B70663">
        <w:t>“</w:t>
      </w:r>
      <w:r w:rsidR="007A1E62">
        <w:t xml:space="preserve">, jest i sveti Pavao. Stoga se ovdje možemo pozvati i na njegove riječi u poslanici Efežanima, i poruku koju on iznosi, a to je novost u Isusu Kristu: </w:t>
      </w:r>
      <w:r w:rsidR="00B70663">
        <w:t>„</w:t>
      </w:r>
      <w:r w:rsidR="007A1E62">
        <w:t xml:space="preserve">Sada pak, u Kristu Isusu, vi koji nekoć bijaste </w:t>
      </w:r>
      <w:r w:rsidR="00382BC0">
        <w:t>„</w:t>
      </w:r>
      <w:r w:rsidR="007A1E62">
        <w:t>daleko,</w:t>
      </w:r>
      <w:r w:rsidR="00382BC0">
        <w:t>“</w:t>
      </w:r>
      <w:r w:rsidR="007A1E62">
        <w:t xml:space="preserve"> dođoste </w:t>
      </w:r>
      <w:r w:rsidR="00382BC0">
        <w:t>„</w:t>
      </w:r>
      <w:r w:rsidR="007A1E62">
        <w:t>blizu</w:t>
      </w:r>
      <w:r w:rsidR="00382BC0">
        <w:t>“</w:t>
      </w:r>
      <w:r w:rsidR="007A1E62">
        <w:t xml:space="preserve"> - po Krvi Kristovoj. Doista, on je mir naš, on koji od dvoga učini jedno: pregradu razdvojnicu, neprijateljstvo razori u svome tijelu. Zakon zapovijedi s propisima obeskrijepi da u sebi, uspostavljajući mir, od dvojice sazda jednoga novog čovjeka te obojicu u jednome Tijelu izmiri s Bogom po križu, ubivši u sebi neprijateljstvo. I dođe te </w:t>
      </w:r>
      <w:r w:rsidR="00382BC0">
        <w:t>„</w:t>
      </w:r>
      <w:r w:rsidR="007A1E62">
        <w:t>navijesti mir</w:t>
      </w:r>
      <w:r w:rsidR="00382BC0">
        <w:t>“</w:t>
      </w:r>
      <w:r w:rsidR="007A1E62">
        <w:t xml:space="preserve"> vama </w:t>
      </w:r>
      <w:r w:rsidR="00382BC0">
        <w:t>„</w:t>
      </w:r>
      <w:r w:rsidR="007A1E62">
        <w:t>daleko</w:t>
      </w:r>
      <w:r w:rsidR="00382BC0">
        <w:t>“</w:t>
      </w:r>
      <w:r w:rsidR="007A1E62">
        <w:t xml:space="preserve"> i mir onima </w:t>
      </w:r>
      <w:r w:rsidR="00382BC0">
        <w:t>„</w:t>
      </w:r>
      <w:r w:rsidR="007A1E62">
        <w:t>blizu,</w:t>
      </w:r>
      <w:r w:rsidR="00382BC0">
        <w:t>“</w:t>
      </w:r>
      <w:r w:rsidR="007A1E62">
        <w:t xml:space="preserve"> jer po njemu jedni i drugi u jednome Duhu imamo pristup Ocu. Tako dakle više niste tuđinci ni pridošlice, nego sugrađani ste svetih i ukućani Božji nazidani na temelju apostola i proroka, a </w:t>
      </w:r>
      <w:r w:rsidR="00382BC0">
        <w:t>„</w:t>
      </w:r>
      <w:r w:rsidR="007A1E62">
        <w:t>zaglavni</w:t>
      </w:r>
      <w:r w:rsidR="00382BC0">
        <w:t>“</w:t>
      </w:r>
      <w:r w:rsidR="007A1E62">
        <w:t xml:space="preserve"> je </w:t>
      </w:r>
      <w:r w:rsidR="00382BC0">
        <w:t>„</w:t>
      </w:r>
      <w:r w:rsidR="007A1E62">
        <w:t>kamen</w:t>
      </w:r>
      <w:r w:rsidR="00382BC0">
        <w:t>“</w:t>
      </w:r>
      <w:r w:rsidR="007A1E62">
        <w:t xml:space="preserve"> sam Krist Isus. U njemu je sva građevina povezana i raste u </w:t>
      </w:r>
      <w:r w:rsidR="00A52299">
        <w:t>h</w:t>
      </w:r>
      <w:r w:rsidR="007A1E62">
        <w:t>ram svet u Gospodinu. U njemu ste i vi ugrađeni u prebivalište Božje u Duhu.</w:t>
      </w:r>
      <w:r w:rsidR="00B70663">
        <w:t>“</w:t>
      </w:r>
      <w:r w:rsidR="007A1E62">
        <w:t xml:space="preserve"> </w:t>
      </w:r>
      <w:r w:rsidR="00382BC0">
        <w:t>(</w:t>
      </w:r>
      <w:r w:rsidR="007A1E62">
        <w:t>Ef, 2, 13-22</w:t>
      </w:r>
      <w:r w:rsidR="00382BC0">
        <w:t>)</w:t>
      </w:r>
      <w:r w:rsidR="007A1E62">
        <w:t xml:space="preserve"> </w:t>
      </w:r>
      <w:r w:rsidR="00DA2787">
        <w:t>Dakle</w:t>
      </w:r>
      <w:r w:rsidR="00382BC0">
        <w:t>,</w:t>
      </w:r>
      <w:r w:rsidR="00DA2787">
        <w:t xml:space="preserve"> između Židova i pogana nema više razlike</w:t>
      </w:r>
      <w:r w:rsidR="00A52299">
        <w:t>,</w:t>
      </w:r>
      <w:r w:rsidR="00DA2787">
        <w:t xml:space="preserve"> nego zajednička baština.</w:t>
      </w:r>
      <w:r w:rsidR="00A52299">
        <w:t xml:space="preserve"> Možemo reći da nastupa univerzalnost Crkve i poziv koji vrijedi za sve narode.</w:t>
      </w:r>
      <w:r w:rsidR="00BD6CD9">
        <w:t xml:space="preserve"> Upravo o tome progovara i dokument Drugog vatikanskog koncila</w:t>
      </w:r>
      <w:r w:rsidR="00382BC0">
        <w:t xml:space="preserve"> o vjerskoj slobodi</w:t>
      </w:r>
      <w:r w:rsidR="00BD6CD9">
        <w:t xml:space="preserve"> kada ističe međusobno približavanje, tješnje povezivanje naroda, kultura i religija, a s čime mora rasti i odgovornost pojedinca u društvu, vjerska sloboda i sve veća uloga države u pružanju pravne zaštite upravo u svrhu poštivanja dužnosti i prava pojedinca</w:t>
      </w:r>
      <w:r w:rsidR="007B6E44">
        <w:t xml:space="preserve"> u ostvarenju vjerske slobode</w:t>
      </w:r>
      <w:r w:rsidR="00BD6CD9">
        <w:t>.</w:t>
      </w:r>
      <w:r w:rsidR="00BD6CD9">
        <w:rPr>
          <w:rStyle w:val="Referencafusnote"/>
        </w:rPr>
        <w:footnoteReference w:id="9"/>
      </w:r>
      <w:r w:rsidR="00DA2787">
        <w:t xml:space="preserve"> </w:t>
      </w:r>
      <w:r w:rsidR="00E33EC9">
        <w:t>Pavao nadalje u poslanici nastavlja g</w:t>
      </w:r>
      <w:r w:rsidR="00DA2787">
        <w:t>ovor o tijelu, t</w:t>
      </w:r>
      <w:r w:rsidR="001E15EB">
        <w:t xml:space="preserve">o </w:t>
      </w:r>
      <w:r w:rsidR="00DA2787">
        <w:t>j</w:t>
      </w:r>
      <w:r w:rsidR="001E15EB">
        <w:t>est</w:t>
      </w:r>
      <w:r w:rsidR="00DA2787">
        <w:t xml:space="preserve"> o Crkvi, na način da su pogani životno važni udovi toga tijela, jer u povijesti spasenja uvijek su Židovi ti koji su imali prednost, sad su i pogani primili </w:t>
      </w:r>
      <w:r w:rsidR="00DA29C7">
        <w:t>D</w:t>
      </w:r>
      <w:r w:rsidR="00DA2787">
        <w:t xml:space="preserve">uha i primili baštinu. </w:t>
      </w:r>
      <w:r w:rsidR="00DA2787" w:rsidRPr="00DA2787">
        <w:t>To se</w:t>
      </w:r>
      <w:r w:rsidR="00DA2787">
        <w:t xml:space="preserve"> dogodilo</w:t>
      </w:r>
      <w:r w:rsidR="00DA2787" w:rsidRPr="00DA2787">
        <w:t xml:space="preserve"> u Kristu Isusu</w:t>
      </w:r>
      <w:r w:rsidR="00DA2787">
        <w:t xml:space="preserve"> – on je svojevrsni indikativ</w:t>
      </w:r>
      <w:r w:rsidR="00DA2787" w:rsidRPr="00DA2787">
        <w:t>, i to po evanđelju. Tako da</w:t>
      </w:r>
      <w:r w:rsidR="00DA2787">
        <w:t xml:space="preserve"> je</w:t>
      </w:r>
      <w:r w:rsidR="00DA2787" w:rsidRPr="00DA2787">
        <w:t xml:space="preserve"> evanđelje sredstvo kojim je izgrađena Crkva, saziv, </w:t>
      </w:r>
      <w:r w:rsidR="00DA2787" w:rsidRPr="00184A91">
        <w:rPr>
          <w:i/>
        </w:rPr>
        <w:t>ecclesia</w:t>
      </w:r>
      <w:r w:rsidR="00A52299" w:rsidRPr="00E33EC9">
        <w:rPr>
          <w:rStyle w:val="Referencafusnote"/>
        </w:rPr>
        <w:footnoteReference w:id="10"/>
      </w:r>
      <w:r w:rsidR="00DA2787" w:rsidRPr="00E33EC9">
        <w:t>.</w:t>
      </w:r>
      <w:r w:rsidR="00DA2787" w:rsidRPr="00DA2787">
        <w:t xml:space="preserve"> Jer taj navještaj</w:t>
      </w:r>
      <w:r w:rsidR="00DA2787">
        <w:t xml:space="preserve"> radosne vijesti</w:t>
      </w:r>
      <w:r w:rsidR="00DA2787" w:rsidRPr="00DA2787">
        <w:t xml:space="preserve"> </w:t>
      </w:r>
      <w:r w:rsidR="00DA29C7">
        <w:t xml:space="preserve">ne čini ništa drugo doli </w:t>
      </w:r>
      <w:r w:rsidR="00DA2787" w:rsidRPr="00DA2787">
        <w:t>saziva, poziva ljude u zajednicu.</w:t>
      </w:r>
      <w:r w:rsidR="00C14478">
        <w:rPr>
          <w:rStyle w:val="Referencafusnote"/>
        </w:rPr>
        <w:footnoteReference w:id="11"/>
      </w:r>
    </w:p>
    <w:p w14:paraId="0F9557B5" w14:textId="3B59AB29" w:rsidR="00A859FC" w:rsidRPr="00A859FC" w:rsidRDefault="00A859FC" w:rsidP="00AB2D34">
      <w:pPr>
        <w:spacing w:after="0" w:line="360" w:lineRule="auto"/>
      </w:pPr>
      <w:r>
        <w:tab/>
        <w:t xml:space="preserve">U tim početcima kršćanstvo, za razliku od židovstva, nije bilo </w:t>
      </w:r>
      <w:r>
        <w:rPr>
          <w:i/>
        </w:rPr>
        <w:t>religia licita,</w:t>
      </w:r>
      <w:r>
        <w:t xml:space="preserve"> odnosno dopuštena religija</w:t>
      </w:r>
      <w:r w:rsidR="00DA29C7">
        <w:t xml:space="preserve"> u samim pravnim okvirima rimskoga prav</w:t>
      </w:r>
      <w:r w:rsidR="003A7D64">
        <w:t>a</w:t>
      </w:r>
      <w:r>
        <w:t xml:space="preserve"> i takvo je stanje ostalo sve do </w:t>
      </w:r>
      <w:r w:rsidRPr="00A859FC">
        <w:rPr>
          <w:i/>
        </w:rPr>
        <w:t xml:space="preserve">Milanskog </w:t>
      </w:r>
      <w:r w:rsidR="00C337DB">
        <w:rPr>
          <w:i/>
        </w:rPr>
        <w:t>edikta</w:t>
      </w:r>
      <w:r>
        <w:t xml:space="preserve"> u obliku reskripta iz 313. godine</w:t>
      </w:r>
      <w:r w:rsidR="0016033C">
        <w:t>, a</w:t>
      </w:r>
      <w:r>
        <w:t xml:space="preserve"> </w:t>
      </w:r>
      <w:r w:rsidR="00E33EC9">
        <w:t xml:space="preserve"> koje je </w:t>
      </w:r>
      <w:r>
        <w:t>djelo cara Konstantina i Licinija</w:t>
      </w:r>
      <w:r w:rsidR="0016033C">
        <w:t>.</w:t>
      </w:r>
      <w:r>
        <w:rPr>
          <w:rStyle w:val="Referencafusnote"/>
        </w:rPr>
        <w:footnoteReference w:id="12"/>
      </w:r>
      <w:r w:rsidR="0016033C">
        <w:t xml:space="preserve"> </w:t>
      </w:r>
      <w:r w:rsidR="00E33EC9">
        <w:t>Tim dokumentom</w:t>
      </w:r>
      <w:r>
        <w:t xml:space="preserve"> kršćanstvo postaje dopuštenom religijom</w:t>
      </w:r>
      <w:r w:rsidR="00E33EC9">
        <w:t xml:space="preserve"> unutar Rimskoga Carstva</w:t>
      </w:r>
      <w:r w:rsidR="00291271">
        <w:t xml:space="preserve">. Korak više učinio je car </w:t>
      </w:r>
      <w:r w:rsidR="00291271" w:rsidRPr="00291271">
        <w:t>Teodozije Veliki</w:t>
      </w:r>
      <w:r w:rsidR="00291271">
        <w:t xml:space="preserve"> koji je kršćanstvo proglasio jedinom dopuštenom religijom u carstvu 380. godine. Padom Zapadnog Rimskog carstva, 476. godine, nastaje jedna </w:t>
      </w:r>
      <w:r w:rsidR="00B70663">
        <w:t>„</w:t>
      </w:r>
      <w:r w:rsidR="00291271">
        <w:t>praznina</w:t>
      </w:r>
      <w:r w:rsidR="00B70663">
        <w:t>“</w:t>
      </w:r>
      <w:r w:rsidR="00291271">
        <w:t xml:space="preserve"> koju je u novonastalim političkim prilikama vrlo teško nadomjestiti. Franačka država koja sve više jača i širi se u Europi gleda sebe kao drugi Rim te je carstvo kao takvo uz katoličku vjeru  uskoro postalo najjedinstvenije i najmoćnije od svih germanskih kraljevstava, </w:t>
      </w:r>
      <w:r w:rsidR="00E33EC9">
        <w:t>čime je i</w:t>
      </w:r>
      <w:r w:rsidR="00291271">
        <w:t xml:space="preserve"> postiglo</w:t>
      </w:r>
      <w:r w:rsidR="00E33EC9">
        <w:t xml:space="preserve"> </w:t>
      </w:r>
      <w:r w:rsidR="00291271">
        <w:t>unutrašnju čvrstoću i ugled u ostalom svijetu.</w:t>
      </w:r>
      <w:r w:rsidR="00291271">
        <w:rPr>
          <w:rStyle w:val="Referencafusnote"/>
        </w:rPr>
        <w:footnoteReference w:id="13"/>
      </w:r>
    </w:p>
    <w:p w14:paraId="6E89C988" w14:textId="77777777" w:rsidR="00632F55" w:rsidRDefault="00632F55" w:rsidP="00AB2D34">
      <w:pPr>
        <w:spacing w:after="0" w:line="360" w:lineRule="auto"/>
      </w:pPr>
    </w:p>
    <w:p w14:paraId="11A42047" w14:textId="23FF2BC1" w:rsidR="002778A2" w:rsidRPr="00EE2BB1" w:rsidRDefault="002778A2" w:rsidP="00AB2D34">
      <w:pPr>
        <w:pStyle w:val="Naslov3"/>
      </w:pPr>
      <w:r>
        <w:tab/>
      </w:r>
      <w:bookmarkStart w:id="5" w:name="_Toc7788916"/>
      <w:r w:rsidR="00632F55" w:rsidRPr="00EE2BB1">
        <w:t>1.2. Razdoblje Papinske države</w:t>
      </w:r>
      <w:r w:rsidR="00637426" w:rsidRPr="00EE2BB1">
        <w:t xml:space="preserve"> (od </w:t>
      </w:r>
      <w:r w:rsidR="0016033C" w:rsidRPr="00EE2BB1">
        <w:t>7</w:t>
      </w:r>
      <w:r w:rsidR="00637426" w:rsidRPr="00EE2BB1">
        <w:t>. stoljeća do 1870. godine)</w:t>
      </w:r>
      <w:bookmarkEnd w:id="5"/>
    </w:p>
    <w:p w14:paraId="00717FB3" w14:textId="1D3CB44C" w:rsidR="00632F55" w:rsidRDefault="00632F55" w:rsidP="00AB2D34">
      <w:pPr>
        <w:spacing w:after="0" w:line="360" w:lineRule="auto"/>
      </w:pPr>
    </w:p>
    <w:p w14:paraId="3CDD78EA" w14:textId="4C2FBFD4" w:rsidR="00632F55" w:rsidRPr="00D87932" w:rsidRDefault="00632F55" w:rsidP="00AB2D34">
      <w:pPr>
        <w:spacing w:after="0" w:line="360" w:lineRule="auto"/>
      </w:pPr>
      <w:r>
        <w:tab/>
      </w:r>
      <w:r w:rsidR="0092550D">
        <w:t>Razdoblje koje je uslijedilo</w:t>
      </w:r>
      <w:r w:rsidR="009E1AC2">
        <w:t xml:space="preserve"> nakon pada Zapadnog rimskog carstva</w:t>
      </w:r>
      <w:r w:rsidR="00D87932">
        <w:t xml:space="preserve"> možemo nazvati merovinškim razdobljem, ili jačanjem franačke države koja je imala neprijatelje i na istoku i na zapadu. Samo 4 mjeseca prije okončanja sukoba s Langobardima, u travnju 754. godine franački je državni sabor odlučio papi pružiti zaštitu od Langobarda</w:t>
      </w:r>
      <w:r w:rsidR="0016033C">
        <w:t>. U</w:t>
      </w:r>
      <w:r w:rsidR="00D87932">
        <w:t>slijedila je darovnica Pipina papi Stjepanu II. kojom je priznao papi pravo na sva područja srednje Italije te je na taj način postavio temelje buduće papinske države.</w:t>
      </w:r>
      <w:r w:rsidR="00867474">
        <w:rPr>
          <w:rStyle w:val="Referencafusnote"/>
        </w:rPr>
        <w:footnoteReference w:id="14"/>
      </w:r>
      <w:r w:rsidR="00D87932">
        <w:t xml:space="preserve"> U kolovozu 754. godine sklopljen je mir između Rimljana, Franaka i Langobarda, a kralj Franaka Pipin</w:t>
      </w:r>
      <w:r w:rsidR="0016033C">
        <w:t xml:space="preserve"> Mali</w:t>
      </w:r>
      <w:r w:rsidR="00D87932">
        <w:t xml:space="preserve"> postao je papinim saveznikom te obećao pomoć Rimu. Ipak, značajno je da si nije uzeo naslov </w:t>
      </w:r>
      <w:r w:rsidR="00D87932" w:rsidRPr="00D87932">
        <w:rPr>
          <w:i/>
        </w:rPr>
        <w:t>patricius Romanorum</w:t>
      </w:r>
      <w:r w:rsidR="00D87932">
        <w:t xml:space="preserve"> te je u konačnici krajem lipnja 756. godine</w:t>
      </w:r>
      <w:r w:rsidR="00097800">
        <w:t xml:space="preserve"> nastala papinska država</w:t>
      </w:r>
      <w:r w:rsidR="00D87932">
        <w:t>,</w:t>
      </w:r>
      <w:r w:rsidR="00097800">
        <w:t xml:space="preserve"> iako</w:t>
      </w:r>
      <w:r w:rsidR="00D87932">
        <w:t xml:space="preserve"> u otežanim vojno-političkim prilikama za Langobarde i nakon sklapanja drugog mira u Paviji kojim su Langobardi morali izručiti trećinu svog krunskog blaga, obnoviti godišnji danak iz merovinškog vremena i preko povjerenika franačkog kralja izvršiti restitucije papi.</w:t>
      </w:r>
      <w:r w:rsidR="00D87932">
        <w:rPr>
          <w:rStyle w:val="Referencafusnote"/>
        </w:rPr>
        <w:footnoteReference w:id="15"/>
      </w:r>
    </w:p>
    <w:p w14:paraId="415124E4" w14:textId="348094CC" w:rsidR="00E12FC2" w:rsidRDefault="00E12FC2" w:rsidP="00AB2D34">
      <w:pPr>
        <w:spacing w:after="0" w:line="360" w:lineRule="auto"/>
      </w:pPr>
      <w:r>
        <w:tab/>
      </w:r>
      <w:r w:rsidR="005D4B27">
        <w:t>Zanimljivo je iz ovog vremena spomenuti i Lateransku sinodu</w:t>
      </w:r>
      <w:r w:rsidR="0016033C">
        <w:t xml:space="preserve"> održanu</w:t>
      </w:r>
      <w:r w:rsidR="005D4B27">
        <w:t xml:space="preserve"> 769. godine. Naime stvaranjem nove države, Papinske države, nastao je problem oko izbora Petrova nasljednika. Stoga su se na sinodi okupili biskupi i kanonisti tadašnjega vremena koji su donijeli zaključak kako pasivno biračko pravo za novoga papu ispunjavaju samo kandidati iz redova đakona i prezbitera. Sam se izbor imao provesti u tri etape i to: u prvom dijelu papu je izabirao rimski kler, izbor bi potvrđivao puk aklamacijom i u konačnici se potpisivao dokument nakon kojega slijedi sam čin biskupskoga posvećenja. Jedna od značajnih odredaba postupka izbora novoga </w:t>
      </w:r>
      <w:r w:rsidR="005D4B27" w:rsidRPr="002322FB">
        <w:rPr>
          <w:i/>
        </w:rPr>
        <w:t>Pontifexa</w:t>
      </w:r>
      <w:r w:rsidR="00A86CE7" w:rsidRPr="002322FB">
        <w:rPr>
          <w:i/>
        </w:rPr>
        <w:t xml:space="preserve"> Maximusa</w:t>
      </w:r>
      <w:r w:rsidR="00A86CE7">
        <w:rPr>
          <w:rStyle w:val="Referencafusnote"/>
        </w:rPr>
        <w:footnoteReference w:id="16"/>
      </w:r>
      <w:r w:rsidR="005D4B27">
        <w:t xml:space="preserve"> određivala je zabranu ulaska u Rim naoružanim osobama kao i vojnicima. </w:t>
      </w:r>
    </w:p>
    <w:p w14:paraId="4B202E5C" w14:textId="246DEDBA" w:rsidR="00E4643C" w:rsidRPr="009E1AC2" w:rsidRDefault="00E4643C" w:rsidP="00AB2D34">
      <w:pPr>
        <w:spacing w:after="0" w:line="360" w:lineRule="auto"/>
        <w:rPr>
          <w:color w:val="FF0000"/>
        </w:rPr>
      </w:pPr>
      <w:r>
        <w:tab/>
        <w:t>Možemo uočiti kako se radi o vremenski dugom periodu. Ukoliko uzmemo u obzir godinu nastanka Papinske države 756.</w:t>
      </w:r>
      <w:r w:rsidR="003A7D64">
        <w:t xml:space="preserve"> i postojanje sve</w:t>
      </w:r>
      <w:r>
        <w:t xml:space="preserve"> do 1870., praktično radi se o 1114 godina postojanja jedne državne tvorevine, čitav</w:t>
      </w:r>
      <w:r w:rsidR="005B2DF2">
        <w:t>o</w:t>
      </w:r>
      <w:r>
        <w:t xml:space="preserve"> </w:t>
      </w:r>
      <w:r w:rsidR="005B2DF2">
        <w:t>tisućljeće</w:t>
      </w:r>
      <w:r>
        <w:t xml:space="preserve">. </w:t>
      </w:r>
      <w:r w:rsidR="003A7D64">
        <w:t>Dakle, ljudski gledajući dugo r</w:t>
      </w:r>
      <w:r>
        <w:t>azdoblje u kojem je bilo uspona i padova, i u političkom, društvenom, moralnom pa i diplomatskom pogledu.</w:t>
      </w:r>
      <w:r w:rsidR="005B2DF2">
        <w:t xml:space="preserve"> </w:t>
      </w:r>
    </w:p>
    <w:p w14:paraId="726FFF6C" w14:textId="27EAE4AB" w:rsidR="00515A26" w:rsidRDefault="00C36128" w:rsidP="00AB2D34">
      <w:pPr>
        <w:spacing w:after="0" w:line="360" w:lineRule="auto"/>
      </w:pPr>
      <w:r>
        <w:tab/>
        <w:t xml:space="preserve">Unutar ovog dugog razdoblja smatram važnim istaknuti </w:t>
      </w:r>
      <w:r w:rsidR="00CF1795">
        <w:t xml:space="preserve">Bulu </w:t>
      </w:r>
      <w:r w:rsidR="00CF1795" w:rsidRPr="00CF1795">
        <w:rPr>
          <w:i/>
        </w:rPr>
        <w:t>Constitutio pro Iudaeis</w:t>
      </w:r>
      <w:r>
        <w:t xml:space="preserve"> pape </w:t>
      </w:r>
      <w:r w:rsidR="00CF1795">
        <w:t>Kalista II. (1119</w:t>
      </w:r>
      <w:r w:rsidR="00967C8E">
        <w:t>.</w:t>
      </w:r>
      <w:r w:rsidR="00CF1795">
        <w:t>-1124.), a koju su u svojevrsnom obliku ponavljali i njegovi nasljednici: Eugen III. (1145.-1153.), Aleksandar III. (1159.-1181.), Klement III. (1187.-1181.)</w:t>
      </w:r>
      <w:r w:rsidR="009E7EE0">
        <w:t>,</w:t>
      </w:r>
      <w:r w:rsidR="00CF1795">
        <w:t xml:space="preserve"> Celestin III. (1191.-1198.)</w:t>
      </w:r>
      <w:r w:rsidR="009E7EE0">
        <w:t xml:space="preserve"> i Grgur X. (1271.-1276.)</w:t>
      </w:r>
      <w:r w:rsidR="006C3A5E">
        <w:t>.</w:t>
      </w:r>
      <w:r w:rsidR="006C3A5E">
        <w:rPr>
          <w:rStyle w:val="Referencafusnote"/>
        </w:rPr>
        <w:footnoteReference w:id="17"/>
      </w:r>
      <w:r w:rsidR="00CF1795">
        <w:t xml:space="preserve"> Tom bulom </w:t>
      </w:r>
      <w:r>
        <w:t>papinstvo</w:t>
      </w:r>
      <w:r w:rsidR="00CF1795">
        <w:t xml:space="preserve"> se</w:t>
      </w:r>
      <w:r>
        <w:t xml:space="preserve"> stavlja u obranu </w:t>
      </w:r>
      <w:r w:rsidR="00CF1795">
        <w:t xml:space="preserve">Židova. </w:t>
      </w:r>
      <w:r>
        <w:t xml:space="preserve">Dokument je to kojim se želi stati u obranu </w:t>
      </w:r>
      <w:r w:rsidR="00CF1795">
        <w:t>drugačijih</w:t>
      </w:r>
      <w:r>
        <w:t>, te priznavanje prava</w:t>
      </w:r>
      <w:r w:rsidR="00312B54">
        <w:t xml:space="preserve"> na samoodređenje</w:t>
      </w:r>
      <w:r>
        <w:t xml:space="preserve"> </w:t>
      </w:r>
      <w:r w:rsidR="00402D90">
        <w:t>svima.</w:t>
      </w:r>
      <w:r w:rsidR="00312B54">
        <w:t xml:space="preserve"> Možemo taj dokument promatrati na način kako se u njemu oslikava moralno djelovanje i usmjeravanje Svete Stolice u pravcu formiranja međunarodnih ljudskih prava</w:t>
      </w:r>
      <w:r w:rsidR="009E7EE0">
        <w:t>. Gledajući bulu pape Grgura X.</w:t>
      </w:r>
      <w:r w:rsidR="00DB372F">
        <w:t xml:space="preserve"> </w:t>
      </w:r>
      <w:r w:rsidR="00DB372F" w:rsidRPr="00DB372F">
        <w:rPr>
          <w:i/>
        </w:rPr>
        <w:t>Sicut Iudaeis</w:t>
      </w:r>
      <w:r w:rsidR="00DB372F">
        <w:rPr>
          <w:rStyle w:val="Referencafusnote"/>
          <w:i/>
        </w:rPr>
        <w:footnoteReference w:id="18"/>
      </w:r>
      <w:r w:rsidR="009E7EE0" w:rsidRPr="00DB372F">
        <w:t xml:space="preserve"> </w:t>
      </w:r>
      <w:r w:rsidR="009E7EE0">
        <w:t>od 07.10.1272. godine</w:t>
      </w:r>
      <w:r w:rsidR="00312B54">
        <w:t xml:space="preserve"> </w:t>
      </w:r>
      <w:r w:rsidR="009E7EE0">
        <w:t>vidimo kako</w:t>
      </w:r>
      <w:r w:rsidR="00312B54">
        <w:t xml:space="preserve"> se Papa dokumentom obraća vjerni</w:t>
      </w:r>
      <w:r w:rsidR="003A7D64">
        <w:t>m</w:t>
      </w:r>
      <w:r w:rsidR="00312B54">
        <w:t xml:space="preserve"> kršćanima da stanu u obranu Židova od progona i prisilnog pokrštavanja.</w:t>
      </w:r>
      <w:r w:rsidR="009E7EE0">
        <w:rPr>
          <w:rStyle w:val="Referencafusnote"/>
        </w:rPr>
        <w:footnoteReference w:id="19"/>
      </w:r>
      <w:r w:rsidR="00312B54">
        <w:t xml:space="preserve"> </w:t>
      </w:r>
    </w:p>
    <w:p w14:paraId="409B4118" w14:textId="22F49E31" w:rsidR="006C04A1" w:rsidRDefault="006C04A1" w:rsidP="00AB2D34">
      <w:pPr>
        <w:spacing w:after="0" w:line="360" w:lineRule="auto"/>
        <w:ind w:firstLine="708"/>
      </w:pPr>
    </w:p>
    <w:p w14:paraId="3B20F925" w14:textId="67B7B410" w:rsidR="006C04A1" w:rsidRDefault="006C04A1" w:rsidP="00AB2D34">
      <w:pPr>
        <w:pStyle w:val="Naslov3"/>
        <w:ind w:firstLine="708"/>
      </w:pPr>
      <w:bookmarkStart w:id="6" w:name="_Toc7788917"/>
      <w:r>
        <w:t xml:space="preserve">1.3. </w:t>
      </w:r>
      <w:r w:rsidR="006D61E7">
        <w:t>Nestanak</w:t>
      </w:r>
      <w:r>
        <w:t xml:space="preserve"> Papinske </w:t>
      </w:r>
      <w:r w:rsidR="006D61E7">
        <w:t>d</w:t>
      </w:r>
      <w:r>
        <w:t>ržave</w:t>
      </w:r>
      <w:bookmarkEnd w:id="6"/>
    </w:p>
    <w:p w14:paraId="0D83A621" w14:textId="0E88EB13" w:rsidR="005B2399" w:rsidRDefault="005B2399" w:rsidP="00AB2D34">
      <w:pPr>
        <w:spacing w:after="0" w:line="360" w:lineRule="auto"/>
      </w:pPr>
    </w:p>
    <w:p w14:paraId="35AEFC63" w14:textId="590DEA4B" w:rsidR="005B2399" w:rsidRPr="005B2399" w:rsidRDefault="00967C8E" w:rsidP="00AB2D34">
      <w:pPr>
        <w:spacing w:after="0" w:line="360" w:lineRule="auto"/>
        <w:ind w:firstLine="708"/>
      </w:pPr>
      <w:r w:rsidRPr="005134E3">
        <w:rPr>
          <w:rFonts w:eastAsiaTheme="minorEastAsia"/>
          <w:lang w:eastAsia="ja-JP"/>
        </w:rPr>
        <w:t xml:space="preserve">Godine </w:t>
      </w:r>
      <w:r w:rsidR="005B2399" w:rsidRPr="005134E3">
        <w:rPr>
          <w:rFonts w:eastAsiaTheme="minorEastAsia"/>
          <w:lang w:eastAsia="ja-JP"/>
        </w:rPr>
        <w:t>1870. talijanske snage osvojile su Papinsku Državu i time prekinule njezino postojanje kao suverene države. Ipak, i nakon 1870. godine Sveta Stolica, središnja organizacijska vlast Katoličke Crkve je nastavila s diplomatskim odnosima i sklapanjem međunarodnih sporazuma i konkordata.</w:t>
      </w:r>
      <w:r w:rsidR="005B2399" w:rsidRPr="005134E3">
        <w:rPr>
          <w:rFonts w:eastAsiaTheme="minorEastAsia"/>
          <w:vertAlign w:val="superscript"/>
          <w:lang w:eastAsia="ja-JP"/>
        </w:rPr>
        <w:footnoteReference w:id="20"/>
      </w:r>
    </w:p>
    <w:p w14:paraId="5740B64C" w14:textId="4C6544EA" w:rsidR="00296D86" w:rsidRDefault="00296D86" w:rsidP="00AB2D34">
      <w:pPr>
        <w:spacing w:after="0" w:line="360" w:lineRule="auto"/>
      </w:pPr>
    </w:p>
    <w:p w14:paraId="641190FC" w14:textId="77777777" w:rsidR="00CA1E3C" w:rsidRPr="00296D86" w:rsidRDefault="00CA1E3C" w:rsidP="00AB2D34">
      <w:pPr>
        <w:spacing w:after="0" w:line="360" w:lineRule="auto"/>
      </w:pPr>
    </w:p>
    <w:p w14:paraId="5C111B54" w14:textId="7B8971D6" w:rsidR="006C04A1" w:rsidRPr="00222DCF" w:rsidRDefault="00296D86" w:rsidP="00AB2D34">
      <w:pPr>
        <w:pStyle w:val="Naslov3"/>
        <w:rPr>
          <w:i w:val="0"/>
        </w:rPr>
      </w:pPr>
      <w:r>
        <w:tab/>
      </w:r>
      <w:bookmarkStart w:id="7" w:name="_Toc7788918"/>
      <w:r w:rsidRPr="00222DCF">
        <w:rPr>
          <w:i w:val="0"/>
        </w:rPr>
        <w:t>1.3.1. Filozofska pozadina</w:t>
      </w:r>
      <w:bookmarkEnd w:id="7"/>
    </w:p>
    <w:p w14:paraId="0339A6F8" w14:textId="77777777" w:rsidR="00296D86" w:rsidRDefault="00296D86" w:rsidP="00AB2D34">
      <w:pPr>
        <w:spacing w:after="0" w:line="360" w:lineRule="auto"/>
      </w:pPr>
    </w:p>
    <w:p w14:paraId="5316FB6D" w14:textId="76C2ED57" w:rsidR="001F0123" w:rsidRDefault="006F4EFA" w:rsidP="00AB2D34">
      <w:pPr>
        <w:spacing w:after="0" w:line="360" w:lineRule="auto"/>
        <w:ind w:firstLine="708"/>
      </w:pPr>
      <w:r>
        <w:t>Događaji koji su pridonijeli gašenju papinske vremenite vlasti i gubitku države odigrali su se u drugoj polovici 19. stoljeća, u vrijeme buđenja nacionalne svijesti pojedinih naroda i rađanja mnogih država. Sve</w:t>
      </w:r>
      <w:r w:rsidR="00814544">
        <w:t xml:space="preserve"> je</w:t>
      </w:r>
      <w:r>
        <w:t xml:space="preserve"> dakako pod</w:t>
      </w:r>
      <w:r w:rsidR="003A7D64">
        <w:t xml:space="preserve"> snažnim</w:t>
      </w:r>
      <w:r>
        <w:t xml:space="preserve"> utjecajem </w:t>
      </w:r>
      <w:r w:rsidR="003A7D64">
        <w:t>ideja</w:t>
      </w:r>
      <w:r>
        <w:t xml:space="preserve"> Francuske revolucije iz 1789. godine </w:t>
      </w:r>
      <w:r w:rsidR="00445870">
        <w:t>potkrijepljene</w:t>
      </w:r>
      <w:r>
        <w:t xml:space="preserve"> romantičarskim idejama</w:t>
      </w:r>
      <w:r w:rsidR="00815BE5">
        <w:t xml:space="preserve"> onovremenih mislilaca između kojih za primjer uzimam</w:t>
      </w:r>
      <w:r>
        <w:t xml:space="preserve"> Jean Ja</w:t>
      </w:r>
      <w:r w:rsidR="00445870">
        <w:t>c</w:t>
      </w:r>
      <w:r>
        <w:t>ques Roussea</w:t>
      </w:r>
      <w:r w:rsidR="00445870">
        <w:t>ua koji govoreći o razlikama u društvu govori o prirodnim i društvenim nejednakostima. Rousseau zapravo teži ka uspostavljanju jednog prirodnog stanja (</w:t>
      </w:r>
      <w:r w:rsidR="00445870">
        <w:rPr>
          <w:i/>
        </w:rPr>
        <w:t>ius naturalizam</w:t>
      </w:r>
      <w:r w:rsidR="00445870">
        <w:t xml:space="preserve">). U pozadini </w:t>
      </w:r>
      <w:r w:rsidR="00445870" w:rsidRPr="00F816FB">
        <w:t xml:space="preserve">Rousseau je perfekcionist i to će izraziti riječima: </w:t>
      </w:r>
      <w:r w:rsidR="00B70663">
        <w:t>„</w:t>
      </w:r>
      <w:r w:rsidR="00445870" w:rsidRPr="00F816FB">
        <w:t>Lijepo je samo ono što ne postoji.</w:t>
      </w:r>
      <w:r w:rsidR="00B70663">
        <w:t>“</w:t>
      </w:r>
      <w:r w:rsidR="00445870" w:rsidRPr="00F816FB">
        <w:rPr>
          <w:rStyle w:val="Referencafusnote"/>
        </w:rPr>
        <w:footnoteReference w:id="21"/>
      </w:r>
      <w:r w:rsidR="00EC0472">
        <w:t xml:space="preserve"> Njegovo najznačajnije djelo </w:t>
      </w:r>
      <w:r w:rsidR="00EC0472">
        <w:rPr>
          <w:i/>
        </w:rPr>
        <w:t>Društveni ugovor</w:t>
      </w:r>
      <w:r w:rsidR="00EC0472">
        <w:t xml:space="preserve"> predstavlja viziju države utemeljene na republikanskim načelima, a sve praćeno prirodnim/prvobitnim stanjem. Možemo reći kako </w:t>
      </w:r>
      <w:r w:rsidR="00EC0472" w:rsidRPr="00F816FB">
        <w:t xml:space="preserve">Rousseau miješa dva različita značenja pojma naravi i to one kako ju poimaju metafizičari i empiristi. Stoga će reći kako je nevino i sretno </w:t>
      </w:r>
      <w:r w:rsidR="00EC0472" w:rsidRPr="00FD7CDE">
        <w:t>iskonsko stanje</w:t>
      </w:r>
      <w:r w:rsidR="00EC0472" w:rsidRPr="00F816FB">
        <w:t xml:space="preserve"> ono prije kulture i prije razumom stvorenih ustanova. Nadalje reći će o slobodi: </w:t>
      </w:r>
      <w:r w:rsidR="00B70663">
        <w:t>„</w:t>
      </w:r>
      <w:r w:rsidR="00EC0472" w:rsidRPr="00F816FB">
        <w:t>Čovjek se rađa slobodan, a posvuda je u okovima. Tako se on smatra gospodarom, a ipak je istina da je rob više od njih.</w:t>
      </w:r>
      <w:r w:rsidR="00B70663">
        <w:t>“</w:t>
      </w:r>
      <w:r w:rsidR="00EC0472" w:rsidRPr="00F816FB">
        <w:rPr>
          <w:rStyle w:val="Referencafusnote"/>
        </w:rPr>
        <w:footnoteReference w:id="22"/>
      </w:r>
      <w:r w:rsidR="00EC0472" w:rsidRPr="00F816FB">
        <w:t xml:space="preserve"> Po Rousseau nije dopušteno nikakvo podlaganje drugome ili pak vladanje nad drugim, jer čovjek je po svome iskonu slobodan.</w:t>
      </w:r>
      <w:r w:rsidR="00EC0472">
        <w:t xml:space="preserve"> Međutim, i tom svom teoremu on će doskočiti na način da će reći kako se u državi stvara stanje u kojem se pojedinac pokorava sam sebi, čovjek pojedinac podlaže se čovjeku građaninu, u pozadini čega jest </w:t>
      </w:r>
      <w:r w:rsidR="005B2399">
        <w:t>o</w:t>
      </w:r>
      <w:r w:rsidR="00EC0472">
        <w:t xml:space="preserve">pća </w:t>
      </w:r>
      <w:r w:rsidR="005B2399">
        <w:t>V</w:t>
      </w:r>
      <w:r w:rsidR="00EC0472">
        <w:t xml:space="preserve">olja koja stupa na mjesto božanstva. </w:t>
      </w:r>
    </w:p>
    <w:p w14:paraId="65677170" w14:textId="47CFECDA" w:rsidR="00EC0472" w:rsidRPr="00F816FB" w:rsidRDefault="00EC0472" w:rsidP="00AB2D34">
      <w:pPr>
        <w:spacing w:after="0" w:line="360" w:lineRule="auto"/>
        <w:ind w:firstLine="708"/>
        <w:rPr>
          <w:rFonts w:eastAsiaTheme="minorEastAsia"/>
          <w:lang w:eastAsia="ja-JP"/>
        </w:rPr>
      </w:pPr>
      <w:r w:rsidRPr="00112855">
        <w:rPr>
          <w:rFonts w:eastAsiaTheme="minorEastAsia"/>
          <w:lang w:eastAsia="ja-JP"/>
        </w:rPr>
        <w:t>Sveti Toma</w:t>
      </w:r>
      <w:r w:rsidR="001F0123">
        <w:rPr>
          <w:rFonts w:eastAsiaTheme="minorEastAsia"/>
          <w:lang w:eastAsia="ja-JP"/>
        </w:rPr>
        <w:t xml:space="preserve"> Akvinski</w:t>
      </w:r>
      <w:r w:rsidRPr="00F816FB">
        <w:rPr>
          <w:rFonts w:eastAsiaTheme="minorEastAsia"/>
          <w:lang w:eastAsia="ja-JP"/>
        </w:rPr>
        <w:t xml:space="preserve"> daje definiciju zakona koja se po svojem sadržaju više odnosi na svjetovni nego na crkveni zakon</w:t>
      </w:r>
      <w:r w:rsidRPr="00112855">
        <w:rPr>
          <w:rFonts w:eastAsiaTheme="minorEastAsia"/>
          <w:lang w:eastAsia="ja-JP"/>
        </w:rPr>
        <w:t>:</w:t>
      </w:r>
      <w:r w:rsidRPr="00F816FB">
        <w:rPr>
          <w:rFonts w:eastAsiaTheme="minorEastAsia"/>
          <w:lang w:eastAsia="ja-JP"/>
        </w:rPr>
        <w:t xml:space="preserve"> </w:t>
      </w:r>
      <w:r w:rsidR="00B70663">
        <w:rPr>
          <w:lang w:eastAsia="ja-JP"/>
        </w:rPr>
        <w:t>„</w:t>
      </w:r>
      <w:r w:rsidRPr="00DF3F1D">
        <w:rPr>
          <w:i/>
          <w:lang w:val="fr-FR" w:eastAsia="ja-JP"/>
        </w:rPr>
        <w:t>Lex est rationis ordinatio ad bonum commune, ab eo qui curam communitatis habet, promulgata</w:t>
      </w:r>
      <w:r w:rsidRPr="00F816FB">
        <w:rPr>
          <w:lang w:val="fr-FR" w:eastAsia="ja-JP"/>
        </w:rPr>
        <w:t>.</w:t>
      </w:r>
      <w:r w:rsidRPr="00F816FB">
        <w:rPr>
          <w:lang w:eastAsia="ja-JP"/>
        </w:rPr>
        <w:t>”</w:t>
      </w:r>
      <w:r w:rsidR="005B2399">
        <w:rPr>
          <w:rStyle w:val="Referencafusnote"/>
          <w:lang w:eastAsia="ja-JP"/>
        </w:rPr>
        <w:footnoteReference w:id="23"/>
      </w:r>
      <w:r>
        <w:rPr>
          <w:lang w:eastAsia="ja-JP"/>
        </w:rPr>
        <w:t xml:space="preserve"> </w:t>
      </w:r>
      <w:r w:rsidRPr="00E70FCF">
        <w:rPr>
          <w:rFonts w:eastAsiaTheme="minorEastAsia"/>
          <w:bCs/>
          <w:lang w:eastAsia="ja-JP"/>
        </w:rPr>
        <w:t>Zakon</w:t>
      </w:r>
      <w:r w:rsidRPr="00E41430">
        <w:rPr>
          <w:rFonts w:eastAsiaTheme="minorEastAsia"/>
          <w:lang w:eastAsia="ja-JP"/>
        </w:rPr>
        <w:t xml:space="preserve"> je </w:t>
      </w:r>
      <w:r w:rsidRPr="00E41430">
        <w:rPr>
          <w:rFonts w:eastAsiaTheme="minorEastAsia"/>
          <w:i/>
          <w:iCs/>
          <w:lang w:eastAsia="ja-JP"/>
        </w:rPr>
        <w:t>obvezujuća</w:t>
      </w:r>
      <w:r w:rsidRPr="00E41430">
        <w:rPr>
          <w:rFonts w:eastAsiaTheme="minorEastAsia"/>
          <w:lang w:eastAsia="ja-JP"/>
        </w:rPr>
        <w:t xml:space="preserve">, </w:t>
      </w:r>
      <w:r w:rsidRPr="00E41430">
        <w:rPr>
          <w:rFonts w:eastAsiaTheme="minorEastAsia"/>
          <w:i/>
          <w:iCs/>
          <w:lang w:eastAsia="ja-JP"/>
        </w:rPr>
        <w:t>razumna</w:t>
      </w:r>
      <w:r w:rsidRPr="00E41430">
        <w:rPr>
          <w:rFonts w:eastAsiaTheme="minorEastAsia"/>
          <w:lang w:eastAsia="ja-JP"/>
        </w:rPr>
        <w:t xml:space="preserve">, </w:t>
      </w:r>
      <w:r w:rsidRPr="00E41430">
        <w:rPr>
          <w:rFonts w:eastAsiaTheme="minorEastAsia"/>
          <w:i/>
          <w:iCs/>
          <w:lang w:eastAsia="ja-JP"/>
        </w:rPr>
        <w:t>zajednička</w:t>
      </w:r>
      <w:r w:rsidRPr="00E41430">
        <w:rPr>
          <w:rFonts w:eastAsiaTheme="minorEastAsia"/>
          <w:lang w:eastAsia="ja-JP"/>
        </w:rPr>
        <w:t xml:space="preserve"> i </w:t>
      </w:r>
      <w:r w:rsidRPr="00E41430">
        <w:rPr>
          <w:rFonts w:eastAsiaTheme="minorEastAsia"/>
          <w:i/>
          <w:iCs/>
          <w:lang w:eastAsia="ja-JP"/>
        </w:rPr>
        <w:t>trajna odredba</w:t>
      </w:r>
      <w:r w:rsidRPr="00E41430">
        <w:rPr>
          <w:rFonts w:eastAsiaTheme="minorEastAsia"/>
          <w:lang w:eastAsia="ja-JP"/>
        </w:rPr>
        <w:t xml:space="preserve"> dana od kompetentnog crkvenog zakonodavca zajednici koja je sposobna primiti odredbe za opće dobro, formulirana s jasnoćom i proglašena po pravu.</w:t>
      </w:r>
      <w:r>
        <w:rPr>
          <w:rStyle w:val="Referencafusnote"/>
          <w:lang w:eastAsia="ja-JP"/>
        </w:rPr>
        <w:footnoteReference w:id="24"/>
      </w:r>
    </w:p>
    <w:p w14:paraId="386094AD" w14:textId="6A611297" w:rsidR="00EC0472" w:rsidRPr="00F816FB" w:rsidRDefault="00EC0472" w:rsidP="00AB2D34">
      <w:pPr>
        <w:spacing w:after="0" w:line="360" w:lineRule="auto"/>
        <w:ind w:firstLine="708"/>
      </w:pPr>
      <w:r>
        <w:t xml:space="preserve"> Prema</w:t>
      </w:r>
      <w:r w:rsidRPr="00F816FB">
        <w:t xml:space="preserve"> definicij</w:t>
      </w:r>
      <w:r>
        <w:t>i</w:t>
      </w:r>
      <w:r w:rsidRPr="00F816FB">
        <w:t xml:space="preserve"> zakona po Svetom Tomi Akvinskom,  bitna</w:t>
      </w:r>
      <w:r>
        <w:t xml:space="preserve"> je</w:t>
      </w:r>
      <w:r w:rsidRPr="00F816FB">
        <w:t xml:space="preserve"> ona odrednica koja se tiče </w:t>
      </w:r>
      <w:r w:rsidR="00B70663">
        <w:t>„</w:t>
      </w:r>
      <w:r w:rsidRPr="00F816FB">
        <w:t>općeg dobra</w:t>
      </w:r>
      <w:r w:rsidR="00B70663">
        <w:t>“</w:t>
      </w:r>
      <w:r w:rsidRPr="00F816FB">
        <w:t xml:space="preserve">, iz čega proizlazi kako je onaj tko je vrstan u poznavanju zakona i pravičnosti pozvan biti društvu na korist u služenju na način upravljanja. Međutim, Rousseau se potpuno protivi tomu, jer po njemu čovjek je rođen slobodan i ta sloboda stoji kao neupitni zahtjev kojeg je nemoguće osporiti ničim, ni pravednošću po zakonu jer se po Rousseau protivi naravi. Prema toj naravi svi su ljudi za njega jednaki. Međutim problem je što on brka pojmove pravednosti i jednakosti. Pravo zastupa personalistički pristup i stavlja ljudsku osobu na prvo mjesto. Stoga je pravo </w:t>
      </w:r>
      <w:r w:rsidR="00B70663">
        <w:t>„</w:t>
      </w:r>
      <w:r w:rsidRPr="00F816FB">
        <w:t>red pravednosti među ljudima</w:t>
      </w:r>
      <w:r w:rsidR="00B70663">
        <w:t>“</w:t>
      </w:r>
      <w:r w:rsidR="00585AE1">
        <w:rPr>
          <w:rStyle w:val="Referencafusnote"/>
        </w:rPr>
        <w:footnoteReference w:id="25"/>
      </w:r>
      <w:r w:rsidRPr="00F816FB">
        <w:t>, a pravednost je</w:t>
      </w:r>
      <w:r w:rsidR="007E67B9">
        <w:t xml:space="preserve"> prema Ulpijanu</w:t>
      </w:r>
      <w:r w:rsidRPr="00F816FB">
        <w:t>:</w:t>
      </w:r>
      <w:r w:rsidR="007E67B9">
        <w:t xml:space="preserve"> </w:t>
      </w:r>
      <w:r w:rsidR="007E67B9" w:rsidRPr="007E67B9">
        <w:rPr>
          <w:i/>
        </w:rPr>
        <w:t>iustitia est constans et perpetua voluntas ius suum cuique tribuendi</w:t>
      </w:r>
      <w:r w:rsidRPr="00F816FB">
        <w:t xml:space="preserve"> </w:t>
      </w:r>
      <w:r w:rsidR="007E67B9">
        <w:t>– p</w:t>
      </w:r>
      <w:r w:rsidRPr="00F816FB">
        <w:t>ravednost je postojana i trajna volja da se svakome  dade njegovo pravo.</w:t>
      </w:r>
      <w:r w:rsidR="007E67B9">
        <w:rPr>
          <w:rStyle w:val="Referencafusnote"/>
        </w:rPr>
        <w:footnoteReference w:id="26"/>
      </w:r>
      <w:r w:rsidRPr="00F816FB">
        <w:t xml:space="preserve"> Tako primjerice Hegel promatra pravo te nesumnjivo ima u vidu Napoleonov </w:t>
      </w:r>
      <w:r w:rsidRPr="005B2399">
        <w:rPr>
          <w:i/>
        </w:rPr>
        <w:t>Code Civil</w:t>
      </w:r>
      <w:r w:rsidRPr="00F816FB">
        <w:t xml:space="preserve">: </w:t>
      </w:r>
      <w:r w:rsidR="00B70663">
        <w:t>„</w:t>
      </w:r>
      <w:r w:rsidRPr="00F816FB">
        <w:t>Vladari koji su svojim narodima dali, iako samo neoblikovanu zbirku, kao Justinijan, ali još više neko zemaljsko pravo kao uređen i određen zakonik, postali su ne samo njihovi najveći dobročinitelji, koje su oni sa zahvalnošću slavili, nego su time izvršili i veliki akt pravednosti.”</w:t>
      </w:r>
      <w:r w:rsidRPr="00F816FB">
        <w:rPr>
          <w:rStyle w:val="Referencafusnote"/>
        </w:rPr>
        <w:footnoteReference w:id="27"/>
      </w:r>
    </w:p>
    <w:p w14:paraId="6C347DCC" w14:textId="37DD6AB8" w:rsidR="00EC0472" w:rsidRPr="00F816FB" w:rsidRDefault="00EC0472" w:rsidP="00AB2D34">
      <w:pPr>
        <w:spacing w:after="0" w:line="360" w:lineRule="auto"/>
        <w:ind w:firstLine="708"/>
      </w:pPr>
      <w:r w:rsidRPr="00F816FB">
        <w:t xml:space="preserve">Rousseau i ovdje </w:t>
      </w:r>
      <w:r w:rsidR="005B2399">
        <w:t>pogrešno poistovjećuje</w:t>
      </w:r>
      <w:r w:rsidRPr="00F816FB">
        <w:t xml:space="preserve"> pravednost i to u geometrijskoj jednakosti (sa svakim se postupa razmjerno njegovim zaslugama) s onom aritmetičke vrijednosti (jednako postupanje sa svakim bez obzira na zasluge), a čime se izravno protivi Hegelu koji kaže: </w:t>
      </w:r>
      <w:r w:rsidR="00B70663">
        <w:t>„</w:t>
      </w:r>
      <w:r w:rsidRPr="00F816FB">
        <w:t>pogrešna tvrdnja da pravednost zahtijeva da vlasništvo svakog pojedinca treba da bude jednako; jer ovo zahtijeva samo to da svako treba da ima vlasništvo.</w:t>
      </w:r>
      <w:r w:rsidR="00B70663">
        <w:t>“</w:t>
      </w:r>
      <w:r w:rsidRPr="00F816FB">
        <w:rPr>
          <w:rStyle w:val="Referencafusnote"/>
        </w:rPr>
        <w:footnoteReference w:id="28"/>
      </w:r>
    </w:p>
    <w:p w14:paraId="34CAE9DB" w14:textId="277436A8" w:rsidR="00EC0472" w:rsidRPr="00F816FB" w:rsidRDefault="00EC0472" w:rsidP="00AB2D34">
      <w:pPr>
        <w:spacing w:after="0" w:line="360" w:lineRule="auto"/>
        <w:ind w:firstLine="708"/>
      </w:pPr>
      <w:r w:rsidRPr="00F816FB">
        <w:t>Nakon što je pogrešno interpretirao jednakost, pravednost i slobodu Rousseau se sam zapleo u još veći problem</w:t>
      </w:r>
      <w:r w:rsidR="005B2399">
        <w:t xml:space="preserve"> te</w:t>
      </w:r>
      <w:r w:rsidRPr="00F816FB">
        <w:t xml:space="preserve"> dolazi do ideje kako ostvariti savršeno društvo, društvo </w:t>
      </w:r>
      <w:r w:rsidR="00B70663">
        <w:t>„</w:t>
      </w:r>
      <w:r w:rsidRPr="00F816FB">
        <w:t>slobodnih</w:t>
      </w:r>
      <w:r w:rsidR="00B70663">
        <w:t>“</w:t>
      </w:r>
      <w:r w:rsidRPr="00F816FB">
        <w:t xml:space="preserve"> i </w:t>
      </w:r>
      <w:r w:rsidR="00B70663">
        <w:t>„</w:t>
      </w:r>
      <w:r w:rsidRPr="00F816FB">
        <w:t>jednakih</w:t>
      </w:r>
      <w:r w:rsidR="00B70663">
        <w:t>“</w:t>
      </w:r>
      <w:r w:rsidRPr="00F816FB">
        <w:t xml:space="preserve"> pojedinaca. Kako, dakle, uskladiti ljude pojedince sa zakonima? </w:t>
      </w:r>
      <w:r w:rsidR="00B70663">
        <w:t>„</w:t>
      </w:r>
      <w:r w:rsidRPr="00F816FB">
        <w:t>Kako naći oblik udruživanja… u kojem bi se svatko udruživao sa svima a ipak bi se pokoravao samo sebi i bio i dalje slobodan kao i prije.</w:t>
      </w:r>
      <w:r w:rsidR="00B70663">
        <w:t>“</w:t>
      </w:r>
      <w:r w:rsidRPr="00F816FB">
        <w:rPr>
          <w:rStyle w:val="Referencafusnote"/>
        </w:rPr>
        <w:footnoteReference w:id="29"/>
      </w:r>
    </w:p>
    <w:p w14:paraId="677A3C04" w14:textId="78218DC8" w:rsidR="00EC0472" w:rsidRPr="00F816FB" w:rsidRDefault="00EC0472" w:rsidP="00AB2D34">
      <w:pPr>
        <w:spacing w:after="0" w:line="360" w:lineRule="auto"/>
        <w:ind w:firstLine="708"/>
      </w:pPr>
      <w:r w:rsidRPr="00F816FB">
        <w:t xml:space="preserve">Na samom početku  </w:t>
      </w:r>
      <w:r w:rsidRPr="00F816FB">
        <w:rPr>
          <w:i/>
        </w:rPr>
        <w:t>Društvenog ugovora</w:t>
      </w:r>
      <w:r w:rsidRPr="00F816FB">
        <w:t xml:space="preserve">, Rousseau kaže da može dati odgovor na to pitanje, i on </w:t>
      </w:r>
      <w:r w:rsidR="00B70663">
        <w:t>„</w:t>
      </w:r>
      <w:r w:rsidRPr="00F816FB">
        <w:t>rješava</w:t>
      </w:r>
      <w:r w:rsidR="00B70663">
        <w:t>“</w:t>
      </w:r>
      <w:r w:rsidRPr="00F816FB">
        <w:t xml:space="preserve"> taj politički problem. Rousseau tvrdi kako prvi tvorac društva zapravo nije Bog, nego ljudi koji su stvaranjem građanskog prava potpuno degradirali i poništili naravni zakon. To građansko pravo jest ugovor, dakle nakon društvenog ugovora više nema naravnih prava, potpuno su degradirana, izbrisana te u ovom </w:t>
      </w:r>
      <w:r w:rsidR="00B70663">
        <w:t>„</w:t>
      </w:r>
      <w:r w:rsidRPr="00F816FB">
        <w:t>novom</w:t>
      </w:r>
      <w:r w:rsidR="00B70663">
        <w:t>“</w:t>
      </w:r>
      <w:r w:rsidRPr="00F816FB">
        <w:t xml:space="preserve"> stanju svako pravo proizlazi samo iz ugovorne volje stranaka ugovornog odnosa. Međutim, upravo u takvom sustavu svatko tko ulazi u ugovorni odnos gubi neka svoja prava u korist zajednice, rekli bismo da gubi dio svoga suvereniteta. I tu je još jedna nelogičnost kod Rousseaua, a to je pitanje slobode koju on toliko zastupa. No Rousseau to rješava na sljedeći način, on kaže: </w:t>
      </w:r>
      <w:r w:rsidR="00B70663">
        <w:t>„</w:t>
      </w:r>
      <w:r w:rsidRPr="00F816FB">
        <w:t>Pokoravajući se svima pojedinac se ne pokorava nikome</w:t>
      </w:r>
      <w:r w:rsidR="00B70663">
        <w:t>“</w:t>
      </w:r>
      <w:r w:rsidR="004730BA">
        <w:rPr>
          <w:rStyle w:val="Referencafusnote"/>
        </w:rPr>
        <w:footnoteReference w:id="30"/>
      </w:r>
      <w:r w:rsidRPr="00F816FB">
        <w:t xml:space="preserve"> podređen je cjelini, a opet niti jednom čovjeku. Stvara ideju zajedničkog </w:t>
      </w:r>
      <w:r w:rsidRPr="004730BA">
        <w:rPr>
          <w:i/>
        </w:rPr>
        <w:t>Jastva</w:t>
      </w:r>
      <w:r w:rsidRPr="00F816FB">
        <w:t xml:space="preserve"> kojem se pojedinac pokorava i na taj način kad se pojedinac pokorava općoj </w:t>
      </w:r>
      <w:r w:rsidR="004730BA">
        <w:t>V</w:t>
      </w:r>
      <w:r w:rsidRPr="00F816FB">
        <w:t>olji, on je slobodniji.</w:t>
      </w:r>
      <w:r w:rsidRPr="00F816FB">
        <w:rPr>
          <w:rStyle w:val="Referencafusnote"/>
        </w:rPr>
        <w:footnoteReference w:id="31"/>
      </w:r>
      <w:r w:rsidRPr="00F816FB">
        <w:t xml:space="preserve"> </w:t>
      </w:r>
    </w:p>
    <w:p w14:paraId="575D4DE7" w14:textId="268EA549" w:rsidR="00EC0472" w:rsidRDefault="00EC0472" w:rsidP="00AB2D34">
      <w:pPr>
        <w:spacing w:after="0" w:line="360" w:lineRule="auto"/>
        <w:ind w:firstLine="708"/>
      </w:pPr>
      <w:r w:rsidRPr="00F816FB">
        <w:t xml:space="preserve">Promatrano malo dublje, pokoravanje općoj volji postaje svojevrsni kult. Jer opća </w:t>
      </w:r>
      <w:r w:rsidR="005B2399">
        <w:t>V</w:t>
      </w:r>
      <w:r w:rsidRPr="00F816FB">
        <w:t>olja postaje jedna vrsta imanentnog božanstva uređenog ugovorom, dok većina glasova postaje sveti znak, čin valjanosti. Glasovanje pretpostavlja i mogućnost da rezultat glasovanja bude protivan mojoj volji, ali i tomu je Rousseau dao kultno značenje jer ne glasuje se kako bi se izrazilo svoje mišljenje, već zato da bi se zbrajanjem glasova postiglo očitovanje opće Volje, koju svatko želi poglavito stoga što je upravo zahvaljujući njoj pojedinac slobodan građanin. Kada dakle pobijedi mišljenje oprečno mojemu, to ne dokazuje ništa drugo nego da sam se prevario i da ono što sam držao općom voljom ne bijaše ta volja. Ako bi pobijedilo moje pojedinačno mišljenje, činio bih samo ono što bih želio; upravo tada ne bih bio slobodan. On glasovanje shvaća kao svojevrstan obred, molitvu i zaziv upućen općoj Volji.</w:t>
      </w:r>
      <w:r w:rsidRPr="00F816FB">
        <w:rPr>
          <w:rStyle w:val="Referencafusnote"/>
        </w:rPr>
        <w:footnoteReference w:id="32"/>
      </w:r>
    </w:p>
    <w:p w14:paraId="1C048FA5" w14:textId="76077F6F" w:rsidR="0048486A" w:rsidRDefault="0048486A" w:rsidP="00AB2D34">
      <w:pPr>
        <w:spacing w:after="0" w:line="360" w:lineRule="auto"/>
        <w:ind w:firstLine="708"/>
      </w:pPr>
    </w:p>
    <w:p w14:paraId="18B0C501" w14:textId="1908A407" w:rsidR="0048486A" w:rsidRPr="00BF7916" w:rsidRDefault="0048486A" w:rsidP="00AB2D34">
      <w:pPr>
        <w:pStyle w:val="Naslov3"/>
        <w:rPr>
          <w:i w:val="0"/>
        </w:rPr>
      </w:pPr>
      <w:r>
        <w:tab/>
      </w:r>
      <w:bookmarkStart w:id="8" w:name="_Toc7788919"/>
      <w:r w:rsidRPr="00BF7916">
        <w:rPr>
          <w:i w:val="0"/>
        </w:rPr>
        <w:t>1.3.2. Političke prilike</w:t>
      </w:r>
      <w:bookmarkEnd w:id="8"/>
    </w:p>
    <w:p w14:paraId="7EF87C30" w14:textId="1DC13CD1" w:rsidR="0048486A" w:rsidRDefault="0048486A" w:rsidP="00AB2D34">
      <w:pPr>
        <w:spacing w:after="0" w:line="360" w:lineRule="auto"/>
        <w:ind w:firstLine="708"/>
      </w:pPr>
    </w:p>
    <w:p w14:paraId="30647CC5" w14:textId="23889A90" w:rsidR="00DF3F1D" w:rsidRDefault="00585AE0" w:rsidP="00AB2D34">
      <w:pPr>
        <w:spacing w:after="0" w:line="360" w:lineRule="auto"/>
        <w:ind w:firstLine="708"/>
      </w:pPr>
      <w:r w:rsidRPr="00585AE0">
        <w:t xml:space="preserve">Početkom 17. stoljeća postalo je očito da Europa, u onoj mjeri u kojoj je </w:t>
      </w:r>
      <w:r w:rsidR="003A7D64">
        <w:t>prije</w:t>
      </w:r>
      <w:r w:rsidRPr="00585AE0">
        <w:t xml:space="preserve"> bila kršćansk</w:t>
      </w:r>
      <w:r>
        <w:t>i kontinent</w:t>
      </w:r>
      <w:r w:rsidRPr="00585AE0">
        <w:t xml:space="preserve">, </w:t>
      </w:r>
      <w:r w:rsidR="003A7D64">
        <w:t xml:space="preserve">sada to više nije, niti </w:t>
      </w:r>
      <w:r w:rsidRPr="00585AE0">
        <w:t>više nije bila ujedinjena</w:t>
      </w:r>
      <w:r>
        <w:t xml:space="preserve"> niti</w:t>
      </w:r>
      <w:r w:rsidRPr="00585AE0">
        <w:t xml:space="preserve"> vezama s Rimom</w:t>
      </w:r>
      <w:r>
        <w:t>, a niti sa</w:t>
      </w:r>
      <w:r w:rsidRPr="00585AE0">
        <w:t xml:space="preserve"> Svetom Stolicom.</w:t>
      </w:r>
      <w:r>
        <w:t xml:space="preserve"> Nadalje, p</w:t>
      </w:r>
      <w:r w:rsidR="00346005">
        <w:t xml:space="preserve">rilike u </w:t>
      </w:r>
      <w:r w:rsidR="00346005" w:rsidRPr="00346005">
        <w:t>19. stoljeć</w:t>
      </w:r>
      <w:r w:rsidR="00346005">
        <w:t>u</w:t>
      </w:r>
      <w:r w:rsidR="00346005" w:rsidRPr="00346005">
        <w:t xml:space="preserve"> donijel</w:t>
      </w:r>
      <w:r w:rsidR="00346005">
        <w:t>e</w:t>
      </w:r>
      <w:r w:rsidR="00346005" w:rsidRPr="00346005">
        <w:t xml:space="preserve"> </w:t>
      </w:r>
      <w:r w:rsidR="00346005">
        <w:t>su</w:t>
      </w:r>
      <w:r w:rsidR="00346005" w:rsidRPr="00346005">
        <w:t xml:space="preserve"> ozbiljne  izazove Svetoj Stolici. Na primjer, početkom stoljeća Napoleon Bonaparte je nakratko zatvorio papu i </w:t>
      </w:r>
      <w:r w:rsidR="00346005">
        <w:t>P</w:t>
      </w:r>
      <w:r w:rsidR="00346005" w:rsidRPr="00346005">
        <w:t>apinsk</w:t>
      </w:r>
      <w:r w:rsidR="00346005">
        <w:t>a</w:t>
      </w:r>
      <w:r w:rsidR="00346005" w:rsidRPr="00346005">
        <w:t xml:space="preserve"> </w:t>
      </w:r>
      <w:r w:rsidR="00516A34">
        <w:t>d</w:t>
      </w:r>
      <w:r w:rsidR="00346005" w:rsidRPr="00346005">
        <w:t>ržav</w:t>
      </w:r>
      <w:r w:rsidR="00346005">
        <w:t>a</w:t>
      </w:r>
      <w:r w:rsidR="00346005" w:rsidRPr="00346005">
        <w:t xml:space="preserve"> ostal</w:t>
      </w:r>
      <w:r w:rsidR="00346005">
        <w:t>a je</w:t>
      </w:r>
      <w:r w:rsidR="00346005" w:rsidRPr="00346005">
        <w:t xml:space="preserve"> pod francuskom kontrolom od 1809. do 1814. godine. </w:t>
      </w:r>
      <w:r w:rsidR="00346005">
        <w:t>Društveno-politička k</w:t>
      </w:r>
      <w:r w:rsidR="00346005" w:rsidRPr="00346005">
        <w:t>retanj</w:t>
      </w:r>
      <w:r w:rsidR="00346005">
        <w:t>a usmjerena</w:t>
      </w:r>
      <w:r w:rsidR="00346005" w:rsidRPr="00346005">
        <w:t xml:space="preserve"> prema talijanskom ujedinjenju predstavljal</w:t>
      </w:r>
      <w:r w:rsidR="003A7D64">
        <w:t>a</w:t>
      </w:r>
      <w:r w:rsidR="00346005" w:rsidRPr="00346005">
        <w:t xml:space="preserve"> </w:t>
      </w:r>
      <w:r w:rsidR="003A7D64">
        <w:t>su</w:t>
      </w:r>
      <w:r w:rsidR="00346005" w:rsidRPr="00346005">
        <w:t xml:space="preserve"> još jednu kritičnu, ali u konačnici uspješnu prijetnju vremenskoj suverenosti </w:t>
      </w:r>
      <w:r w:rsidR="0067311F">
        <w:t>Papinske države</w:t>
      </w:r>
      <w:r w:rsidR="00346005" w:rsidRPr="00346005">
        <w:t>.</w:t>
      </w:r>
      <w:r w:rsidR="00516A34">
        <w:t xml:space="preserve"> Dana</w:t>
      </w:r>
      <w:r w:rsidR="00346005" w:rsidRPr="00346005">
        <w:t xml:space="preserve"> 8. prosinca 1849. papa Pio IX</w:t>
      </w:r>
      <w:r w:rsidR="0067311F">
        <w:t>.</w:t>
      </w:r>
      <w:r w:rsidR="00346005" w:rsidRPr="00346005">
        <w:t xml:space="preserve"> izdao je encikliku </w:t>
      </w:r>
      <w:r w:rsidR="00346005" w:rsidRPr="0067311F">
        <w:rPr>
          <w:i/>
        </w:rPr>
        <w:t>Nostis Et Nobiscum</w:t>
      </w:r>
      <w:r w:rsidR="0067311F" w:rsidRPr="00516A34">
        <w:rPr>
          <w:rStyle w:val="Referencafusnote"/>
        </w:rPr>
        <w:footnoteReference w:id="33"/>
      </w:r>
      <w:r w:rsidR="00346005" w:rsidRPr="00516A34">
        <w:t xml:space="preserve"> o</w:t>
      </w:r>
      <w:r w:rsidR="00346005" w:rsidRPr="00346005">
        <w:t xml:space="preserve"> sve većoj napetosti oko sekularizma u Italiji i prijetnjama sigurnosti papinske države.</w:t>
      </w:r>
      <w:r w:rsidR="0067311F">
        <w:t xml:space="preserve"> Stvarna invazija na Rim ujedinjavanjem vojnika i okupacijom papinske domene 1870. potaknula je Pija IX</w:t>
      </w:r>
      <w:r w:rsidR="003A7D64">
        <w:t>.</w:t>
      </w:r>
      <w:r w:rsidR="0067311F">
        <w:t xml:space="preserve"> da izda svoju encikliku</w:t>
      </w:r>
      <w:r w:rsidR="00DF3F1D">
        <w:t xml:space="preserve"> k</w:t>
      </w:r>
      <w:r w:rsidR="0067311F">
        <w:t>oj</w:t>
      </w:r>
      <w:r w:rsidR="00DF3F1D">
        <w:t>om</w:t>
      </w:r>
      <w:r w:rsidR="0067311F">
        <w:t xml:space="preserve"> </w:t>
      </w:r>
      <w:r w:rsidR="00DF3F1D">
        <w:t>možemo reći na neki način očitavamo</w:t>
      </w:r>
      <w:r w:rsidR="0067311F">
        <w:t xml:space="preserve"> prosvjed Svete Stolice i osud</w:t>
      </w:r>
      <w:r w:rsidR="00DF3F1D">
        <w:t>u</w:t>
      </w:r>
      <w:r w:rsidR="0067311F">
        <w:t xml:space="preserve"> oduzimanj</w:t>
      </w:r>
      <w:r w:rsidR="00DF3F1D">
        <w:t>a samih</w:t>
      </w:r>
      <w:r w:rsidR="0067311F">
        <w:t xml:space="preserve"> papinskih teritorija. </w:t>
      </w:r>
      <w:r w:rsidR="00DF3F1D">
        <w:t xml:space="preserve">Međutim, </w:t>
      </w:r>
      <w:r w:rsidR="0067311F">
        <w:t>Sveta Stolica nije nestala kao predmet međunarodnog prava, niti je izgubila svoju međunarodnu osobnost zbog gubitka Papinske države 1870. godine.</w:t>
      </w:r>
      <w:r w:rsidR="00DF3F1D">
        <w:t xml:space="preserve"> </w:t>
      </w:r>
      <w:r w:rsidR="00DF3F1D" w:rsidRPr="00DF3F1D">
        <w:t xml:space="preserve">Čak i bez teritorijalnog suvereniteta, druge države su pozvale Svetu Stolicu </w:t>
      </w:r>
      <w:r w:rsidR="006021BF">
        <w:t>za posredovanje</w:t>
      </w:r>
      <w:r w:rsidR="00DF3F1D" w:rsidRPr="00DF3F1D">
        <w:t xml:space="preserve"> na različit</w:t>
      </w:r>
      <w:r w:rsidR="006021BF">
        <w:t>im</w:t>
      </w:r>
      <w:r w:rsidR="00DF3F1D" w:rsidRPr="00DF3F1D">
        <w:t xml:space="preserve"> </w:t>
      </w:r>
      <w:r w:rsidR="006021BF">
        <w:t>područjima</w:t>
      </w:r>
      <w:r w:rsidR="00DF3F1D" w:rsidRPr="00DF3F1D">
        <w:t>, a Sveta Stolica je zadržala svoje sudjelovanje u međunarodnom posredovanju i arbitraži. Primjerice, 1885. godine Njemačka i Španjolska</w:t>
      </w:r>
      <w:r w:rsidR="003A7D64">
        <w:t xml:space="preserve"> bile su u sporu</w:t>
      </w:r>
      <w:r w:rsidR="00DF3F1D" w:rsidRPr="00DF3F1D">
        <w:t>, a</w:t>
      </w:r>
      <w:r w:rsidR="003A7D64">
        <w:t xml:space="preserve"> kao</w:t>
      </w:r>
      <w:r w:rsidR="00DF3F1D" w:rsidRPr="00DF3F1D">
        <w:t xml:space="preserve"> stranke su zatražile da Sveta Stolica posreduje u njihovim konkurentnim zahtjevima za Caroline Islands.  Ostale države u Europi, Latinskoj Americi ili drugdje slijedile su primjer i zatražile da Sveta Stolica arbitrira ili posreduje u njihovim sporovima</w:t>
      </w:r>
      <w:r w:rsidR="006021BF">
        <w:t>.</w:t>
      </w:r>
      <w:r w:rsidR="000337E3">
        <w:t xml:space="preserve"> </w:t>
      </w:r>
      <w:r w:rsidR="000337E3" w:rsidRPr="000337E3">
        <w:t>Države su se oslanjale i na neutralnost i jedinstven moralni glas Svete Stolice za prijateljsko rješavanje njihovih međunarodnih sporova.</w:t>
      </w:r>
      <w:r w:rsidR="006021BF">
        <w:rPr>
          <w:rStyle w:val="Referencafusnote"/>
        </w:rPr>
        <w:footnoteReference w:id="34"/>
      </w:r>
    </w:p>
    <w:p w14:paraId="48C59E32" w14:textId="1E1C5536" w:rsidR="006C04A1" w:rsidRDefault="00DF3F1D" w:rsidP="00AB2D34">
      <w:pPr>
        <w:spacing w:after="0" w:line="360" w:lineRule="auto"/>
        <w:ind w:firstLine="708"/>
      </w:pPr>
      <w:r>
        <w:t>Ono što je uslijedilo</w:t>
      </w:r>
      <w:r w:rsidR="000337E3">
        <w:t xml:space="preserve"> u današnjoj Italiji</w:t>
      </w:r>
      <w:r>
        <w:t xml:space="preserve"> jest p</w:t>
      </w:r>
      <w:r w:rsidR="0048486A">
        <w:t>okret nacionalnog ujedinjenja, kojemu je na čelu bio kralj Viktor Emanuel II</w:t>
      </w:r>
      <w:r w:rsidR="003A7D64">
        <w:t>.</w:t>
      </w:r>
      <w:r w:rsidR="0048486A">
        <w:t xml:space="preserve"> (1849</w:t>
      </w:r>
      <w:r w:rsidR="003A7D64">
        <w:t>.-</w:t>
      </w:r>
      <w:r w:rsidR="0048486A">
        <w:t>1878</w:t>
      </w:r>
      <w:r w:rsidR="003A7D64">
        <w:t>.</w:t>
      </w:r>
      <w:r w:rsidR="0048486A">
        <w:t>), pretvorio se u pravu lavinu koja se više nije dala zadržati. Pijemontski ministar predsjednik Cavour (1852</w:t>
      </w:r>
      <w:r w:rsidR="003A7D64">
        <w:t>.-</w:t>
      </w:r>
      <w:r w:rsidR="0048486A">
        <w:t>1861</w:t>
      </w:r>
      <w:r w:rsidR="003A7D64">
        <w:t>.</w:t>
      </w:r>
      <w:r w:rsidR="0048486A">
        <w:t>) vodio je pokret. Godine 1859. izgubila je Crkvena Država Romanju, a poslije poraza kod Castelfidarda (18.IX</w:t>
      </w:r>
      <w:r w:rsidR="003A7D64">
        <w:t>.</w:t>
      </w:r>
      <w:r w:rsidR="0048486A">
        <w:t>1860</w:t>
      </w:r>
      <w:r w:rsidR="003A7D64">
        <w:t>.</w:t>
      </w:r>
      <w:r w:rsidR="0048486A">
        <w:t xml:space="preserve">) morale su papinske čete napustiti Umbriju i Marke. U ožujku 1861. proglašen je Viktor Emanuel u Firenci kraljem Italije. Rim se, međutim, nalazio još pod zaštitom francuske </w:t>
      </w:r>
      <w:r w:rsidR="00662264">
        <w:t>vojske</w:t>
      </w:r>
      <w:r w:rsidR="0048486A">
        <w:t>. Upadi vo</w:t>
      </w:r>
      <w:r w:rsidR="000337E3">
        <w:t>đ</w:t>
      </w:r>
      <w:r w:rsidR="0048486A">
        <w:t>e ustanika</w:t>
      </w:r>
      <w:r w:rsidR="000337E3">
        <w:t xml:space="preserve"> </w:t>
      </w:r>
      <w:r w:rsidR="0048486A">
        <w:t>Garibaldija odbijeni su 1862. i 1867.  pomoću Francuza, ali kad su u t</w:t>
      </w:r>
      <w:r w:rsidR="000337E3">
        <w:t>ije</w:t>
      </w:r>
      <w:r w:rsidR="0048486A">
        <w:t>ku njemačko-francuskog rata (1870</w:t>
      </w:r>
      <w:r w:rsidR="003A7D64">
        <w:t>.-</w:t>
      </w:r>
      <w:r w:rsidR="0048486A">
        <w:t>1871</w:t>
      </w:r>
      <w:r w:rsidR="003A7D64">
        <w:t>.</w:t>
      </w:r>
      <w:r w:rsidR="0048486A">
        <w:t>) francuske jedinice bile potrebne u vlastitoj zemlji pa su ih povukli, napa</w:t>
      </w:r>
      <w:r w:rsidR="002E162D">
        <w:t>li su</w:t>
      </w:r>
      <w:r w:rsidR="0048486A">
        <w:t xml:space="preserve"> Pijemonćani odmah Rim i osvoji</w:t>
      </w:r>
      <w:r w:rsidR="002E162D">
        <w:t>li</w:t>
      </w:r>
      <w:r w:rsidR="0048486A">
        <w:t xml:space="preserve"> ga nakon kratke pucnjave (20. rujna 1870</w:t>
      </w:r>
      <w:r w:rsidR="00662264">
        <w:t>.</w:t>
      </w:r>
      <w:r w:rsidR="0048486A">
        <w:t>). To je bio kraj Crkvene Države, koja je postojala tisuću godina. Pio IX</w:t>
      </w:r>
      <w:r w:rsidR="003A7D64">
        <w:t>.</w:t>
      </w:r>
      <w:r w:rsidR="0048486A">
        <w:t xml:space="preserve"> povukao se sad u Vatikan. U lipnju 1871. prenio je Viktor Emanuel svoju</w:t>
      </w:r>
      <w:r w:rsidR="000337E3">
        <w:t xml:space="preserve"> </w:t>
      </w:r>
      <w:r w:rsidR="0048486A">
        <w:t xml:space="preserve">prijestolnicu u Rim i ušao u Kvirinal. Istina, nova je vlada 13. svibnja 1871. tzv. </w:t>
      </w:r>
      <w:r w:rsidR="0048486A" w:rsidRPr="000855BB">
        <w:rPr>
          <w:i/>
        </w:rPr>
        <w:t xml:space="preserve">Zakonom o </w:t>
      </w:r>
      <w:r w:rsidR="000855BB" w:rsidRPr="000855BB">
        <w:rPr>
          <w:i/>
        </w:rPr>
        <w:t>jamstvima</w:t>
      </w:r>
      <w:r w:rsidR="0048486A">
        <w:t xml:space="preserve"> ponudila papi godišnju rentu kao odštetu i osigurala mu slobodno i nesmetano vršenje svih duhovnih službi, a zajedno s time i osobnu nepovredivost i suverena prava. Ipak, Pio je te ponude energično odbio i ostao kao vatikanski zarobljenik i nadalje pri svojem protestu. Dekretom </w:t>
      </w:r>
      <w:r w:rsidR="0048486A" w:rsidRPr="00516A34">
        <w:rPr>
          <w:i/>
        </w:rPr>
        <w:t>Non expedit</w:t>
      </w:r>
      <w:r w:rsidR="0048486A">
        <w:t xml:space="preserve"> zabranio je talijanskim katolicima sudjelovanje na političkim izborima (1874</w:t>
      </w:r>
      <w:r w:rsidR="003A7D64">
        <w:t>.</w:t>
      </w:r>
      <w:r w:rsidR="0048486A">
        <w:t>); time je, međutim, postigao to da su njegovi pristaše ostali kod kuće i radikalima prepustili polje. Posljedice nisu izostale: talijanska vlada je zauzimala sve protucrkveniji smjer. Tek je Pio XI</w:t>
      </w:r>
      <w:r w:rsidR="00FC0EFF">
        <w:t>.</w:t>
      </w:r>
      <w:r w:rsidR="0048486A">
        <w:t xml:space="preserve"> dokrajčio mučne prilike i riješio tzv. </w:t>
      </w:r>
      <w:r w:rsidR="00B70663">
        <w:t>„</w:t>
      </w:r>
      <w:r w:rsidR="0048486A">
        <w:t>rimsko pitanje</w:t>
      </w:r>
      <w:r w:rsidR="00B70663">
        <w:t>“</w:t>
      </w:r>
      <w:r w:rsidR="0048486A">
        <w:t xml:space="preserve">. </w:t>
      </w:r>
      <w:r w:rsidR="00516A34">
        <w:t xml:space="preserve">Dana </w:t>
      </w:r>
      <w:r w:rsidR="0048486A">
        <w:t xml:space="preserve">11. </w:t>
      </w:r>
      <w:r w:rsidR="000855BB">
        <w:t>veljače</w:t>
      </w:r>
      <w:r w:rsidR="0048486A">
        <w:t xml:space="preserve"> 1929. sklopio je s Mussolinijem Lateranski ugovor. Tim ugovorom se papa odrekao prava na bivšu Crkvenu Državu; dobio je potpunu suverenost u maloj Vatikanskoj Državi i eksteritorijalnu nadležnost nad bazilikama (</w:t>
      </w:r>
      <w:r w:rsidR="00516A34">
        <w:t xml:space="preserve">Sveti Ivan </w:t>
      </w:r>
      <w:r w:rsidR="0048486A">
        <w:t>Lateran</w:t>
      </w:r>
      <w:r w:rsidR="00516A34">
        <w:t>ski</w:t>
      </w:r>
      <w:r w:rsidR="0048486A">
        <w:t>, S</w:t>
      </w:r>
      <w:r w:rsidR="00516A34">
        <w:t>veta Marija Velika</w:t>
      </w:r>
      <w:r w:rsidR="0048486A">
        <w:t xml:space="preserve"> i Sv</w:t>
      </w:r>
      <w:r w:rsidR="000855BB">
        <w:t>eti</w:t>
      </w:r>
      <w:r w:rsidR="0048486A">
        <w:t xml:space="preserve"> Pavao</w:t>
      </w:r>
      <w:r w:rsidR="00516A34">
        <w:t xml:space="preserve"> izvan zidina</w:t>
      </w:r>
      <w:r w:rsidR="0048486A">
        <w:t>), upravnim zgradama kurijalnih vlasti i dvorcem u Castel Gandolfu. Zaključen je pored toga i konkordat s talijanskom vladom, kojim je Crkva</w:t>
      </w:r>
      <w:r w:rsidR="00516A34">
        <w:t xml:space="preserve"> u Italiji</w:t>
      </w:r>
      <w:r w:rsidR="0048486A">
        <w:t xml:space="preserve"> uredila svoje odnose s </w:t>
      </w:r>
      <w:r w:rsidR="00516A34">
        <w:t>Kraljevinom Italijom</w:t>
      </w:r>
      <w:r w:rsidR="0048486A">
        <w:t>.</w:t>
      </w:r>
      <w:r w:rsidR="000855BB">
        <w:rPr>
          <w:rStyle w:val="Referencafusnote"/>
        </w:rPr>
        <w:footnoteReference w:id="35"/>
      </w:r>
    </w:p>
    <w:p w14:paraId="5D44ABB7" w14:textId="4CF0721B" w:rsidR="000855BB" w:rsidRDefault="00EE2BB1" w:rsidP="00AB2D34">
      <w:pPr>
        <w:pStyle w:val="Naslov2"/>
        <w:ind w:firstLine="708"/>
      </w:pPr>
      <w:bookmarkStart w:id="9" w:name="_Toc7788920"/>
      <w:r>
        <w:t xml:space="preserve">2. </w:t>
      </w:r>
      <w:r w:rsidR="000855BB">
        <w:t xml:space="preserve">Razdoblje </w:t>
      </w:r>
      <w:r w:rsidR="00967C8E">
        <w:t>nepostojanja</w:t>
      </w:r>
      <w:r w:rsidR="000855BB">
        <w:t xml:space="preserve"> papinske države</w:t>
      </w:r>
      <w:bookmarkEnd w:id="9"/>
    </w:p>
    <w:p w14:paraId="6A9E8DBA" w14:textId="7569A923" w:rsidR="0096218D" w:rsidRDefault="0096218D" w:rsidP="00AB2D34">
      <w:pPr>
        <w:spacing w:after="0"/>
      </w:pPr>
    </w:p>
    <w:p w14:paraId="718A91EF" w14:textId="1CCE00B9" w:rsidR="009C3552" w:rsidRDefault="00E67389" w:rsidP="00AB2D34">
      <w:pPr>
        <w:spacing w:after="0" w:line="360" w:lineRule="auto"/>
      </w:pPr>
      <w:r>
        <w:tab/>
        <w:t>Nakon događaja koji su uslijedili 1870. godine u Rimu i političke djelatnosti od strane Kraljevine Italije, Papinska država izgubila je svoj teritorij, te kao takva prestala postojati jer papa je izgubio svjetovnu moć. Međutim, vidjet ćemo kroz daljnju analizu kako to ipak nije bio kraj kako su mnogi željeli. Kratko razdoblje u trajanju od 59 godina unutar kojih su pape i dalje nastavile djelovati, Crkva je nastavila sa svojim poslanjem, možemo reći kako su samo učvrstili moralnu snagu i još jednom postavili Svetu Stolicu kao moralnu vertikalu cjelokupnom svjetskom poretku.</w:t>
      </w:r>
    </w:p>
    <w:p w14:paraId="13138076" w14:textId="77777777" w:rsidR="00E67389" w:rsidRPr="0096218D" w:rsidRDefault="00E67389" w:rsidP="00AB2D34">
      <w:pPr>
        <w:spacing w:after="0" w:line="360" w:lineRule="auto"/>
      </w:pPr>
    </w:p>
    <w:p w14:paraId="7FAB5E2A" w14:textId="7F8F103F" w:rsidR="00C54657" w:rsidRDefault="0096218D" w:rsidP="00AB2D34">
      <w:pPr>
        <w:pStyle w:val="Naslov3"/>
      </w:pPr>
      <w:r>
        <w:tab/>
      </w:r>
      <w:bookmarkStart w:id="10" w:name="_Toc7788921"/>
      <w:r>
        <w:t>2.1. Duga ruka diplomacije</w:t>
      </w:r>
      <w:bookmarkEnd w:id="10"/>
    </w:p>
    <w:p w14:paraId="7E99D94B" w14:textId="37A168B4" w:rsidR="0096218D" w:rsidRDefault="0096218D" w:rsidP="00AB2D34">
      <w:pPr>
        <w:spacing w:after="0" w:line="360" w:lineRule="auto"/>
      </w:pPr>
    </w:p>
    <w:p w14:paraId="5EE25ABD" w14:textId="74DB2279" w:rsidR="00307E39" w:rsidRDefault="00307E39" w:rsidP="00AB2D34">
      <w:pPr>
        <w:spacing w:after="0" w:line="360" w:lineRule="auto"/>
        <w:ind w:firstLine="708"/>
      </w:pPr>
      <w:r w:rsidRPr="00AB453B">
        <w:t xml:space="preserve">Za pravnu osobnost </w:t>
      </w:r>
      <w:r>
        <w:t>možemo reći</w:t>
      </w:r>
      <w:r w:rsidRPr="00AB453B">
        <w:t xml:space="preserve"> da je preživjela na temelju neke vrste vjerskog legitimiteta. Svakako je istina da </w:t>
      </w:r>
      <w:r>
        <w:t>nestajanje</w:t>
      </w:r>
      <w:r w:rsidRPr="00AB453B">
        <w:t xml:space="preserve"> vremenske suverenosti nije umanjilo globalne težnje papinstva. Definirajući se kao </w:t>
      </w:r>
      <w:r w:rsidR="00B70663">
        <w:t>„</w:t>
      </w:r>
      <w:r w:rsidRPr="00AB453B">
        <w:t>zatvorenik Vatikana</w:t>
      </w:r>
      <w:r w:rsidR="00B70663">
        <w:t>“</w:t>
      </w:r>
      <w:r w:rsidRPr="00AB453B">
        <w:t>, Pio IX</w:t>
      </w:r>
      <w:r>
        <w:t>.</w:t>
      </w:r>
      <w:r w:rsidRPr="00AB453B">
        <w:t xml:space="preserve"> je nastavio komunicirati s vjernicima diljem Europe i šire</w:t>
      </w:r>
      <w:r>
        <w:t>.</w:t>
      </w:r>
    </w:p>
    <w:p w14:paraId="59CD0EE4" w14:textId="79D38EBF" w:rsidR="00307E39" w:rsidRDefault="00307E39" w:rsidP="00AB2D34">
      <w:pPr>
        <w:spacing w:after="0" w:line="360" w:lineRule="auto"/>
        <w:ind w:firstLine="708"/>
      </w:pPr>
      <w:r w:rsidRPr="00307E39">
        <w:t xml:space="preserve">Talijanski ministar vanjskih poslova Visconti ustvrdio je u listopadu 1870. da je obnašanje </w:t>
      </w:r>
      <w:r>
        <w:t>svjetovne vlasti</w:t>
      </w:r>
      <w:r w:rsidRPr="00307E39">
        <w:t xml:space="preserve"> od strane papinstva predstavljalo posljednje ostatke srednj</w:t>
      </w:r>
      <w:r>
        <w:t>ega</w:t>
      </w:r>
      <w:r w:rsidRPr="00307E39">
        <w:t xml:space="preserve"> vijek</w:t>
      </w:r>
      <w:r>
        <w:t>a, radi se o</w:t>
      </w:r>
      <w:r w:rsidRPr="00307E39">
        <w:t xml:space="preserve"> političk</w:t>
      </w:r>
      <w:r>
        <w:t>om</w:t>
      </w:r>
      <w:r w:rsidRPr="00307E39">
        <w:t xml:space="preserve"> suverenitet</w:t>
      </w:r>
      <w:r>
        <w:t>u</w:t>
      </w:r>
      <w:r w:rsidRPr="00307E39">
        <w:t xml:space="preserve"> koji ne počiva na narodnom pristanku,</w:t>
      </w:r>
      <w:r>
        <w:t xml:space="preserve"> te on kao takav</w:t>
      </w:r>
      <w:r w:rsidRPr="00307E39">
        <w:t xml:space="preserve"> više ne može postojati. Moglo bi se reći da papinska cjelina nije bila uga</w:t>
      </w:r>
      <w:r>
        <w:t>š</w:t>
      </w:r>
      <w:r w:rsidRPr="00307E39">
        <w:t>ena, već je bila u suspenziji od 1870.</w:t>
      </w:r>
      <w:r>
        <w:t xml:space="preserve"> godine</w:t>
      </w:r>
      <w:r w:rsidRPr="00307E39">
        <w:t xml:space="preserve"> na</w:t>
      </w:r>
      <w:r>
        <w:t xml:space="preserve"> </w:t>
      </w:r>
      <w:r w:rsidRPr="00307E39">
        <w:t xml:space="preserve">dalje. Tamo gdje je prethodno postojeće stanje prisilno asimilirano u drugo, </w:t>
      </w:r>
      <w:r>
        <w:t>nameće</w:t>
      </w:r>
      <w:r w:rsidRPr="00307E39">
        <w:t xml:space="preserve"> se pitanje je li legitimna državnost potisnuta, u kojem slučaju je dužnost međunarodnog prava tražiti vraćanje države </w:t>
      </w:r>
      <w:r>
        <w:t xml:space="preserve">koja je ovdje </w:t>
      </w:r>
      <w:r w:rsidRPr="00307E39">
        <w:t>žrtv</w:t>
      </w:r>
      <w:r>
        <w:t>a</w:t>
      </w:r>
      <w:r w:rsidRPr="00307E39">
        <w:t xml:space="preserve">. Sigurno je da su papinske vlasti nakon 1870. odbile priznati gubitak </w:t>
      </w:r>
      <w:r>
        <w:t xml:space="preserve">svjetovne vlasti. Dakle, može se utvrditi kako je </w:t>
      </w:r>
      <w:r w:rsidRPr="00307E39">
        <w:t xml:space="preserve">značajna međunarodna pravna osobnost ostala na </w:t>
      </w:r>
      <w:r>
        <w:t>snazi</w:t>
      </w:r>
      <w:r w:rsidRPr="00307E39">
        <w:t xml:space="preserve"> za </w:t>
      </w:r>
      <w:r>
        <w:t>Svetu Stolicu iako je ona</w:t>
      </w:r>
      <w:r w:rsidRPr="00307E39">
        <w:t xml:space="preserve"> bez teritorija</w:t>
      </w:r>
      <w:r>
        <w:t>.</w:t>
      </w:r>
    </w:p>
    <w:p w14:paraId="37A2AAFC" w14:textId="207D9BDE" w:rsidR="00307E39" w:rsidRDefault="00307E39" w:rsidP="00AB2D34">
      <w:pPr>
        <w:spacing w:after="0" w:line="360" w:lineRule="auto"/>
        <w:ind w:firstLine="708"/>
      </w:pPr>
      <w:r w:rsidRPr="00307E39">
        <w:t>Nakon događaja iz rujna 1870. papa Pio IX</w:t>
      </w:r>
      <w:r>
        <w:t>.</w:t>
      </w:r>
      <w:r w:rsidRPr="00307E39">
        <w:t xml:space="preserve"> i </w:t>
      </w:r>
      <w:r>
        <w:t>njegovi dužnosnici</w:t>
      </w:r>
      <w:r w:rsidRPr="00307E39">
        <w:t xml:space="preserve"> ostajali su na slobodi u zgradama Vatikana</w:t>
      </w:r>
      <w:r w:rsidR="00D031D8">
        <w:t>, vatikanski zarobljenik</w:t>
      </w:r>
      <w:r w:rsidRPr="00307E39">
        <w:t>. Međutim, zemljopisni teritorij nad kojim su pap</w:t>
      </w:r>
      <w:r w:rsidR="00D031D8">
        <w:t>e</w:t>
      </w:r>
      <w:r w:rsidRPr="00307E39">
        <w:t xml:space="preserve"> nedavno vladali kao kvazi-dinastički vladari, uključujući grad i okolicu Rima, postao</w:t>
      </w:r>
      <w:r w:rsidR="00D031D8">
        <w:t xml:space="preserve"> je</w:t>
      </w:r>
      <w:r w:rsidRPr="00307E39">
        <w:t xml:space="preserve"> dio Italije. Doista, od 1871., Rim je postao glavni grad </w:t>
      </w:r>
      <w:r w:rsidR="00D031D8">
        <w:t>K</w:t>
      </w:r>
      <w:r w:rsidRPr="00307E39">
        <w:t>raljev</w:t>
      </w:r>
      <w:r w:rsidR="00D031D8">
        <w:t>ine Italije</w:t>
      </w:r>
      <w:r w:rsidRPr="00307E39">
        <w:t>.</w:t>
      </w:r>
    </w:p>
    <w:p w14:paraId="18A7BEFF" w14:textId="44183DE8" w:rsidR="00D031D8" w:rsidRDefault="00D031D8" w:rsidP="00AB2D34">
      <w:pPr>
        <w:spacing w:after="0" w:line="360" w:lineRule="auto"/>
        <w:ind w:firstLine="708"/>
      </w:pPr>
      <w:r>
        <w:t>Nije postojao sporazum o primirju između poraženog princa i pobjedničkog. Vatikan Grad postao je samo mjesni dio poput Firence i Venecije, ali mnogo manji. Kao bivši šef države, pod pretpostavkom da je taj status bio legitiman, papa Pio IX</w:t>
      </w:r>
      <w:r w:rsidR="0040390E">
        <w:t>.</w:t>
      </w:r>
      <w:r>
        <w:t xml:space="preserve"> mogao je smatrati da ima pravo na određeno kontinuirano formalno priznanje u smislu međunarodnog prava svoga vremena. Međutim, papa više nije bio princ. Primanje laičkih predstavnika stranih država - gdje su do 1870. ti strani predstavnici oduvijek bili klerici - bio je, dakle, provokacija za talijansku državu i izazov njezinu vremenskom suverenitetu.</w:t>
      </w:r>
    </w:p>
    <w:p w14:paraId="17C9FD67" w14:textId="77777777" w:rsidR="009C3552" w:rsidRDefault="009C3552" w:rsidP="00AB2D34">
      <w:pPr>
        <w:spacing w:after="0" w:line="360" w:lineRule="auto"/>
        <w:ind w:firstLine="708"/>
      </w:pPr>
    </w:p>
    <w:p w14:paraId="32F904D2" w14:textId="3BBFCF16" w:rsidR="00C54657" w:rsidRPr="00C54657" w:rsidRDefault="00C54657" w:rsidP="00AB2D34">
      <w:pPr>
        <w:pStyle w:val="Naslov4"/>
      </w:pPr>
      <w:r>
        <w:tab/>
      </w:r>
      <w:r w:rsidR="0096218D">
        <w:t>2.1.1</w:t>
      </w:r>
      <w:r>
        <w:t>. Socijalni angažman Svete Stolice</w:t>
      </w:r>
    </w:p>
    <w:p w14:paraId="5DA5D40E" w14:textId="3DC504B6" w:rsidR="000855BB" w:rsidRDefault="000855BB" w:rsidP="00AB2D34">
      <w:pPr>
        <w:spacing w:after="0"/>
      </w:pPr>
    </w:p>
    <w:p w14:paraId="4A529BF9" w14:textId="743E6936" w:rsidR="000855BB" w:rsidRDefault="000855BB" w:rsidP="00AB2D34">
      <w:pPr>
        <w:spacing w:after="0" w:line="360" w:lineRule="auto"/>
      </w:pPr>
      <w:r>
        <w:tab/>
      </w:r>
      <w:r w:rsidRPr="000855BB">
        <w:t>Krajem 19. stoljeća, papa Lav XIII</w:t>
      </w:r>
      <w:r>
        <w:t>.</w:t>
      </w:r>
      <w:r w:rsidRPr="000855BB">
        <w:t xml:space="preserve">, </w:t>
      </w:r>
      <w:r>
        <w:t>koji je sada bez</w:t>
      </w:r>
      <w:r w:rsidRPr="000855BB">
        <w:t xml:space="preserve"> teritorijalnog suvereniteta, </w:t>
      </w:r>
      <w:r>
        <w:t xml:space="preserve">enciklikom </w:t>
      </w:r>
      <w:r w:rsidRPr="000855BB">
        <w:rPr>
          <w:i/>
        </w:rPr>
        <w:t>Immortale Dei</w:t>
      </w:r>
      <w:r>
        <w:t xml:space="preserve"> </w:t>
      </w:r>
      <w:r w:rsidRPr="000855BB">
        <w:t>podsjetio je svijet na međunarodnu osobnost Svete Stolice i njezin status kao subjekta međunarodnog prava.</w:t>
      </w:r>
      <w:r>
        <w:t xml:space="preserve"> </w:t>
      </w:r>
      <w:r w:rsidR="00B70663">
        <w:t>„</w:t>
      </w:r>
      <w:r>
        <w:t xml:space="preserve">Ne može se dovoditi u pitanje </w:t>
      </w:r>
      <w:r w:rsidR="00922EFD">
        <w:t>da su</w:t>
      </w:r>
      <w:r>
        <w:t xml:space="preserve"> u</w:t>
      </w:r>
      <w:r w:rsidR="00922EFD">
        <w:t xml:space="preserve"> samom</w:t>
      </w:r>
      <w:r>
        <w:t xml:space="preserve"> sklapanju ugovora, u poslovnim pitanjima, u</w:t>
      </w:r>
      <w:r w:rsidR="00922EFD">
        <w:t xml:space="preserve"> slanju i primanju</w:t>
      </w:r>
      <w:r>
        <w:t xml:space="preserve"> veleposlani</w:t>
      </w:r>
      <w:r w:rsidR="00922EFD">
        <w:t>ka</w:t>
      </w:r>
      <w:r>
        <w:t>, te u razmjeni drugih vrsta službenih poslova [crkveni vladari] imali običaj smatrati Crkvu kao</w:t>
      </w:r>
      <w:r w:rsidR="00922EFD">
        <w:t xml:space="preserve"> onu koja posjeduje</w:t>
      </w:r>
      <w:r>
        <w:t xml:space="preserve"> vrhovnu i legitimnu moć. I zasigurno, sve </w:t>
      </w:r>
      <w:r w:rsidR="00922EFD">
        <w:t xml:space="preserve">bi </w:t>
      </w:r>
      <w:r>
        <w:t xml:space="preserve">trebalo </w:t>
      </w:r>
      <w:r w:rsidR="00922EFD">
        <w:t>uzeti u obzir</w:t>
      </w:r>
      <w:r>
        <w:t xml:space="preserve"> da nije bilo jedinstvene dispozicije Božje providnosti </w:t>
      </w:r>
      <w:r w:rsidR="00922EFD">
        <w:t>koja je</w:t>
      </w:r>
      <w:r>
        <w:t xml:space="preserve"> t</w:t>
      </w:r>
      <w:r w:rsidR="00922EFD">
        <w:t>u</w:t>
      </w:r>
      <w:r>
        <w:t xml:space="preserve"> moć Crkve osigura</w:t>
      </w:r>
      <w:r w:rsidR="00922EFD">
        <w:t xml:space="preserve">la </w:t>
      </w:r>
      <w:r>
        <w:t>s građanskim suverenitetom kao najsigurnijom zaštitom njezine neovisnosti.</w:t>
      </w:r>
      <w:r w:rsidR="00B70663">
        <w:t>“</w:t>
      </w:r>
      <w:r w:rsidR="00922EFD">
        <w:rPr>
          <w:rStyle w:val="Referencafusnote"/>
        </w:rPr>
        <w:footnoteReference w:id="36"/>
      </w:r>
    </w:p>
    <w:p w14:paraId="67A50F58" w14:textId="5A532834" w:rsidR="0040390E" w:rsidRPr="00967C8E" w:rsidRDefault="00922EFD" w:rsidP="00967C8E">
      <w:pPr>
        <w:spacing w:after="0" w:line="360" w:lineRule="auto"/>
      </w:pPr>
      <w:r>
        <w:tab/>
      </w:r>
      <w:r w:rsidRPr="00922EFD">
        <w:t xml:space="preserve">Ovaj papa je, zajedno sa svojim nasljednicima u 20. stoljeću, shvatio da mir u svijetu mora </w:t>
      </w:r>
      <w:r w:rsidRPr="004154AD">
        <w:t xml:space="preserve">pratiti pravda na domaćoj i međunarodnoj razini. </w:t>
      </w:r>
      <w:r w:rsidR="006178B4">
        <w:t xml:space="preserve">Papa </w:t>
      </w:r>
      <w:r w:rsidRPr="004154AD">
        <w:t xml:space="preserve">Lav XIII. također je priznao ovo načelo u svojoj enciklici </w:t>
      </w:r>
      <w:r w:rsidRPr="004154AD">
        <w:rPr>
          <w:i/>
        </w:rPr>
        <w:t>Rerum Novarum</w:t>
      </w:r>
      <w:r w:rsidR="006178B4">
        <w:rPr>
          <w:i/>
        </w:rPr>
        <w:t>.</w:t>
      </w:r>
      <w:r w:rsidRPr="004154AD">
        <w:t xml:space="preserve"> </w:t>
      </w:r>
      <w:r w:rsidR="00967C8E" w:rsidRPr="004154AD">
        <w:t>Enciklika</w:t>
      </w:r>
      <w:r w:rsidRPr="004154AD">
        <w:t xml:space="preserve"> o radničkom pitanju</w:t>
      </w:r>
      <w:r w:rsidR="004154AD" w:rsidRPr="004154AD">
        <w:t xml:space="preserve"> je značajna jer njome se u povijesti govora Crkve otvara jedno novo poglavlje, možemo reći da je ona začetak novih strujanja koja su sveprisutna u društvu i protiv kojih se više ne može, i Crkva ima što reći, ima dati svoj obol novoj situaciji. </w:t>
      </w:r>
      <w:r w:rsidR="004154AD" w:rsidRPr="004154AD">
        <w:rPr>
          <w:rFonts w:eastAsia="Times New Roman"/>
        </w:rPr>
        <w:t>Obitelj</w:t>
      </w:r>
      <w:r w:rsidR="004154AD">
        <w:rPr>
          <w:rFonts w:eastAsia="Times New Roman"/>
        </w:rPr>
        <w:t xml:space="preserve"> je</w:t>
      </w:r>
      <w:r w:rsidR="004154AD" w:rsidRPr="004154AD">
        <w:rPr>
          <w:rFonts w:eastAsia="Times New Roman"/>
        </w:rPr>
        <w:t xml:space="preserve"> u predmoderno doba bila</w:t>
      </w:r>
      <w:r w:rsidR="004154AD">
        <w:rPr>
          <w:rFonts w:eastAsia="Times New Roman"/>
        </w:rPr>
        <w:t xml:space="preserve"> </w:t>
      </w:r>
      <w:r w:rsidR="004154AD" w:rsidRPr="0040390E">
        <w:rPr>
          <w:rFonts w:eastAsia="Times New Roman"/>
          <w:i/>
        </w:rPr>
        <w:t>nucleus</w:t>
      </w:r>
      <w:r w:rsidR="004154AD">
        <w:rPr>
          <w:rFonts w:eastAsia="Times New Roman"/>
        </w:rPr>
        <w:t>,</w:t>
      </w:r>
      <w:r w:rsidR="004154AD" w:rsidRPr="004154AD">
        <w:rPr>
          <w:rFonts w:eastAsia="Times New Roman"/>
        </w:rPr>
        <w:t xml:space="preserve"> ne ono </w:t>
      </w:r>
      <w:r w:rsidR="004154AD" w:rsidRPr="004154AD">
        <w:t>što je danas ostal</w:t>
      </w:r>
      <w:r w:rsidR="004154AD">
        <w:t>o od nje. Bila je to ne samo</w:t>
      </w:r>
      <w:r w:rsidR="004154AD" w:rsidRPr="004154AD">
        <w:t xml:space="preserve"> nuklearna obitelj intimnih emocionalnih veza nego obitelj kao ekonomsko - socijalna činjenica, koja je kao takva osiguravala pojedincu sigurnost u djetinjstvu u odrasloj dobi i u starosti</w:t>
      </w:r>
      <w:r w:rsidR="006178B4">
        <w:t>.</w:t>
      </w:r>
      <w:r w:rsidR="004154AD" w:rsidRPr="004154AD">
        <w:t xml:space="preserve"> </w:t>
      </w:r>
      <w:r w:rsidR="006178B4">
        <w:t>D</w:t>
      </w:r>
      <w:r w:rsidR="004154AD" w:rsidRPr="004154AD">
        <w:t>akle ono što danas pokrivaju sustavi zdravstva, s</w:t>
      </w:r>
      <w:r w:rsidR="004154AD">
        <w:t>o</w:t>
      </w:r>
      <w:r w:rsidR="004154AD" w:rsidRPr="004154AD">
        <w:t>c</w:t>
      </w:r>
      <w:r w:rsidR="004154AD">
        <w:t>i</w:t>
      </w:r>
      <w:r w:rsidR="004154AD" w:rsidRPr="004154AD">
        <w:t>jalnog, mirovinskog</w:t>
      </w:r>
      <w:r w:rsidR="004154AD">
        <w:t xml:space="preserve"> sustava – ukratko država</w:t>
      </w:r>
      <w:r w:rsidR="006178B4">
        <w:t xml:space="preserve"> –</w:t>
      </w:r>
      <w:r w:rsidR="004154AD" w:rsidRPr="004154AD">
        <w:t xml:space="preserve"> pokrivala je obitelj </w:t>
      </w:r>
      <w:r w:rsidR="006178B4">
        <w:t>–</w:t>
      </w:r>
      <w:r w:rsidR="004154AD" w:rsidRPr="004154AD">
        <w:t xml:space="preserve"> </w:t>
      </w:r>
      <w:r w:rsidR="006178B4">
        <w:t>obitelj</w:t>
      </w:r>
      <w:r w:rsidR="004154AD" w:rsidRPr="004154AD">
        <w:t xml:space="preserve"> je bilo mjesto u kojem se čovjek rađao i</w:t>
      </w:r>
      <w:r w:rsidR="004154AD">
        <w:t xml:space="preserve"> u kojem je</w:t>
      </w:r>
      <w:r w:rsidR="004154AD" w:rsidRPr="004154AD">
        <w:t xml:space="preserve"> odgajan</w:t>
      </w:r>
      <w:r w:rsidR="004154AD">
        <w:t>, prenosila mu se vjera, obrti, poljodjelstvo, trgovina i obitelj je osiguravala starima da se mlađi o njima brinu. Sve do 19. stoljeća kad se ova paradigma obitelji</w:t>
      </w:r>
      <w:r w:rsidR="0040390E">
        <w:t xml:space="preserve"> bitno se</w:t>
      </w:r>
      <w:r w:rsidR="004154AD">
        <w:t xml:space="preserve"> mijenja. Obiteljska plaća kao važna paradigma, emocionalno biološki smisao, ekonomski smisao našli su se na udaru, na vjetrometini. Pitanje demografskih, obiteljskih, socijalnih politika, pitanje tržišta rada, pitanje rada nedjeljom, pitanje obiteljske plaće</w:t>
      </w:r>
      <w:r w:rsidR="006178B4">
        <w:t xml:space="preserve">. </w:t>
      </w:r>
      <w:r w:rsidR="006178B4">
        <w:rPr>
          <w:rFonts w:eastAsia="Times New Roman"/>
        </w:rPr>
        <w:t>Dolazi do migracija obitelji, fluktuiranje; prije je obitelj uvijek bila na okupu, uvijek je to bio obiteljski posao - manufaktura, zajedno su molili, radili, kopali, odgajali, uzdr</w:t>
      </w:r>
      <w:r w:rsidR="006178B4">
        <w:t>žavali, uvijek na okupu – sada Crkva primjećuje da to više nije tako</w:t>
      </w:r>
      <w:r w:rsidR="004154AD">
        <w:t xml:space="preserve"> </w:t>
      </w:r>
      <w:r w:rsidR="006178B4">
        <w:t>–</w:t>
      </w:r>
      <w:r w:rsidR="004154AD">
        <w:t xml:space="preserve"> koliko članova obitelji treba raditi da to sve ostvari</w:t>
      </w:r>
      <w:r w:rsidR="006178B4">
        <w:t xml:space="preserve"> itd.</w:t>
      </w:r>
    </w:p>
    <w:p w14:paraId="569AD690" w14:textId="676DF185" w:rsidR="004154AD" w:rsidRDefault="004154AD" w:rsidP="00AB2D34">
      <w:pPr>
        <w:pStyle w:val="Tijelo"/>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Druga enciklika pape Benedikta XVI. </w:t>
      </w:r>
      <w:r w:rsidRPr="004154AD">
        <w:rPr>
          <w:rFonts w:ascii="Times New Roman" w:hAnsi="Times New Roman"/>
          <w:i/>
          <w:sz w:val="24"/>
          <w:szCs w:val="24"/>
        </w:rPr>
        <w:t>Spes salvi</w:t>
      </w:r>
      <w:r>
        <w:rPr>
          <w:rFonts w:ascii="Times New Roman" w:hAnsi="Times New Roman"/>
          <w:sz w:val="24"/>
          <w:szCs w:val="24"/>
        </w:rPr>
        <w:t xml:space="preserve"> iz 2007. godine </w:t>
      </w:r>
      <w:r w:rsidR="004E38C2">
        <w:rPr>
          <w:rFonts w:ascii="Times New Roman" w:hAnsi="Times New Roman"/>
          <w:sz w:val="24"/>
          <w:szCs w:val="24"/>
        </w:rPr>
        <w:t xml:space="preserve">govori o Marxu: </w:t>
      </w:r>
      <w:r w:rsidR="00B70663">
        <w:rPr>
          <w:rFonts w:ascii="Times New Roman" w:hAnsi="Times New Roman"/>
          <w:sz w:val="24"/>
          <w:szCs w:val="24"/>
        </w:rPr>
        <w:t>„</w:t>
      </w:r>
      <w:r w:rsidR="004E38C2">
        <w:rPr>
          <w:rFonts w:ascii="Times New Roman" w:hAnsi="Times New Roman"/>
          <w:sz w:val="24"/>
          <w:szCs w:val="24"/>
        </w:rPr>
        <w:t xml:space="preserve">Njegova dalekovidna predviđanja, zahvaljujući oštroumnosti njegove analize i točnom opisu sredstava koja valja upotrijebiti da bi se izvršila korjenita promjena, </w:t>
      </w:r>
      <w:r w:rsidR="009A3956">
        <w:rPr>
          <w:rFonts w:ascii="Times New Roman" w:hAnsi="Times New Roman"/>
          <w:sz w:val="24"/>
          <w:szCs w:val="24"/>
        </w:rPr>
        <w:t>zadivljivala</w:t>
      </w:r>
      <w:r w:rsidR="004E38C2">
        <w:rPr>
          <w:rFonts w:ascii="Times New Roman" w:hAnsi="Times New Roman"/>
          <w:sz w:val="24"/>
          <w:szCs w:val="24"/>
        </w:rPr>
        <w:t xml:space="preserve"> su onda i zadivljuju i danas.</w:t>
      </w:r>
      <w:r w:rsidR="00B70663">
        <w:rPr>
          <w:rFonts w:ascii="Times New Roman" w:hAnsi="Times New Roman"/>
          <w:sz w:val="24"/>
          <w:szCs w:val="24"/>
        </w:rPr>
        <w:t>“</w:t>
      </w:r>
      <w:r w:rsidR="004E38C2">
        <w:rPr>
          <w:rStyle w:val="Referencafusnote"/>
          <w:rFonts w:ascii="Times New Roman" w:hAnsi="Times New Roman"/>
          <w:sz w:val="24"/>
          <w:szCs w:val="24"/>
        </w:rPr>
        <w:footnoteReference w:id="37"/>
      </w:r>
      <w:r w:rsidR="004E38C2">
        <w:rPr>
          <w:rFonts w:ascii="Times New Roman" w:hAnsi="Times New Roman"/>
          <w:sz w:val="24"/>
          <w:szCs w:val="24"/>
        </w:rPr>
        <w:t xml:space="preserve"> </w:t>
      </w:r>
      <w:r>
        <w:rPr>
          <w:rFonts w:ascii="Times New Roman" w:hAnsi="Times New Roman"/>
          <w:sz w:val="24"/>
          <w:szCs w:val="24"/>
        </w:rPr>
        <w:t>Dakle to je bilo 1848. a</w:t>
      </w:r>
      <w:r w:rsidR="004E38C2">
        <w:rPr>
          <w:rFonts w:ascii="Times New Roman" w:hAnsi="Times New Roman"/>
          <w:sz w:val="24"/>
          <w:szCs w:val="24"/>
        </w:rPr>
        <w:t xml:space="preserve"> službena</w:t>
      </w:r>
      <w:r>
        <w:rPr>
          <w:rFonts w:ascii="Times New Roman" w:hAnsi="Times New Roman"/>
          <w:sz w:val="24"/>
          <w:szCs w:val="24"/>
        </w:rPr>
        <w:t xml:space="preserve"> Crkva reagira</w:t>
      </w:r>
      <w:r w:rsidR="004E38C2">
        <w:rPr>
          <w:rFonts w:ascii="Times New Roman" w:hAnsi="Times New Roman"/>
          <w:sz w:val="24"/>
          <w:szCs w:val="24"/>
        </w:rPr>
        <w:t>la je</w:t>
      </w:r>
      <w:r>
        <w:rPr>
          <w:rFonts w:ascii="Times New Roman" w:hAnsi="Times New Roman"/>
          <w:sz w:val="24"/>
          <w:szCs w:val="24"/>
        </w:rPr>
        <w:t xml:space="preserve"> 40 godina kasnije</w:t>
      </w:r>
      <w:r w:rsidR="004E38C2">
        <w:rPr>
          <w:rFonts w:ascii="Times New Roman" w:hAnsi="Times New Roman"/>
          <w:sz w:val="24"/>
          <w:szCs w:val="24"/>
        </w:rPr>
        <w:t xml:space="preserve">, enciklikom </w:t>
      </w:r>
      <w:r w:rsidR="004E38C2">
        <w:rPr>
          <w:rFonts w:ascii="Times New Roman" w:hAnsi="Times New Roman"/>
          <w:i/>
          <w:sz w:val="24"/>
          <w:szCs w:val="24"/>
        </w:rPr>
        <w:t>Rerum novarum</w:t>
      </w:r>
      <w:r>
        <w:rPr>
          <w:rFonts w:ascii="Times New Roman" w:hAnsi="Times New Roman"/>
          <w:sz w:val="24"/>
          <w:szCs w:val="24"/>
        </w:rPr>
        <w:t xml:space="preserve">. Naravno da dolazi kritika </w:t>
      </w:r>
      <w:r w:rsidR="00E3334C">
        <w:rPr>
          <w:rFonts w:ascii="Times New Roman" w:hAnsi="Times New Roman"/>
          <w:sz w:val="24"/>
          <w:szCs w:val="24"/>
        </w:rPr>
        <w:t>antropološke</w:t>
      </w:r>
      <w:r>
        <w:rPr>
          <w:rFonts w:ascii="Times New Roman" w:hAnsi="Times New Roman"/>
          <w:sz w:val="24"/>
          <w:szCs w:val="24"/>
        </w:rPr>
        <w:t xml:space="preserve"> postavke, ali društveno ekonomske promjene su takve da nose takve uzroke i posljedice i nije stvar da uzimamo </w:t>
      </w:r>
      <w:r w:rsidR="004E38C2">
        <w:rPr>
          <w:rFonts w:ascii="Times New Roman" w:hAnsi="Times New Roman"/>
          <w:sz w:val="24"/>
          <w:szCs w:val="24"/>
        </w:rPr>
        <w:t>Marxovu</w:t>
      </w:r>
      <w:r>
        <w:rPr>
          <w:rFonts w:ascii="Times New Roman" w:hAnsi="Times New Roman"/>
          <w:sz w:val="24"/>
          <w:szCs w:val="24"/>
        </w:rPr>
        <w:t xml:space="preserve"> interpretaciju, ali uzimamo njegovu točnu analizu koja kako kaže Benedikt XVI. i danas plijeni svojom oštorumnošću. Ako je predmoderno doba počivalo na </w:t>
      </w:r>
      <w:r w:rsidR="006178B4">
        <w:rPr>
          <w:rFonts w:ascii="Times New Roman" w:hAnsi="Times New Roman"/>
          <w:sz w:val="24"/>
          <w:szCs w:val="24"/>
        </w:rPr>
        <w:t>dva</w:t>
      </w:r>
      <w:r>
        <w:rPr>
          <w:rFonts w:ascii="Times New Roman" w:hAnsi="Times New Roman"/>
          <w:sz w:val="24"/>
          <w:szCs w:val="24"/>
        </w:rPr>
        <w:t xml:space="preserve"> odnosa, društvene proizvodnje i vlasničkih odnosa, poljoprivredno ruralni princip i obrtnički, dakle ono što je nosilo razvoj dru</w:t>
      </w:r>
      <w:r w:rsidR="004E38C2">
        <w:rPr>
          <w:rFonts w:ascii="Times New Roman" w:hAnsi="Times New Roman"/>
          <w:sz w:val="24"/>
          <w:szCs w:val="24"/>
        </w:rPr>
        <w:t>š</w:t>
      </w:r>
      <w:r>
        <w:rPr>
          <w:rFonts w:ascii="Times New Roman" w:hAnsi="Times New Roman"/>
          <w:sz w:val="24"/>
          <w:szCs w:val="24"/>
        </w:rPr>
        <w:t>tva, razmjenu dobara, taj oblik tržišta, obrađivanje zemlje, izrada raznih sredstava za život kroz te male obrte koji su bili obiteljski obrti</w:t>
      </w:r>
      <w:r w:rsidR="0040390E">
        <w:rPr>
          <w:rFonts w:ascii="Times New Roman" w:hAnsi="Times New Roman"/>
          <w:sz w:val="24"/>
          <w:szCs w:val="24"/>
        </w:rPr>
        <w:t>, više nije tako</w:t>
      </w:r>
      <w:r>
        <w:rPr>
          <w:rFonts w:ascii="Times New Roman" w:hAnsi="Times New Roman"/>
          <w:sz w:val="24"/>
          <w:szCs w:val="24"/>
        </w:rPr>
        <w:t xml:space="preserve">. </w:t>
      </w:r>
    </w:p>
    <w:p w14:paraId="0D262590" w14:textId="3782154B" w:rsidR="004154AD" w:rsidRDefault="004154AD" w:rsidP="00AB2D34">
      <w:pPr>
        <w:pStyle w:val="Tijel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Francis Bacon uvidio</w:t>
      </w:r>
      <w:r w:rsidR="006178B4">
        <w:rPr>
          <w:rFonts w:ascii="Times New Roman" w:eastAsia="Times New Roman" w:hAnsi="Times New Roman" w:cs="Times New Roman"/>
          <w:sz w:val="24"/>
          <w:szCs w:val="24"/>
        </w:rPr>
        <w:t xml:space="preserve"> je</w:t>
      </w:r>
      <w:r>
        <w:rPr>
          <w:rFonts w:ascii="Times New Roman" w:eastAsia="Times New Roman" w:hAnsi="Times New Roman" w:cs="Times New Roman"/>
          <w:sz w:val="24"/>
          <w:szCs w:val="24"/>
        </w:rPr>
        <w:t xml:space="preserve"> </w:t>
      </w:r>
      <w:r>
        <w:rPr>
          <w:rFonts w:ascii="Times New Roman" w:hAnsi="Times New Roman"/>
          <w:sz w:val="24"/>
          <w:szCs w:val="24"/>
        </w:rPr>
        <w:t xml:space="preserve">što može prirodna znanost, </w:t>
      </w:r>
      <w:r w:rsidR="004E38C2">
        <w:rPr>
          <w:rFonts w:ascii="Times New Roman" w:hAnsi="Times New Roman"/>
          <w:sz w:val="24"/>
          <w:szCs w:val="24"/>
        </w:rPr>
        <w:t>upregnuo</w:t>
      </w:r>
      <w:r>
        <w:rPr>
          <w:rFonts w:ascii="Times New Roman" w:hAnsi="Times New Roman"/>
          <w:sz w:val="24"/>
          <w:szCs w:val="24"/>
        </w:rPr>
        <w:t xml:space="preserve"> ju </w:t>
      </w:r>
      <w:r w:rsidR="004E38C2">
        <w:rPr>
          <w:rFonts w:ascii="Times New Roman" w:hAnsi="Times New Roman"/>
          <w:sz w:val="24"/>
          <w:szCs w:val="24"/>
        </w:rPr>
        <w:t xml:space="preserve">je </w:t>
      </w:r>
      <w:r>
        <w:rPr>
          <w:rFonts w:ascii="Times New Roman" w:hAnsi="Times New Roman"/>
          <w:sz w:val="24"/>
          <w:szCs w:val="24"/>
        </w:rPr>
        <w:t>u eshatološke ciljeve, a to je da pomoću prirodne znanosti možemo ovladavati prirodom, možemo povećavati moć nad prirodom i onda ćemo ju moći i mijenjati i tako pomoću znanosti vratiti sebi ono što smo izgubili prvim grijehom: raj na zemlji. Pomoću znanosti</w:t>
      </w:r>
      <w:r w:rsidR="0040390E">
        <w:rPr>
          <w:rFonts w:ascii="Times New Roman" w:hAnsi="Times New Roman"/>
          <w:sz w:val="24"/>
          <w:szCs w:val="24"/>
        </w:rPr>
        <w:t xml:space="preserve"> mi ćemo</w:t>
      </w:r>
      <w:r>
        <w:rPr>
          <w:rFonts w:ascii="Times New Roman" w:hAnsi="Times New Roman"/>
          <w:sz w:val="24"/>
          <w:szCs w:val="24"/>
        </w:rPr>
        <w:t xml:space="preserve"> uspostaviti prvobitnu pravednost: </w:t>
      </w:r>
      <w:r w:rsidRPr="004E38C2">
        <w:rPr>
          <w:rFonts w:ascii="Times New Roman" w:hAnsi="Times New Roman"/>
          <w:i/>
          <w:sz w:val="24"/>
          <w:szCs w:val="24"/>
        </w:rPr>
        <w:t>scientia potestas est</w:t>
      </w:r>
      <w:r>
        <w:rPr>
          <w:rFonts w:ascii="Times New Roman" w:hAnsi="Times New Roman"/>
          <w:sz w:val="24"/>
          <w:szCs w:val="24"/>
        </w:rPr>
        <w:t xml:space="preserve">. Ideja kao bitna sastavnica, tko je izumitelj, pojavljuju se </w:t>
      </w:r>
      <w:r w:rsidR="00E17BC6">
        <w:rPr>
          <w:rFonts w:ascii="Times New Roman" w:hAnsi="Times New Roman"/>
          <w:sz w:val="24"/>
          <w:szCs w:val="24"/>
        </w:rPr>
        <w:t>inženjeri</w:t>
      </w:r>
      <w:r>
        <w:rPr>
          <w:rFonts w:ascii="Times New Roman" w:hAnsi="Times New Roman"/>
          <w:sz w:val="24"/>
          <w:szCs w:val="24"/>
        </w:rPr>
        <w:t xml:space="preserve">, pojavljuju se strojevi. Mijenja se pojam rada, način na koji mi razumijemo rad. </w:t>
      </w:r>
      <w:r w:rsidR="006178B4">
        <w:rPr>
          <w:rFonts w:ascii="Times New Roman" w:hAnsi="Times New Roman"/>
          <w:sz w:val="24"/>
          <w:szCs w:val="24"/>
        </w:rPr>
        <w:t>O</w:t>
      </w:r>
      <w:r>
        <w:rPr>
          <w:rFonts w:ascii="Times New Roman" w:hAnsi="Times New Roman"/>
          <w:sz w:val="24"/>
          <w:szCs w:val="24"/>
        </w:rPr>
        <w:t xml:space="preserve">ve važne činjenice koje nas približavaju prva industrijska revolucija. Stroj gleda u svoje majstore koji su ga konstruirali, majstori u </w:t>
      </w:r>
      <w:r w:rsidR="00E17BC6">
        <w:rPr>
          <w:rFonts w:ascii="Times New Roman" w:hAnsi="Times New Roman"/>
          <w:sz w:val="24"/>
          <w:szCs w:val="24"/>
        </w:rPr>
        <w:t>inženjere</w:t>
      </w:r>
      <w:r>
        <w:rPr>
          <w:rFonts w:ascii="Times New Roman" w:hAnsi="Times New Roman"/>
          <w:sz w:val="24"/>
          <w:szCs w:val="24"/>
        </w:rPr>
        <w:t xml:space="preserve">, </w:t>
      </w:r>
      <w:r w:rsidR="00E17BC6">
        <w:rPr>
          <w:rFonts w:ascii="Times New Roman" w:hAnsi="Times New Roman"/>
          <w:sz w:val="24"/>
          <w:szCs w:val="24"/>
        </w:rPr>
        <w:t>inženjeri</w:t>
      </w:r>
      <w:r>
        <w:rPr>
          <w:rFonts w:ascii="Times New Roman" w:hAnsi="Times New Roman"/>
          <w:sz w:val="24"/>
          <w:szCs w:val="24"/>
        </w:rPr>
        <w:t xml:space="preserve"> u inovatore</w:t>
      </w:r>
      <w:r w:rsidR="006178B4">
        <w:rPr>
          <w:rFonts w:ascii="Times New Roman" w:hAnsi="Times New Roman"/>
          <w:sz w:val="24"/>
          <w:szCs w:val="24"/>
        </w:rPr>
        <w:t xml:space="preserve"> itd.</w:t>
      </w:r>
      <w:r>
        <w:rPr>
          <w:rFonts w:ascii="Times New Roman" w:hAnsi="Times New Roman"/>
          <w:sz w:val="24"/>
          <w:szCs w:val="24"/>
        </w:rPr>
        <w:t xml:space="preserve"> Prva ind</w:t>
      </w:r>
      <w:r w:rsidR="0040390E">
        <w:rPr>
          <w:rFonts w:ascii="Times New Roman" w:hAnsi="Times New Roman"/>
          <w:sz w:val="24"/>
          <w:szCs w:val="24"/>
        </w:rPr>
        <w:t>ustrijska</w:t>
      </w:r>
      <w:r>
        <w:rPr>
          <w:rFonts w:ascii="Times New Roman" w:hAnsi="Times New Roman"/>
          <w:sz w:val="24"/>
          <w:szCs w:val="24"/>
        </w:rPr>
        <w:t xml:space="preserve"> revolucija preorala svu ruralnu, obrtničku Europu</w:t>
      </w:r>
      <w:r w:rsidR="0040390E">
        <w:rPr>
          <w:rFonts w:ascii="Times New Roman" w:hAnsi="Times New Roman"/>
          <w:sz w:val="24"/>
          <w:szCs w:val="24"/>
        </w:rPr>
        <w:t>.</w:t>
      </w:r>
      <w:r>
        <w:rPr>
          <w:rFonts w:ascii="Times New Roman" w:hAnsi="Times New Roman"/>
          <w:sz w:val="24"/>
          <w:szCs w:val="24"/>
        </w:rPr>
        <w:t xml:space="preserve"> Promjena načina proizvodnje, način na koji čovjek radi zadobiva posve nove elemente. Svi klasični elementi nisu nestali. Nove </w:t>
      </w:r>
      <w:r w:rsidR="00E17BC6">
        <w:rPr>
          <w:rFonts w:ascii="Times New Roman" w:hAnsi="Times New Roman"/>
          <w:sz w:val="24"/>
          <w:szCs w:val="24"/>
        </w:rPr>
        <w:t>industrijske</w:t>
      </w:r>
      <w:r>
        <w:rPr>
          <w:rFonts w:ascii="Times New Roman" w:hAnsi="Times New Roman"/>
          <w:sz w:val="24"/>
          <w:szCs w:val="24"/>
        </w:rPr>
        <w:t xml:space="preserve"> mogućnosti i</w:t>
      </w:r>
      <w:r w:rsidR="0040390E">
        <w:rPr>
          <w:rFonts w:ascii="Times New Roman" w:hAnsi="Times New Roman"/>
          <w:sz w:val="24"/>
          <w:szCs w:val="24"/>
        </w:rPr>
        <w:t xml:space="preserve"> činjenica da se</w:t>
      </w:r>
      <w:r>
        <w:rPr>
          <w:rFonts w:ascii="Times New Roman" w:hAnsi="Times New Roman"/>
          <w:sz w:val="24"/>
          <w:szCs w:val="24"/>
        </w:rPr>
        <w:t xml:space="preserve"> pomoću rada</w:t>
      </w:r>
      <w:r w:rsidR="0040390E">
        <w:rPr>
          <w:rFonts w:ascii="Times New Roman" w:hAnsi="Times New Roman"/>
          <w:sz w:val="24"/>
          <w:szCs w:val="24"/>
        </w:rPr>
        <w:t xml:space="preserve"> može</w:t>
      </w:r>
      <w:r>
        <w:rPr>
          <w:rFonts w:ascii="Times New Roman" w:hAnsi="Times New Roman"/>
          <w:sz w:val="24"/>
          <w:szCs w:val="24"/>
        </w:rPr>
        <w:t xml:space="preserve"> stjecati za život nužne elemente. Javlja se poduzeće, radno vrijeme, pitanje plaće, pitanje radnih uvjeta pitanje sindikata, socijalnih prava radnika, neradnog vremena ili vremena za odmor, činjenice koj</w:t>
      </w:r>
      <w:r w:rsidR="0040390E">
        <w:rPr>
          <w:rFonts w:ascii="Times New Roman" w:hAnsi="Times New Roman"/>
          <w:sz w:val="24"/>
          <w:szCs w:val="24"/>
        </w:rPr>
        <w:t>e</w:t>
      </w:r>
      <w:r>
        <w:rPr>
          <w:rFonts w:ascii="Times New Roman" w:hAnsi="Times New Roman"/>
          <w:sz w:val="24"/>
          <w:szCs w:val="24"/>
        </w:rPr>
        <w:t xml:space="preserve"> su nastupile kao činjenice koje povijest još nije poznavala, sve u</w:t>
      </w:r>
      <w:r w:rsidR="004E38C2">
        <w:rPr>
          <w:rFonts w:ascii="Times New Roman" w:hAnsi="Times New Roman"/>
          <w:sz w:val="24"/>
          <w:szCs w:val="24"/>
        </w:rPr>
        <w:t xml:space="preserve"> </w:t>
      </w:r>
      <w:r>
        <w:rPr>
          <w:rFonts w:ascii="Times New Roman" w:hAnsi="Times New Roman"/>
          <w:sz w:val="24"/>
          <w:szCs w:val="24"/>
        </w:rPr>
        <w:t>kontekstu prve industrijske revolucije koja donosi ubrzanu urbanizaciju. Ogroman priljev stanovništva, nije moguće sada drugačije nego se naseliti uz industrijska središta i tu raditi. To ne znači samo iskor</w:t>
      </w:r>
      <w:r w:rsidR="00E3334C">
        <w:rPr>
          <w:rFonts w:ascii="Times New Roman" w:hAnsi="Times New Roman"/>
          <w:sz w:val="24"/>
          <w:szCs w:val="24"/>
        </w:rPr>
        <w:t>i</w:t>
      </w:r>
      <w:r>
        <w:rPr>
          <w:rFonts w:ascii="Times New Roman" w:hAnsi="Times New Roman"/>
          <w:sz w:val="24"/>
          <w:szCs w:val="24"/>
        </w:rPr>
        <w:t xml:space="preserve">jenjenje iz svoje ruralne sredine, nego i tradicije, kulture, religioznosti, vjerskih običaja, </w:t>
      </w:r>
      <w:r w:rsidR="0040390E">
        <w:rPr>
          <w:rFonts w:ascii="Times New Roman" w:hAnsi="Times New Roman"/>
          <w:sz w:val="24"/>
          <w:szCs w:val="24"/>
        </w:rPr>
        <w:t xml:space="preserve">čovjek </w:t>
      </w:r>
      <w:r>
        <w:rPr>
          <w:rFonts w:ascii="Times New Roman" w:hAnsi="Times New Roman"/>
          <w:sz w:val="24"/>
          <w:szCs w:val="24"/>
        </w:rPr>
        <w:t>dolazi negdje u veliku sredinu u kojoj nije kulturološki inkulturiran, nije tradicijski prona</w:t>
      </w:r>
      <w:r w:rsidR="004E38C2">
        <w:rPr>
          <w:rFonts w:ascii="Times New Roman" w:hAnsi="Times New Roman"/>
          <w:sz w:val="24"/>
          <w:szCs w:val="24"/>
        </w:rPr>
        <w:t>đ</w:t>
      </w:r>
      <w:r>
        <w:rPr>
          <w:rFonts w:ascii="Times New Roman" w:hAnsi="Times New Roman"/>
          <w:sz w:val="24"/>
          <w:szCs w:val="24"/>
        </w:rPr>
        <w:t>en, izgubljen je i tu su vjerski problemi. Pojavljuje se jedna nova klasa, klasa obespravljenih ljudi koji su se dali iskorijeniti, a nisu ukorijenjeni. Ugrožena su im temeljna ljudska prava, najprije u kontekstu rada, plaće, udruživanja u sindikate, pitanje stana, kuće, vjerska prava</w:t>
      </w:r>
      <w:r w:rsidR="006178B4">
        <w:rPr>
          <w:rFonts w:ascii="Times New Roman" w:hAnsi="Times New Roman"/>
          <w:sz w:val="24"/>
          <w:szCs w:val="24"/>
        </w:rPr>
        <w:t xml:space="preserve"> itd. T</w:t>
      </w:r>
      <w:r>
        <w:rPr>
          <w:rFonts w:ascii="Times New Roman" w:hAnsi="Times New Roman"/>
          <w:sz w:val="24"/>
          <w:szCs w:val="24"/>
        </w:rPr>
        <w:t xml:space="preserve">o će nadoći istovremeno u cijelom kontekstu. </w:t>
      </w:r>
    </w:p>
    <w:p w14:paraId="0B7BB139" w14:textId="4C693041" w:rsidR="004154AD" w:rsidRDefault="004154AD" w:rsidP="00AB2D34">
      <w:pPr>
        <w:pStyle w:val="Tijel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Sva znanost postaje tehni</w:t>
      </w:r>
      <w:r>
        <w:rPr>
          <w:rFonts w:ascii="Times New Roman" w:hAnsi="Times New Roman"/>
          <w:sz w:val="24"/>
          <w:szCs w:val="24"/>
        </w:rPr>
        <w:t xml:space="preserve">čka znanost, znanost koja donosi ekonomski probitak, humanističke znanosti postaju </w:t>
      </w:r>
      <w:r w:rsidR="00B70663">
        <w:rPr>
          <w:rFonts w:ascii="Times New Roman" w:hAnsi="Times New Roman"/>
          <w:sz w:val="24"/>
          <w:szCs w:val="24"/>
        </w:rPr>
        <w:t>„</w:t>
      </w:r>
      <w:r>
        <w:rPr>
          <w:rFonts w:ascii="Times New Roman" w:hAnsi="Times New Roman"/>
          <w:sz w:val="24"/>
          <w:szCs w:val="24"/>
        </w:rPr>
        <w:t xml:space="preserve">višak”, samo sišu </w:t>
      </w:r>
      <w:r w:rsidR="00C54657">
        <w:rPr>
          <w:rFonts w:ascii="Times New Roman" w:hAnsi="Times New Roman"/>
          <w:sz w:val="24"/>
          <w:szCs w:val="24"/>
        </w:rPr>
        <w:t>ekonomsku</w:t>
      </w:r>
      <w:r>
        <w:rPr>
          <w:rFonts w:ascii="Times New Roman" w:hAnsi="Times New Roman"/>
          <w:sz w:val="24"/>
          <w:szCs w:val="24"/>
        </w:rPr>
        <w:t xml:space="preserve"> moć društva. Otk</w:t>
      </w:r>
      <w:r w:rsidR="004E38C2">
        <w:rPr>
          <w:rFonts w:ascii="Times New Roman" w:hAnsi="Times New Roman"/>
          <w:sz w:val="24"/>
          <w:szCs w:val="24"/>
        </w:rPr>
        <w:t>r</w:t>
      </w:r>
      <w:r>
        <w:rPr>
          <w:rFonts w:ascii="Times New Roman" w:hAnsi="Times New Roman"/>
          <w:sz w:val="24"/>
          <w:szCs w:val="24"/>
        </w:rPr>
        <w:t>ivanje istine postaje nebitno, nego</w:t>
      </w:r>
      <w:r w:rsidR="0040390E">
        <w:rPr>
          <w:rFonts w:ascii="Times New Roman" w:hAnsi="Times New Roman"/>
          <w:sz w:val="24"/>
          <w:szCs w:val="24"/>
        </w:rPr>
        <w:t xml:space="preserve"> je</w:t>
      </w:r>
      <w:r>
        <w:rPr>
          <w:rFonts w:ascii="Times New Roman" w:hAnsi="Times New Roman"/>
          <w:sz w:val="24"/>
          <w:szCs w:val="24"/>
        </w:rPr>
        <w:t xml:space="preserve"> bitna ekonomija. Kontemplirati istinu - Aristotelov pojam, </w:t>
      </w:r>
      <w:r w:rsidRPr="004E38C2">
        <w:rPr>
          <w:rFonts w:ascii="Times New Roman" w:hAnsi="Times New Roman"/>
          <w:i/>
          <w:sz w:val="24"/>
          <w:szCs w:val="24"/>
        </w:rPr>
        <w:t>contemplatio veritatis</w:t>
      </w:r>
      <w:r>
        <w:rPr>
          <w:rFonts w:ascii="Times New Roman" w:hAnsi="Times New Roman"/>
          <w:sz w:val="24"/>
          <w:szCs w:val="24"/>
        </w:rPr>
        <w:t xml:space="preserve"> otišla</w:t>
      </w:r>
      <w:r w:rsidR="004E38C2">
        <w:rPr>
          <w:rFonts w:ascii="Times New Roman" w:hAnsi="Times New Roman"/>
          <w:sz w:val="24"/>
          <w:szCs w:val="24"/>
        </w:rPr>
        <w:t xml:space="preserve"> je</w:t>
      </w:r>
      <w:r>
        <w:rPr>
          <w:rFonts w:ascii="Times New Roman" w:hAnsi="Times New Roman"/>
          <w:sz w:val="24"/>
          <w:szCs w:val="24"/>
        </w:rPr>
        <w:t xml:space="preserve"> sa strane, sva znanost postaje pragmatična, utilitarna, nije pitanje kako </w:t>
      </w:r>
      <w:r w:rsidR="004E38C2">
        <w:rPr>
          <w:rFonts w:ascii="Times New Roman" w:hAnsi="Times New Roman"/>
          <w:sz w:val="24"/>
          <w:szCs w:val="24"/>
        </w:rPr>
        <w:t>funkcioniraju</w:t>
      </w:r>
      <w:r>
        <w:rPr>
          <w:rFonts w:ascii="Times New Roman" w:hAnsi="Times New Roman"/>
          <w:sz w:val="24"/>
          <w:szCs w:val="24"/>
        </w:rPr>
        <w:t xml:space="preserve"> stvari, nego što možemo učiniti. I ta</w:t>
      </w:r>
      <w:r w:rsidR="004E38C2">
        <w:rPr>
          <w:rFonts w:ascii="Times New Roman" w:hAnsi="Times New Roman"/>
          <w:sz w:val="24"/>
          <w:szCs w:val="24"/>
        </w:rPr>
        <w:t>k</w:t>
      </w:r>
      <w:r>
        <w:rPr>
          <w:rFonts w:ascii="Times New Roman" w:hAnsi="Times New Roman"/>
          <w:sz w:val="24"/>
          <w:szCs w:val="24"/>
        </w:rPr>
        <w:t xml:space="preserve">o moderna znanost koja je tako </w:t>
      </w:r>
      <w:r w:rsidR="004E38C2">
        <w:rPr>
          <w:rFonts w:ascii="Times New Roman" w:hAnsi="Times New Roman"/>
          <w:sz w:val="24"/>
          <w:szCs w:val="24"/>
        </w:rPr>
        <w:t>m</w:t>
      </w:r>
      <w:r>
        <w:rPr>
          <w:rFonts w:ascii="Times New Roman" w:hAnsi="Times New Roman"/>
          <w:sz w:val="24"/>
          <w:szCs w:val="24"/>
        </w:rPr>
        <w:t>išljena</w:t>
      </w:r>
      <w:r w:rsidR="0040390E">
        <w:rPr>
          <w:rFonts w:ascii="Times New Roman" w:hAnsi="Times New Roman"/>
          <w:sz w:val="24"/>
          <w:szCs w:val="24"/>
        </w:rPr>
        <w:t>,</w:t>
      </w:r>
      <w:r>
        <w:rPr>
          <w:rFonts w:ascii="Times New Roman" w:hAnsi="Times New Roman"/>
          <w:sz w:val="24"/>
          <w:szCs w:val="24"/>
        </w:rPr>
        <w:t xml:space="preserve"> tehnička</w:t>
      </w:r>
      <w:r w:rsidR="0040390E">
        <w:rPr>
          <w:rFonts w:ascii="Times New Roman" w:hAnsi="Times New Roman"/>
          <w:sz w:val="24"/>
          <w:szCs w:val="24"/>
        </w:rPr>
        <w:t>,</w:t>
      </w:r>
      <w:r>
        <w:rPr>
          <w:rFonts w:ascii="Times New Roman" w:hAnsi="Times New Roman"/>
          <w:sz w:val="24"/>
          <w:szCs w:val="24"/>
        </w:rPr>
        <w:t xml:space="preserve"> postaje preteča ekonomske znanosti, ona je omogućila razvoj moderne ekonomije kao znanosti. Ekonomija kod Aristotela, i Tome je upravljanje obitelji, </w:t>
      </w:r>
      <w:r w:rsidR="004E38C2">
        <w:rPr>
          <w:rFonts w:ascii="Times New Roman" w:hAnsi="Times New Roman"/>
          <w:sz w:val="24"/>
          <w:szCs w:val="24"/>
        </w:rPr>
        <w:t>politika je</w:t>
      </w:r>
      <w:r>
        <w:rPr>
          <w:rFonts w:ascii="Times New Roman" w:hAnsi="Times New Roman"/>
          <w:sz w:val="24"/>
          <w:szCs w:val="24"/>
        </w:rPr>
        <w:t xml:space="preserve"> upravljanje državom, a etika</w:t>
      </w:r>
      <w:r w:rsidR="004E38C2">
        <w:rPr>
          <w:rFonts w:ascii="Times New Roman" w:hAnsi="Times New Roman"/>
          <w:sz w:val="24"/>
          <w:szCs w:val="24"/>
        </w:rPr>
        <w:t xml:space="preserve"> je</w:t>
      </w:r>
      <w:r>
        <w:rPr>
          <w:rFonts w:ascii="Times New Roman" w:hAnsi="Times New Roman"/>
          <w:sz w:val="24"/>
          <w:szCs w:val="24"/>
        </w:rPr>
        <w:t xml:space="preserve"> upravljanje čovjekom. Ekonomija se više ne svodi na upravljanje obitelji, nego i državom, poduzećem, tržištem. Najmasovnija religija </w:t>
      </w:r>
      <w:r w:rsidR="004E38C2">
        <w:rPr>
          <w:rFonts w:ascii="Times New Roman" w:hAnsi="Times New Roman"/>
          <w:sz w:val="24"/>
          <w:szCs w:val="24"/>
        </w:rPr>
        <w:t xml:space="preserve">jest upravo </w:t>
      </w:r>
      <w:r>
        <w:rPr>
          <w:rFonts w:ascii="Times New Roman" w:hAnsi="Times New Roman"/>
          <w:sz w:val="24"/>
          <w:szCs w:val="24"/>
        </w:rPr>
        <w:t xml:space="preserve">slobodno tržište, a traži svoju teologiju: a to je ekonomija. Ta prva industrijska revolucija </w:t>
      </w:r>
      <w:r w:rsidR="004E38C2">
        <w:rPr>
          <w:rFonts w:ascii="Times New Roman" w:hAnsi="Times New Roman"/>
          <w:sz w:val="24"/>
          <w:szCs w:val="24"/>
        </w:rPr>
        <w:t>iznjedrila</w:t>
      </w:r>
      <w:r>
        <w:rPr>
          <w:rFonts w:ascii="Times New Roman" w:hAnsi="Times New Roman"/>
          <w:sz w:val="24"/>
          <w:szCs w:val="24"/>
        </w:rPr>
        <w:t xml:space="preserve"> je problem radništva, ljudi koji su iz jedne nesigurnosti preselili u</w:t>
      </w:r>
      <w:r w:rsidR="0040390E">
        <w:rPr>
          <w:rFonts w:ascii="Times New Roman" w:hAnsi="Times New Roman"/>
          <w:sz w:val="24"/>
          <w:szCs w:val="24"/>
        </w:rPr>
        <w:t xml:space="preserve"> drugu</w:t>
      </w:r>
      <w:r>
        <w:rPr>
          <w:rFonts w:ascii="Times New Roman" w:hAnsi="Times New Roman"/>
          <w:sz w:val="24"/>
          <w:szCs w:val="24"/>
        </w:rPr>
        <w:t xml:space="preserve"> veliku nesigurnost, najprije imamo kapitalizam koji unosi pitanje odnosa između radnika i kapitala. Prvotni kapitalizam izuzetno</w:t>
      </w:r>
      <w:r w:rsidR="004E38C2">
        <w:rPr>
          <w:rFonts w:ascii="Times New Roman" w:hAnsi="Times New Roman"/>
          <w:sz w:val="24"/>
          <w:szCs w:val="24"/>
        </w:rPr>
        <w:t xml:space="preserve"> je</w:t>
      </w:r>
      <w:r>
        <w:rPr>
          <w:rFonts w:ascii="Times New Roman" w:hAnsi="Times New Roman"/>
          <w:sz w:val="24"/>
          <w:szCs w:val="24"/>
        </w:rPr>
        <w:t xml:space="preserve"> surov, pitanje definicije plaće još nije niti postojalo. Kapitalizam se pojavljuje kao novi model eksploatiranja, novi model robovlasničkog sustava. Napuštamo feudalizam, a čini se kao da idemo unatrag.</w:t>
      </w:r>
      <w:r w:rsidR="004E38C2">
        <w:rPr>
          <w:rFonts w:ascii="Times New Roman" w:hAnsi="Times New Roman"/>
          <w:sz w:val="24"/>
          <w:szCs w:val="24"/>
        </w:rPr>
        <w:t xml:space="preserve"> I značajno papa Benedikt</w:t>
      </w:r>
      <w:r w:rsidR="0040390E">
        <w:rPr>
          <w:rFonts w:ascii="Times New Roman" w:hAnsi="Times New Roman"/>
          <w:sz w:val="24"/>
          <w:szCs w:val="24"/>
        </w:rPr>
        <w:t xml:space="preserve"> XVI.</w:t>
      </w:r>
      <w:r w:rsidR="004E38C2">
        <w:rPr>
          <w:rFonts w:ascii="Times New Roman" w:hAnsi="Times New Roman"/>
          <w:sz w:val="24"/>
          <w:szCs w:val="24"/>
        </w:rPr>
        <w:t xml:space="preserve"> u svojoj enciklici primjećuje: </w:t>
      </w:r>
      <w:r w:rsidR="00B70663">
        <w:rPr>
          <w:rFonts w:ascii="Times New Roman" w:hAnsi="Times New Roman"/>
          <w:sz w:val="24"/>
          <w:szCs w:val="24"/>
        </w:rPr>
        <w:t>„</w:t>
      </w:r>
      <w:r w:rsidR="004E38C2">
        <w:rPr>
          <w:rFonts w:ascii="Times New Roman" w:hAnsi="Times New Roman"/>
          <w:sz w:val="24"/>
          <w:szCs w:val="24"/>
        </w:rPr>
        <w:t>Francis Bacon i sljedbenici suvremene misaone struje koja se na njemu nadahnjuje prevarili su se kada su vjerovali</w:t>
      </w:r>
      <w:r w:rsidR="00B40F33">
        <w:rPr>
          <w:rFonts w:ascii="Times New Roman" w:hAnsi="Times New Roman"/>
          <w:sz w:val="24"/>
          <w:szCs w:val="24"/>
        </w:rPr>
        <w:t xml:space="preserve"> da će znanost čovjeku donijeti otkupljenje. Takvo očekivanje previše traži od znanosti; takva nada je lažna.</w:t>
      </w:r>
      <w:r w:rsidR="00B70663">
        <w:rPr>
          <w:rFonts w:ascii="Times New Roman" w:hAnsi="Times New Roman"/>
          <w:sz w:val="24"/>
          <w:szCs w:val="24"/>
        </w:rPr>
        <w:t>“</w:t>
      </w:r>
      <w:r w:rsidR="00B40F33">
        <w:rPr>
          <w:rStyle w:val="Referencafusnote"/>
          <w:rFonts w:ascii="Times New Roman" w:hAnsi="Times New Roman"/>
          <w:sz w:val="24"/>
          <w:szCs w:val="24"/>
        </w:rPr>
        <w:footnoteReference w:id="38"/>
      </w:r>
    </w:p>
    <w:p w14:paraId="5F9ED2A8" w14:textId="5BE793F0" w:rsidR="004154AD" w:rsidRDefault="004154AD" w:rsidP="00AB2D34">
      <w:pPr>
        <w:spacing w:after="0" w:line="360" w:lineRule="auto"/>
      </w:pPr>
    </w:p>
    <w:p w14:paraId="5E23449D" w14:textId="0DF517BC" w:rsidR="00C54657" w:rsidRDefault="00C54657" w:rsidP="00AB2D34">
      <w:pPr>
        <w:pStyle w:val="Naslov4"/>
      </w:pPr>
      <w:r>
        <w:tab/>
      </w:r>
      <w:r w:rsidR="00307E39">
        <w:t>2.1</w:t>
      </w:r>
      <w:r>
        <w:t>.2. Politički okvir djelovanja Svete Stolice</w:t>
      </w:r>
    </w:p>
    <w:p w14:paraId="46F5AEB9" w14:textId="2D725AB0" w:rsidR="000855BB" w:rsidRDefault="000855BB" w:rsidP="00AB2D34">
      <w:pPr>
        <w:spacing w:after="0" w:line="360" w:lineRule="auto"/>
      </w:pPr>
    </w:p>
    <w:p w14:paraId="170DEA95" w14:textId="029F1DC3" w:rsidR="00C54657" w:rsidRDefault="00C54657" w:rsidP="00AB2D34">
      <w:pPr>
        <w:spacing w:after="0" w:line="360" w:lineRule="auto"/>
      </w:pPr>
      <w:r>
        <w:tab/>
        <w:t>M</w:t>
      </w:r>
      <w:r w:rsidRPr="00C54657">
        <w:t>eđutim, još uvijek</w:t>
      </w:r>
      <w:r>
        <w:t xml:space="preserve"> je</w:t>
      </w:r>
      <w:r w:rsidRPr="00C54657">
        <w:t xml:space="preserve"> postoj</w:t>
      </w:r>
      <w:r>
        <w:t>ala</w:t>
      </w:r>
      <w:r w:rsidRPr="00C54657">
        <w:t xml:space="preserve"> potreba</w:t>
      </w:r>
      <w:r>
        <w:t xml:space="preserve"> Svete Stolice</w:t>
      </w:r>
      <w:r w:rsidRPr="00C54657">
        <w:t xml:space="preserve"> da se jasno izrazi nje</w:t>
      </w:r>
      <w:r>
        <w:t>zina</w:t>
      </w:r>
      <w:r w:rsidRPr="00C54657">
        <w:t xml:space="preserve"> uloga kao neteritorijalnog suverena koji</w:t>
      </w:r>
      <w:r>
        <w:t xml:space="preserve"> ipak</w:t>
      </w:r>
      <w:r w:rsidRPr="00C54657">
        <w:t xml:space="preserve"> posjeduje međunarodnu osobnost. Iako se nije bavila isključivo vremen</w:t>
      </w:r>
      <w:r>
        <w:t>itim</w:t>
      </w:r>
      <w:r w:rsidRPr="00C54657">
        <w:t xml:space="preserve"> stvarima, Sveta Stolica sebe je promatrala kao bitnu komponentu međunarodnih rasprava i poduzet</w:t>
      </w:r>
      <w:r>
        <w:t>ih</w:t>
      </w:r>
      <w:r w:rsidRPr="00C54657">
        <w:t xml:space="preserve"> akcij</w:t>
      </w:r>
      <w:r>
        <w:t>a</w:t>
      </w:r>
      <w:r w:rsidRPr="00C54657">
        <w:t xml:space="preserve"> vezan</w:t>
      </w:r>
      <w:r>
        <w:t>ih</w:t>
      </w:r>
      <w:r w:rsidRPr="00C54657">
        <w:t xml:space="preserve"> uz mir u svijetu.</w:t>
      </w:r>
    </w:p>
    <w:p w14:paraId="1EE6F8DF" w14:textId="5E17D106" w:rsidR="00C54657" w:rsidRDefault="00C25A82" w:rsidP="00AB2D34">
      <w:pPr>
        <w:spacing w:after="0" w:line="360" w:lineRule="auto"/>
      </w:pPr>
      <w:r>
        <w:tab/>
        <w:t>Papa Benedikt XV. (pontifikat od 1914. – 1922.), suočio se s događajima koji su prethodili Prvom svjetskom ratu, ali i onima tijekom te nakon Prvog svjetskog rata. Prvotno je elokventno i mukotrpno pokušavao savjetovati stranke protiv rata. Iako su se njegovi napori na sprječavanju rata pokazali neuspješnima, možda su odgodili početak. Na kraju Prvog svjetskog rata,</w:t>
      </w:r>
      <w:r w:rsidR="00CC1946">
        <w:t xml:space="preserve"> </w:t>
      </w:r>
      <w:r w:rsidR="006178B4">
        <w:t>p</w:t>
      </w:r>
      <w:r>
        <w:t xml:space="preserve">apa Benedikt je iznio svoja stajališta o međunarodnom miru kada je izjavio: </w:t>
      </w:r>
      <w:r w:rsidR="00B70663">
        <w:t>„</w:t>
      </w:r>
      <w:r w:rsidR="00CC1946">
        <w:t>Koristimo</w:t>
      </w:r>
      <w:r>
        <w:t xml:space="preserve"> ovu priliku da iz istih razloga obnovimo proteste koje su naši prethodnici nekoliko puta </w:t>
      </w:r>
      <w:r w:rsidR="00CC1946">
        <w:t>učinili</w:t>
      </w:r>
      <w:r>
        <w:t xml:space="preserve">, a koji nisu u najmanju ruku </w:t>
      </w:r>
      <w:r w:rsidR="00CC1946">
        <w:t>prijetili</w:t>
      </w:r>
      <w:r>
        <w:t xml:space="preserve"> </w:t>
      </w:r>
      <w:r w:rsidR="00CC1946">
        <w:t xml:space="preserve">njihovim </w:t>
      </w:r>
      <w:r>
        <w:t>ljudskim interesima, već u ispunjenju svete dužnosti</w:t>
      </w:r>
      <w:r w:rsidR="00CC1946">
        <w:t>,</w:t>
      </w:r>
      <w:r>
        <w:t xml:space="preserve"> njihove odgovornosti za obranu prava i dostojanstva </w:t>
      </w:r>
      <w:r w:rsidR="00CC1946">
        <w:t>Svete Stolice.</w:t>
      </w:r>
      <w:r w:rsidR="00B70663">
        <w:t>“</w:t>
      </w:r>
      <w:r w:rsidR="00CC1946">
        <w:rPr>
          <w:rStyle w:val="Referencafusnote"/>
        </w:rPr>
        <w:footnoteReference w:id="39"/>
      </w:r>
      <w:r>
        <w:t xml:space="preserve"> Pape dvadesetog stoljeća ponavljaju ovu svetu dužnost</w:t>
      </w:r>
      <w:r w:rsidR="00CC1946">
        <w:t xml:space="preserve"> uvijek</w:t>
      </w:r>
      <w:r>
        <w:t xml:space="preserve"> iznova. Posljedice rata izazvale su zabrinutost </w:t>
      </w:r>
      <w:r w:rsidR="00CC1946">
        <w:t>kod</w:t>
      </w:r>
      <w:r>
        <w:t xml:space="preserve"> Benedikt</w:t>
      </w:r>
      <w:r w:rsidR="00CC1946">
        <w:t>a</w:t>
      </w:r>
      <w:r>
        <w:t xml:space="preserve"> XV</w:t>
      </w:r>
      <w:r w:rsidR="00CC1946">
        <w:t>.</w:t>
      </w:r>
      <w:r>
        <w:t xml:space="preserve"> i on je slijedio konkretne mjere kako bi izbjegao i minimizirao oružane sukobe.</w:t>
      </w:r>
      <w:r w:rsidR="00CC1946">
        <w:t xml:space="preserve"> </w:t>
      </w:r>
      <w:r w:rsidR="00CC1946" w:rsidRPr="00CC1946">
        <w:t>Papa Benedikt</w:t>
      </w:r>
      <w:r w:rsidR="00CC1946">
        <w:t xml:space="preserve"> XV.</w:t>
      </w:r>
      <w:r w:rsidR="00CC1946" w:rsidRPr="00CC1946">
        <w:t xml:space="preserve"> također je poduzeo korake kako bi </w:t>
      </w:r>
      <w:r w:rsidR="0042264D">
        <w:t>umanjio patnje</w:t>
      </w:r>
      <w:r w:rsidR="00CC1946" w:rsidRPr="00CC1946">
        <w:t xml:space="preserve"> žrt</w:t>
      </w:r>
      <w:r w:rsidR="0042264D">
        <w:t>a</w:t>
      </w:r>
      <w:r w:rsidR="00CC1946" w:rsidRPr="00CC1946">
        <w:t>v</w:t>
      </w:r>
      <w:r w:rsidR="0042264D">
        <w:t>a</w:t>
      </w:r>
      <w:r w:rsidR="00CC1946" w:rsidRPr="00CC1946">
        <w:t xml:space="preserve"> ratnog razaranja </w:t>
      </w:r>
      <w:r w:rsidR="0042264D">
        <w:t>–</w:t>
      </w:r>
      <w:r w:rsidR="00CC1946" w:rsidRPr="00CC1946">
        <w:t xml:space="preserve"> osobito</w:t>
      </w:r>
      <w:r w:rsidR="0042264D">
        <w:t xml:space="preserve"> se brinuo za djecu, što vidimo iz njegove enciklike </w:t>
      </w:r>
      <w:r w:rsidR="0042264D" w:rsidRPr="0042264D">
        <w:rPr>
          <w:i/>
        </w:rPr>
        <w:t>Paterno Iam Diu</w:t>
      </w:r>
      <w:r w:rsidR="0042264D">
        <w:t xml:space="preserve">: </w:t>
      </w:r>
      <w:r w:rsidR="00B70663">
        <w:t>„</w:t>
      </w:r>
      <w:r w:rsidR="0042264D">
        <w:t xml:space="preserve">Pristižu nam </w:t>
      </w:r>
      <w:r w:rsidR="0042264D" w:rsidRPr="0042264D">
        <w:t xml:space="preserve">informacije sa svih strana da su te naseljene regije uskraćene za hranu i odjeću do određene granice, tako da je najtužnije propadanje zdravlja rezultat među manje izdržljivim, a posebno među djecom.  Ta njihova nesreća </w:t>
      </w:r>
      <w:r w:rsidR="0042264D">
        <w:t>pogađa</w:t>
      </w:r>
      <w:r w:rsidR="0042264D" w:rsidRPr="0042264D">
        <w:t xml:space="preserve"> naše srce sve više zato što su potpuno nevini i čak neupućeni u krvav sukob koji je opust</w:t>
      </w:r>
      <w:r w:rsidR="0042264D">
        <w:t>ošio</w:t>
      </w:r>
      <w:r w:rsidR="0042264D" w:rsidRPr="0042264D">
        <w:t xml:space="preserve"> gotovo cijeli svijet; štoviše, oni predstavljaju klice budućih generacija, koje ne mogu</w:t>
      </w:r>
      <w:r w:rsidR="0042264D">
        <w:t xml:space="preserve"> ništa drugo nego</w:t>
      </w:r>
      <w:r w:rsidR="0042264D" w:rsidRPr="0042264D">
        <w:t xml:space="preserve"> samo osjetiti učinke </w:t>
      </w:r>
      <w:r w:rsidR="0042264D">
        <w:t>vlastite nemoći</w:t>
      </w:r>
      <w:r w:rsidR="0042264D" w:rsidRPr="0042264D">
        <w:t>.</w:t>
      </w:r>
      <w:r w:rsidR="00B70663">
        <w:t>“</w:t>
      </w:r>
      <w:r w:rsidR="0042264D">
        <w:rPr>
          <w:rStyle w:val="Referencafusnote"/>
        </w:rPr>
        <w:footnoteReference w:id="40"/>
      </w:r>
      <w:r w:rsidR="0042264D" w:rsidRPr="0042264D">
        <w:t xml:space="preserve"> </w:t>
      </w:r>
      <w:r w:rsidR="0042264D">
        <w:t xml:space="preserve"> </w:t>
      </w:r>
      <w:r w:rsidR="00CC1946" w:rsidRPr="00CC1946">
        <w:t xml:space="preserve"> Papa Benedikt također je tražio trajni mir i osmislio mjere potrebne za provedbu tog mira. Kao rezultat toga, izdao je dvije enciklike o</w:t>
      </w:r>
      <w:r w:rsidR="0042264D">
        <w:t xml:space="preserve"> tim</w:t>
      </w:r>
      <w:r w:rsidR="00CC1946" w:rsidRPr="00CC1946">
        <w:t xml:space="preserve"> pitanjima tijekom svog pontifikata. Prvi je potaknuo svjetsku zajednicu na sudjelovanje na međunarodnoj konferenciji koja bi jamčila mir</w:t>
      </w:r>
      <w:r w:rsidR="0042264D">
        <w:t xml:space="preserve"> – </w:t>
      </w:r>
      <w:r w:rsidR="0042264D" w:rsidRPr="0042264D">
        <w:rPr>
          <w:i/>
        </w:rPr>
        <w:t>Qu</w:t>
      </w:r>
      <w:r w:rsidR="006178B4">
        <w:rPr>
          <w:i/>
        </w:rPr>
        <w:t>o</w:t>
      </w:r>
      <w:r w:rsidR="0042264D" w:rsidRPr="0042264D">
        <w:rPr>
          <w:i/>
        </w:rPr>
        <w:t>d Iam Diu</w:t>
      </w:r>
      <w:r w:rsidR="0042264D">
        <w:t>.</w:t>
      </w:r>
    </w:p>
    <w:p w14:paraId="1FCCE8E4" w14:textId="5628F671" w:rsidR="00307E39" w:rsidRDefault="0042264D" w:rsidP="00AB2D34">
      <w:pPr>
        <w:spacing w:after="0" w:line="360" w:lineRule="auto"/>
      </w:pPr>
      <w:r>
        <w:tab/>
      </w:r>
      <w:r w:rsidRPr="0042264D">
        <w:t>Benedikt</w:t>
      </w:r>
      <w:r>
        <w:t xml:space="preserve"> XV.</w:t>
      </w:r>
      <w:r w:rsidRPr="0042264D">
        <w:t xml:space="preserve"> je također ohrabrio druge da se pridruže Svetoj Stolici u pružanju humanitarne pomoći mnogim nedužnim ljudima žrtvama rata. Njegovo razumijevanje važnosti diplomatskih odnosa i njegov doprinos svjetskom miru doveli su ga do povećanja</w:t>
      </w:r>
      <w:r>
        <w:t xml:space="preserve"> </w:t>
      </w:r>
      <w:r w:rsidRPr="0042264D">
        <w:t>razmjene</w:t>
      </w:r>
      <w:r>
        <w:t xml:space="preserve"> diplomatskih predstavnika</w:t>
      </w:r>
      <w:r w:rsidRPr="0042264D">
        <w:t xml:space="preserve"> od četrnaest do dvadeset šest tijekom</w:t>
      </w:r>
      <w:r>
        <w:t xml:space="preserve"> svojega</w:t>
      </w:r>
      <w:r w:rsidRPr="0042264D">
        <w:t xml:space="preserve"> pontifikata.</w:t>
      </w:r>
      <w:r>
        <w:t xml:space="preserve"> </w:t>
      </w:r>
      <w:r w:rsidRPr="0042264D">
        <w:t xml:space="preserve">Na konferenciji </w:t>
      </w:r>
      <w:r w:rsidR="00BD174D">
        <w:t xml:space="preserve">Lige </w:t>
      </w:r>
      <w:r w:rsidRPr="0042264D">
        <w:t xml:space="preserve">naroda, države poput Njemačke željele su da Sveta Stolica pomogne u rješavanju nekih njihovih sporova. </w:t>
      </w:r>
      <w:r w:rsidR="00D031D8">
        <w:t xml:space="preserve">Kraljevina </w:t>
      </w:r>
      <w:r w:rsidRPr="0042264D">
        <w:t>Italija se, međutim, usprotivila - najvjerojatnije zbog toga što bi papinsko sudjelovanje stvorilo međunarodni status Svete Stolice</w:t>
      </w:r>
      <w:r w:rsidR="00D031D8">
        <w:t xml:space="preserve"> te bi ona mogla povući pitanje povrata svojeg teritorija</w:t>
      </w:r>
      <w:r w:rsidRPr="0042264D">
        <w:t xml:space="preserve">, što talijanska vlada još nije bila spremna podnijeti. </w:t>
      </w:r>
    </w:p>
    <w:p w14:paraId="4C349BA6" w14:textId="17651C4F" w:rsidR="00BD174D" w:rsidRDefault="00BD174D" w:rsidP="00AB2D34">
      <w:pPr>
        <w:spacing w:after="0" w:line="360" w:lineRule="auto"/>
      </w:pPr>
      <w:r>
        <w:tab/>
      </w:r>
      <w:r w:rsidRPr="00BD174D">
        <w:t>Neki od najvažnijih aspekata rada Svete Stolice tijekom 20. stoljeća uključivali su velike napore Pia XI</w:t>
      </w:r>
      <w:r>
        <w:t>.</w:t>
      </w:r>
      <w:r w:rsidRPr="00BD174D">
        <w:t xml:space="preserve"> i Pia XII</w:t>
      </w:r>
      <w:r>
        <w:t>.</w:t>
      </w:r>
      <w:r w:rsidRPr="00BD174D">
        <w:t xml:space="preserve"> da izbjegnu Drugi svjetski rat i holokaust. Ubrzo nakon što je </w:t>
      </w:r>
      <w:r>
        <w:t>izabran za</w:t>
      </w:r>
      <w:r w:rsidRPr="00BD174D">
        <w:t xml:space="preserve"> pap</w:t>
      </w:r>
      <w:r>
        <w:t>u</w:t>
      </w:r>
      <w:r w:rsidRPr="00BD174D">
        <w:t xml:space="preserve">, Pio XI. </w:t>
      </w:r>
      <w:r>
        <w:t xml:space="preserve">izdao je encikliku </w:t>
      </w:r>
      <w:r w:rsidRPr="00BD174D">
        <w:rPr>
          <w:i/>
        </w:rPr>
        <w:t>Ubi Arcano Dei Consilio</w:t>
      </w:r>
      <w:r>
        <w:rPr>
          <w:i/>
        </w:rPr>
        <w:t>,</w:t>
      </w:r>
      <w:r>
        <w:t xml:space="preserve"> kojom proročki govori </w:t>
      </w:r>
      <w:r w:rsidRPr="00BD174D">
        <w:t xml:space="preserve"> da pojedinci, klase društava i nacije svijeta nisu pronašli pravi mir od završetka Prvog svjetskog rata</w:t>
      </w:r>
      <w:r>
        <w:t>.</w:t>
      </w:r>
      <w:r w:rsidRPr="00BD174D">
        <w:t xml:space="preserve"> Ova enciklika razradila je i upozorila na stalne napetosti koje su ugrozile globalnu i regionalnu stabilnost i </w:t>
      </w:r>
      <w:r>
        <w:t>o</w:t>
      </w:r>
      <w:r w:rsidRPr="00BD174D">
        <w:t>vakva suverenost dopustila je Piu XI</w:t>
      </w:r>
      <w:r>
        <w:t>.</w:t>
      </w:r>
      <w:r w:rsidRPr="00BD174D">
        <w:t xml:space="preserve"> da potakne narode da izbjegnu vrstu vatrenog nacionalizma koji izolira jednu skupinu ljudi od drugih. Ova enciklika katalizirala je ciljeve Pia XI</w:t>
      </w:r>
      <w:r>
        <w:t>.</w:t>
      </w:r>
      <w:r w:rsidRPr="00BD174D">
        <w:t xml:space="preserve"> </w:t>
      </w:r>
      <w:r w:rsidR="006178B4">
        <w:t>–</w:t>
      </w:r>
      <w:r w:rsidRPr="00BD174D">
        <w:t xml:space="preserve"> izbjegavanje rata i očuvanje mira</w:t>
      </w:r>
      <w:r>
        <w:t>,</w:t>
      </w:r>
      <w:r w:rsidRPr="00BD174D">
        <w:t xml:space="preserve"> </w:t>
      </w:r>
      <w:r w:rsidR="006178B4">
        <w:t>prem</w:t>
      </w:r>
      <w:r w:rsidRPr="00BD174D">
        <w:t>da</w:t>
      </w:r>
      <w:r w:rsidR="006178B4">
        <w:t xml:space="preserve"> uočavamo kako</w:t>
      </w:r>
      <w:r w:rsidRPr="00BD174D">
        <w:t xml:space="preserve"> nisu svi vremenski vođe, posebice njemački i talijanski vođe, prihvatili mudrost njegova moralnog učenja, koji je sadržavao bitne elemente za globalnu pravdu i </w:t>
      </w:r>
      <w:r>
        <w:t>mir.</w:t>
      </w:r>
      <w:r>
        <w:rPr>
          <w:rStyle w:val="Referencafusnote"/>
        </w:rPr>
        <w:footnoteReference w:id="41"/>
      </w:r>
    </w:p>
    <w:p w14:paraId="5EC9DFF3" w14:textId="63A980A2" w:rsidR="00BD174D" w:rsidRDefault="00BD174D" w:rsidP="00AB2D34">
      <w:pPr>
        <w:spacing w:after="0" w:line="360" w:lineRule="auto"/>
      </w:pPr>
      <w:r>
        <w:tab/>
      </w:r>
      <w:r w:rsidRPr="00BD174D">
        <w:t>Pio XI</w:t>
      </w:r>
      <w:r>
        <w:t>.</w:t>
      </w:r>
      <w:r w:rsidRPr="00BD174D">
        <w:t xml:space="preserve"> obratio se Italiji i Njemačkoj u dvije naknadne enciklike, jer je ispravno shvatio da njihove akcije ugrožavaju mir u svijetu. Također, izdao je te enciklike na jeziku svake zemlje, umjesto uobičajenog načina izdavanja na latinskom jeziku, kako bi se izbjegla svaka pogreška u njegovim namjerama. U </w:t>
      </w:r>
      <w:r w:rsidR="006178B4">
        <w:t xml:space="preserve">enciklici </w:t>
      </w:r>
      <w:r w:rsidRPr="00791F5A">
        <w:rPr>
          <w:i/>
        </w:rPr>
        <w:t>Non Abbiamo Bisogno</w:t>
      </w:r>
      <w:r w:rsidRPr="00BD174D">
        <w:t>, Pio</w:t>
      </w:r>
      <w:r w:rsidR="0040390E">
        <w:t xml:space="preserve"> XI.</w:t>
      </w:r>
      <w:r w:rsidRPr="00BD174D">
        <w:t xml:space="preserve"> je govorio protiv dva pitanja: (1) ograničenja koja je fašistička Italija nametnula procvatu kršćanskih političkih i društvenih pokreta u Italiji i (2) napade na Crkvu, svećenstvo i vjernike. Dok je papa javno izražavao svoju zabrinutost, on je također razumno primijetio da njegov glas i moralna i suverena vlast za koju on govori nadilazi sve stranačke politike.</w:t>
      </w:r>
      <w:r w:rsidR="00791F5A">
        <w:rPr>
          <w:rStyle w:val="Referencafusnote"/>
        </w:rPr>
        <w:footnoteReference w:id="42"/>
      </w:r>
    </w:p>
    <w:p w14:paraId="02F031BE" w14:textId="669F89D9" w:rsidR="00791F5A" w:rsidRDefault="00791F5A" w:rsidP="00AB2D34">
      <w:pPr>
        <w:spacing w:after="0" w:line="360" w:lineRule="auto"/>
      </w:pPr>
      <w:r>
        <w:tab/>
      </w:r>
      <w:r w:rsidRPr="00791F5A">
        <w:t>Nekoliko godina kasnije, stravični događaji u nacističkoj Njemačkoj prisilili su Pia XI</w:t>
      </w:r>
      <w:r>
        <w:t>.</w:t>
      </w:r>
      <w:r w:rsidRPr="00791F5A">
        <w:t xml:space="preserve"> na proglašenje njegove enciklike </w:t>
      </w:r>
      <w:r w:rsidRPr="00791F5A">
        <w:rPr>
          <w:i/>
        </w:rPr>
        <w:t>Mit Brennender Sorge</w:t>
      </w:r>
      <w:r w:rsidRPr="00791F5A">
        <w:t xml:space="preserve">. </w:t>
      </w:r>
      <w:r>
        <w:t>O</w:t>
      </w:r>
      <w:r w:rsidRPr="00791F5A">
        <w:t>bjavljivanje ove enciklike u Njemačkoj pokazalo se teškim i podrazumijevalo je veliki rizik koji je doveo do razornih posljedica, koje su nacisti ostvarili suprotno svojim neposrednim interesima.</w:t>
      </w:r>
    </w:p>
    <w:p w14:paraId="3E681A01" w14:textId="5A44051B" w:rsidR="00DB372F" w:rsidRDefault="00DB372F" w:rsidP="00AB2D34">
      <w:pPr>
        <w:spacing w:after="0" w:line="360" w:lineRule="auto"/>
        <w:ind w:firstLine="708"/>
      </w:pPr>
      <w:r>
        <w:t>Činjenica da je Sveta Stolica, preko svojih poglavara – papa – djelovala na putu pomirenja država, naroda i čovječanstva nije nimalo strana ni u novijoj povijesti. Dovoljno je uzeti Radio-poruku pape Pia XII. upućenu cijelom svijetu na Badnjak, 24. prosinca 1944. u kojoj na jedan proročki način iščitavamo klicu, viziju, jednoga međunarodnoga mehanizma koji će imati zadaću organizirati mir, ali ne onaj koji će biti nametnut od jačih slabijima, nego kao onaj koji će se zauzimati za prava svih. Doista, to je izrodilo plodom. Osnovani su Ujedinjeni narodi. Ljudski rod je jedan, čovječanstvo je jedno, jedna svjetska obitelj, premda su narodi razmrvljeni u razne kulture, ali to ne može biti povod za borbe nego potrebno je njegovati svijest da svi narodi pripadaju jednom narodu, a Crkva je nositeljica te svijesti Božjega naroda.</w:t>
      </w:r>
      <w:r>
        <w:rPr>
          <w:rStyle w:val="Referencafusnote"/>
        </w:rPr>
        <w:footnoteReference w:id="43"/>
      </w:r>
      <w:r>
        <w:t xml:space="preserve"> Nadalje Crkva vjerna svojem evanđeoskom poslanju uvijek je bila, ostala i nastoji biti zaštitnica i čuvarica svake ljudske osobe s njezinim neotuđivim pravima gledajući u svakom čovjeku sliku Božju, imajući dakako pred sobom njegovu transcendentalnu narav. Proizlazi iz praktičnog djelovanja kako Crkva i navješćuje i opominje i odgaja, a napose svjedoči o poštivanju ljudskih prava. Stoga su i opisana djelovanja doista najbolji načini koji su vodili Crkvu kroz povijest, a i danas su smjerokaz kako ostvariti ljudska prava u konkretnoj životnoj stvarnosti. U kratkom povijesnom prikazu vidimo kako Crkva, čak i kada je bila lišena svjetovne moći i posjeda ostaje vjerna svojem poslanju i od te zadaće doista nikada ne smije odustati.</w:t>
      </w:r>
      <w:r>
        <w:rPr>
          <w:rStyle w:val="Referencafusnote"/>
        </w:rPr>
        <w:footnoteReference w:id="44"/>
      </w:r>
    </w:p>
    <w:p w14:paraId="3ABA810A" w14:textId="77777777" w:rsidR="00DB372F" w:rsidRDefault="00DB372F" w:rsidP="00AB2D34">
      <w:pPr>
        <w:spacing w:after="0" w:line="360" w:lineRule="auto"/>
        <w:ind w:firstLine="708"/>
      </w:pPr>
      <w:r>
        <w:t xml:space="preserve">Gledajući svjetsku geo-političku scenu možemo reći kako papinskim dokumentom iz 1272. godine, Radio-porukom iz 1944. godine, Sveta Stolica uvelike je bila začetnikom, ali i pretečom onoga što će okruniti dokument Ujedinjenih naroda: </w:t>
      </w:r>
      <w:r w:rsidRPr="00CA3994">
        <w:rPr>
          <w:i/>
        </w:rPr>
        <w:t>Opća deklaracija o ljudskim pravima i temeljnim slobodama</w:t>
      </w:r>
      <w:r>
        <w:t xml:space="preserve"> iz 1948. godine.</w:t>
      </w:r>
    </w:p>
    <w:p w14:paraId="117830A3" w14:textId="4AEE98C8" w:rsidR="00DB372F" w:rsidRDefault="00DB372F" w:rsidP="00AB2D34">
      <w:pPr>
        <w:spacing w:after="0" w:line="360" w:lineRule="auto"/>
      </w:pPr>
    </w:p>
    <w:p w14:paraId="4F624C4D" w14:textId="794BB455" w:rsidR="001A55E6" w:rsidRDefault="001A55E6" w:rsidP="00AB2D34">
      <w:pPr>
        <w:pStyle w:val="Naslov3"/>
      </w:pPr>
      <w:r>
        <w:tab/>
      </w:r>
      <w:bookmarkStart w:id="11" w:name="_Toc7788922"/>
      <w:r>
        <w:t>2.2. Uloga Pape</w:t>
      </w:r>
      <w:bookmarkEnd w:id="11"/>
    </w:p>
    <w:p w14:paraId="35AB9887" w14:textId="130741CC" w:rsidR="001A55E6" w:rsidRDefault="001A55E6" w:rsidP="00AB2D34">
      <w:pPr>
        <w:spacing w:after="0" w:line="360" w:lineRule="auto"/>
      </w:pPr>
    </w:p>
    <w:p w14:paraId="0704D8C3" w14:textId="179F9FBC" w:rsidR="001A55E6" w:rsidRPr="001A55E6" w:rsidRDefault="001A55E6" w:rsidP="00AB2D34">
      <w:pPr>
        <w:spacing w:after="0" w:line="360" w:lineRule="auto"/>
        <w:ind w:firstLine="708"/>
        <w:rPr>
          <w:rFonts w:eastAsiaTheme="minorEastAsia"/>
          <w:lang w:eastAsia="ja-JP"/>
        </w:rPr>
      </w:pPr>
      <w:r w:rsidRPr="001A55E6">
        <w:rPr>
          <w:rFonts w:eastAsiaTheme="minorEastAsia"/>
          <w:lang w:eastAsia="ja-JP"/>
        </w:rPr>
        <w:t xml:space="preserve">Postavlja nam se nadalje logično pitanje o vremenu kad nije postojala Papinska </w:t>
      </w:r>
      <w:r w:rsidR="00DA498C">
        <w:rPr>
          <w:rFonts w:eastAsiaTheme="minorEastAsia"/>
          <w:lang w:eastAsia="ja-JP"/>
        </w:rPr>
        <w:t>s</w:t>
      </w:r>
      <w:r w:rsidRPr="001A55E6">
        <w:rPr>
          <w:rFonts w:eastAsiaTheme="minorEastAsia"/>
          <w:lang w:eastAsia="ja-JP"/>
        </w:rPr>
        <w:t xml:space="preserve">ržava, ali i prije </w:t>
      </w:r>
      <w:r>
        <w:rPr>
          <w:rFonts w:eastAsiaTheme="minorEastAsia"/>
          <w:lang w:eastAsia="ja-JP"/>
        </w:rPr>
        <w:t>toga vremena</w:t>
      </w:r>
      <w:r w:rsidRPr="001A55E6">
        <w:rPr>
          <w:rFonts w:eastAsiaTheme="minorEastAsia"/>
          <w:lang w:eastAsia="ja-JP"/>
        </w:rPr>
        <w:t xml:space="preserve"> o samoj osobi </w:t>
      </w:r>
      <w:r w:rsidR="00DA498C">
        <w:rPr>
          <w:rFonts w:eastAsiaTheme="minorEastAsia"/>
          <w:lang w:eastAsia="ja-JP"/>
        </w:rPr>
        <w:t>p</w:t>
      </w:r>
      <w:r w:rsidRPr="001A55E6">
        <w:rPr>
          <w:rFonts w:eastAsiaTheme="minorEastAsia"/>
          <w:lang w:eastAsia="ja-JP"/>
        </w:rPr>
        <w:t>ape. Kako njegovu osobu glede subjektiviteta promatra međunarodno pravo, a kako kanonsko pravo? Prema Zakoniku kanonskog prava u kan</w:t>
      </w:r>
      <w:r w:rsidR="00DA498C">
        <w:rPr>
          <w:rFonts w:eastAsiaTheme="minorEastAsia"/>
          <w:lang w:eastAsia="ja-JP"/>
        </w:rPr>
        <w:t>.</w:t>
      </w:r>
      <w:r w:rsidRPr="001A55E6">
        <w:rPr>
          <w:rFonts w:eastAsiaTheme="minorEastAsia"/>
          <w:lang w:eastAsia="ja-JP"/>
        </w:rPr>
        <w:t xml:space="preserve"> 331</w:t>
      </w:r>
      <w:r w:rsidR="00DA498C">
        <w:rPr>
          <w:rFonts w:eastAsiaTheme="minorEastAsia"/>
          <w:lang w:eastAsia="ja-JP"/>
        </w:rPr>
        <w:t>., rimski prvosvećenik</w:t>
      </w:r>
      <w:r w:rsidRPr="001A55E6">
        <w:rPr>
          <w:rFonts w:eastAsiaTheme="minorEastAsia"/>
          <w:lang w:eastAsia="ja-JP"/>
        </w:rPr>
        <w:t xml:space="preserve"> </w:t>
      </w:r>
      <w:r w:rsidR="00E3334C">
        <w:rPr>
          <w:rFonts w:eastAsiaTheme="minorEastAsia"/>
          <w:lang w:eastAsia="ja-JP"/>
        </w:rPr>
        <w:t>i</w:t>
      </w:r>
      <w:r w:rsidRPr="001A55E6">
        <w:rPr>
          <w:rFonts w:eastAsiaTheme="minorEastAsia"/>
          <w:lang w:eastAsia="ja-JP"/>
        </w:rPr>
        <w:t>ma sljedeće naslove: 1. rimski biskup, 2. namjesnik Isusa Krista, 3. nasljednik apostolskog prvaka, 4. vrhovni svećenik univerzalne Crkve, 5. patrijarh Zapada (ukinuo Benedikt XVI.), 6. primas Italije, 7. nadbiskup – metropolit rimske crkvene pokrajine, 8. suveren Države Vatikanskog Grada. Iz navedenog vidimo svojevrsni dualizam kako svjetovne tako i duhovne vlasti, međutim nas ovdje zanima svjetovna vlast promatrana kroz prizmu međunarodnog javnog prava.</w:t>
      </w:r>
      <w:r w:rsidRPr="001A55E6">
        <w:rPr>
          <w:rFonts w:eastAsiaTheme="minorEastAsia"/>
          <w:vertAlign w:val="superscript"/>
          <w:lang w:eastAsia="ja-JP"/>
        </w:rPr>
        <w:footnoteReference w:id="45"/>
      </w:r>
      <w:r w:rsidRPr="001A55E6">
        <w:rPr>
          <w:rFonts w:eastAsiaTheme="minorEastAsia"/>
          <w:lang w:eastAsia="ja-JP"/>
        </w:rPr>
        <w:t xml:space="preserve"> </w:t>
      </w:r>
    </w:p>
    <w:p w14:paraId="5FFC5661" w14:textId="4DEEA5B4" w:rsidR="001A55E6" w:rsidRPr="001A55E6" w:rsidRDefault="00B70663" w:rsidP="00AB2D34">
      <w:pPr>
        <w:spacing w:after="0" w:line="360" w:lineRule="auto"/>
        <w:ind w:firstLine="708"/>
        <w:rPr>
          <w:rFonts w:eastAsiaTheme="minorEastAsia"/>
          <w:lang w:eastAsia="ja-JP"/>
        </w:rPr>
      </w:pPr>
      <w:r>
        <w:rPr>
          <w:rFonts w:eastAsiaTheme="minorEastAsia"/>
          <w:lang w:eastAsia="ja-JP"/>
        </w:rPr>
        <w:t>„</w:t>
      </w:r>
      <w:r w:rsidR="001A55E6" w:rsidRPr="001A55E6">
        <w:rPr>
          <w:rFonts w:eastAsiaTheme="minorEastAsia"/>
          <w:lang w:eastAsia="ja-JP"/>
        </w:rPr>
        <w:t xml:space="preserve">Talijanski pisci koji se bave kanonskim i crkvenim pravom o tome nešto više govore, no pritom nisu baš sasvim jasni. Tako D’Avack navodi da </w:t>
      </w:r>
      <w:r w:rsidR="006178B4">
        <w:rPr>
          <w:rFonts w:eastAsiaTheme="minorEastAsia"/>
          <w:lang w:eastAsia="ja-JP"/>
        </w:rPr>
        <w:t>„</w:t>
      </w:r>
      <w:r w:rsidR="001A55E6" w:rsidRPr="001A55E6">
        <w:rPr>
          <w:rFonts w:eastAsiaTheme="minorEastAsia"/>
          <w:lang w:eastAsia="ja-JP"/>
        </w:rPr>
        <w:t>u biti, toliko da se razumijemo, famozni aforizam o apsolutnom suverenu - država, to sam ja - nije različit što se tiče ovoga aspekta od dogmatskog kanonskog načela - gdje je Petar, tu je Crkva</w:t>
      </w:r>
      <w:r w:rsidR="006178B4">
        <w:rPr>
          <w:rFonts w:eastAsiaTheme="minorEastAsia"/>
          <w:lang w:eastAsia="ja-JP"/>
        </w:rPr>
        <w:t>“</w:t>
      </w:r>
      <w:r w:rsidR="001A55E6" w:rsidRPr="001A55E6">
        <w:rPr>
          <w:rFonts w:eastAsiaTheme="minorEastAsia"/>
          <w:lang w:eastAsia="ja-JP"/>
        </w:rPr>
        <w:t>. Analogija je, držimo, nategnuta: niti su sv. Petar i njegovi susljednici apsolutni suvereni, niti je Crkva država.</w:t>
      </w:r>
      <w:r>
        <w:rPr>
          <w:rFonts w:eastAsiaTheme="minorEastAsia"/>
          <w:lang w:eastAsia="ja-JP"/>
        </w:rPr>
        <w:t>“</w:t>
      </w:r>
      <w:r w:rsidR="001A55E6" w:rsidRPr="001A55E6">
        <w:rPr>
          <w:rFonts w:eastAsiaTheme="minorEastAsia"/>
          <w:vertAlign w:val="superscript"/>
          <w:lang w:eastAsia="ja-JP"/>
        </w:rPr>
        <w:footnoteReference w:id="46"/>
      </w:r>
    </w:p>
    <w:p w14:paraId="6E8AA126" w14:textId="5B2B0B75" w:rsidR="001A55E6" w:rsidRPr="001A55E6" w:rsidRDefault="001A55E6" w:rsidP="00AB2D34">
      <w:pPr>
        <w:spacing w:after="0" w:line="360" w:lineRule="auto"/>
        <w:ind w:firstLine="708"/>
        <w:rPr>
          <w:rFonts w:eastAsiaTheme="minorEastAsia"/>
          <w:lang w:eastAsia="ja-JP"/>
        </w:rPr>
      </w:pPr>
      <w:r w:rsidRPr="001A55E6">
        <w:rPr>
          <w:rFonts w:eastAsiaTheme="minorEastAsia"/>
          <w:lang w:eastAsia="ja-JP"/>
        </w:rPr>
        <w:t xml:space="preserve">Lateranski ugovor u čl. 26. </w:t>
      </w:r>
      <w:r w:rsidR="00B70663">
        <w:rPr>
          <w:rFonts w:eastAsiaTheme="minorEastAsia"/>
          <w:lang w:eastAsia="ja-JP"/>
        </w:rPr>
        <w:t>„</w:t>
      </w:r>
      <w:r w:rsidRPr="001A55E6">
        <w:rPr>
          <w:rFonts w:eastAsiaTheme="minorEastAsia"/>
          <w:lang w:eastAsia="ja-JP"/>
        </w:rPr>
        <w:t xml:space="preserve">navodi da </w:t>
      </w:r>
      <w:r w:rsidR="00523CFD">
        <w:rPr>
          <w:rFonts w:eastAsiaTheme="minorEastAsia"/>
          <w:lang w:eastAsia="ja-JP"/>
        </w:rPr>
        <w:t>„</w:t>
      </w:r>
      <w:r w:rsidRPr="001A55E6">
        <w:rPr>
          <w:rFonts w:eastAsiaTheme="minorEastAsia"/>
          <w:lang w:eastAsia="ja-JP"/>
        </w:rPr>
        <w:t>Italija priznaje Državu Vatikanskoga Grada pod suverenitetom Vrhovnog svećenika</w:t>
      </w:r>
      <w:r w:rsidR="00523CFD">
        <w:rPr>
          <w:rFonts w:eastAsiaTheme="minorEastAsia"/>
          <w:lang w:eastAsia="ja-JP"/>
        </w:rPr>
        <w:t>“</w:t>
      </w:r>
      <w:r w:rsidRPr="001A55E6">
        <w:rPr>
          <w:rFonts w:eastAsiaTheme="minorEastAsia"/>
          <w:lang w:eastAsia="ja-JP"/>
        </w:rPr>
        <w:t xml:space="preserve">. Lateranski ugovor, mislimo, spominje papu samo kao državnog poglavara! S time u vezi, napominjemo da Italija nije sklopila Lateranski ugovor s osobom Svećenika, kako to navodi Ruffini, nego sa Svetom Stolicom. Tako navode i suvremeni pisci. J. Andrassy, B. Bakotić i B. Vukas kažu da </w:t>
      </w:r>
      <w:r w:rsidR="00523CFD">
        <w:rPr>
          <w:rFonts w:eastAsiaTheme="minorEastAsia"/>
          <w:lang w:eastAsia="ja-JP"/>
        </w:rPr>
        <w:t>„</w:t>
      </w:r>
      <w:r w:rsidRPr="001A55E6">
        <w:rPr>
          <w:rFonts w:eastAsiaTheme="minorEastAsia"/>
          <w:lang w:eastAsia="ja-JP"/>
        </w:rPr>
        <w:t>valja razlikovati položaj pape od položaja Države Vatikanskoga Grada, čiji je papa državni glavar</w:t>
      </w:r>
      <w:r w:rsidR="00523CFD">
        <w:rPr>
          <w:rFonts w:eastAsiaTheme="minorEastAsia"/>
          <w:lang w:eastAsia="ja-JP"/>
        </w:rPr>
        <w:t>“</w:t>
      </w:r>
      <w:r w:rsidRPr="001A55E6">
        <w:rPr>
          <w:rFonts w:eastAsiaTheme="minorEastAsia"/>
          <w:lang w:eastAsia="ja-JP"/>
        </w:rPr>
        <w:t xml:space="preserve">. I R. G. Feltham navodi da je </w:t>
      </w:r>
      <w:r w:rsidR="00523CFD">
        <w:rPr>
          <w:rFonts w:eastAsiaTheme="minorEastAsia"/>
          <w:lang w:eastAsia="ja-JP"/>
        </w:rPr>
        <w:t>„</w:t>
      </w:r>
      <w:r w:rsidRPr="001A55E6">
        <w:rPr>
          <w:rFonts w:eastAsiaTheme="minorEastAsia"/>
          <w:lang w:eastAsia="ja-JP"/>
        </w:rPr>
        <w:t>papa poglavar nezavisne države Vatikanski Grad</w:t>
      </w:r>
      <w:r w:rsidR="00523CFD">
        <w:rPr>
          <w:rFonts w:eastAsiaTheme="minorEastAsia"/>
          <w:lang w:eastAsia="ja-JP"/>
        </w:rPr>
        <w:t>“</w:t>
      </w:r>
      <w:r w:rsidRPr="001A55E6">
        <w:rPr>
          <w:rFonts w:eastAsiaTheme="minorEastAsia"/>
          <w:lang w:eastAsia="ja-JP"/>
        </w:rPr>
        <w:t xml:space="preserve">. Prema V. Ibleru, </w:t>
      </w:r>
      <w:r w:rsidR="00523CFD">
        <w:rPr>
          <w:rFonts w:eastAsiaTheme="minorEastAsia"/>
          <w:lang w:eastAsia="ja-JP"/>
        </w:rPr>
        <w:t>„</w:t>
      </w:r>
      <w:r w:rsidRPr="001A55E6">
        <w:rPr>
          <w:rFonts w:eastAsiaTheme="minorEastAsia"/>
          <w:lang w:eastAsia="ja-JP"/>
        </w:rPr>
        <w:t>to je naziv za najvišeg poglavara Rimokatoličke crkve</w:t>
      </w:r>
      <w:r w:rsidR="00523CFD">
        <w:rPr>
          <w:rFonts w:eastAsiaTheme="minorEastAsia"/>
          <w:lang w:eastAsia="ja-JP"/>
        </w:rPr>
        <w:t>“</w:t>
      </w:r>
      <w:r w:rsidRPr="001A55E6">
        <w:rPr>
          <w:rFonts w:eastAsiaTheme="minorEastAsia"/>
          <w:lang w:eastAsia="ja-JP"/>
        </w:rPr>
        <w:t>. Isti autor dodaje da je »papa od godine 1929. opet i svjetovni poglavar Države Vatikanskoga Grada</w:t>
      </w:r>
      <w:r w:rsidR="00523CFD">
        <w:rPr>
          <w:rFonts w:eastAsiaTheme="minorEastAsia"/>
          <w:lang w:eastAsia="ja-JP"/>
        </w:rPr>
        <w:t>“</w:t>
      </w:r>
      <w:r w:rsidRPr="001A55E6">
        <w:rPr>
          <w:rFonts w:eastAsiaTheme="minorEastAsia"/>
          <w:lang w:eastAsia="ja-JP"/>
        </w:rPr>
        <w:t>, a u pogledu međunarodnog subjektiviteta »papa to, kao ni ostali državni poglavari, nije«.</w:t>
      </w:r>
      <w:r w:rsidR="00B70663">
        <w:rPr>
          <w:rFonts w:eastAsiaTheme="minorEastAsia"/>
          <w:lang w:eastAsia="ja-JP"/>
        </w:rPr>
        <w:t>“</w:t>
      </w:r>
      <w:r w:rsidRPr="001A55E6">
        <w:rPr>
          <w:rFonts w:eastAsiaTheme="minorEastAsia"/>
          <w:vertAlign w:val="superscript"/>
          <w:lang w:eastAsia="ja-JP"/>
        </w:rPr>
        <w:footnoteReference w:id="47"/>
      </w:r>
    </w:p>
    <w:p w14:paraId="57552DCF" w14:textId="11D120B7" w:rsidR="001A55E6" w:rsidRDefault="001A55E6" w:rsidP="00AB2D34">
      <w:pPr>
        <w:spacing w:after="0" w:line="360" w:lineRule="auto"/>
        <w:ind w:firstLine="708"/>
        <w:rPr>
          <w:rFonts w:eastAsiaTheme="minorEastAsia"/>
          <w:lang w:eastAsia="ja-JP"/>
        </w:rPr>
      </w:pPr>
      <w:r w:rsidRPr="001A55E6">
        <w:rPr>
          <w:rFonts w:eastAsiaTheme="minorEastAsia"/>
          <w:lang w:eastAsia="ja-JP"/>
        </w:rPr>
        <w:t>Stoga se izvodi zaključak prema kojemu je papa nesumnjivo svjetovni suveren: on je poglavar Države Vatikanskoga Grada</w:t>
      </w:r>
      <w:r w:rsidR="00DA498C">
        <w:rPr>
          <w:rFonts w:eastAsiaTheme="minorEastAsia"/>
          <w:lang w:eastAsia="ja-JP"/>
        </w:rPr>
        <w:t>.</w:t>
      </w:r>
      <w:r w:rsidRPr="001A55E6">
        <w:rPr>
          <w:rFonts w:eastAsiaTheme="minorEastAsia"/>
          <w:lang w:eastAsia="ja-JP"/>
        </w:rPr>
        <w:t xml:space="preserve"> Papa isto tako obnaša i niz ostalih funkcija i igra važnu ulogu u okviru Crkve i u okviru suvremene međunarodne zajednice. Između ostaloga, on je biskup grada Rima, Kristov namjesnik na zemlji, te je nesumnjiv autoritet u međunarodnim odnosima. Međutim, kao državni poglavar, on nije subjekt međunarodnog prava.</w:t>
      </w:r>
      <w:r w:rsidRPr="001A55E6">
        <w:rPr>
          <w:rFonts w:eastAsiaTheme="minorEastAsia"/>
          <w:vertAlign w:val="superscript"/>
          <w:lang w:eastAsia="ja-JP"/>
        </w:rPr>
        <w:footnoteReference w:id="48"/>
      </w:r>
    </w:p>
    <w:p w14:paraId="3593AB5B" w14:textId="7D2192FA" w:rsidR="001A55E6" w:rsidRDefault="001A55E6" w:rsidP="00AB2D34">
      <w:pPr>
        <w:spacing w:after="0" w:line="360" w:lineRule="auto"/>
        <w:ind w:firstLine="708"/>
        <w:rPr>
          <w:rFonts w:eastAsiaTheme="minorEastAsia"/>
          <w:lang w:eastAsia="ja-JP"/>
        </w:rPr>
      </w:pPr>
    </w:p>
    <w:p w14:paraId="0C10879F" w14:textId="2CB9A4D3" w:rsidR="001A55E6" w:rsidRDefault="001A55E6" w:rsidP="00AB2D34">
      <w:pPr>
        <w:pStyle w:val="Naslov3"/>
        <w:ind w:firstLine="708"/>
        <w:rPr>
          <w:lang w:eastAsia="ja-JP"/>
        </w:rPr>
      </w:pPr>
      <w:bookmarkStart w:id="12" w:name="_Toc7788923"/>
      <w:r>
        <w:rPr>
          <w:lang w:eastAsia="ja-JP"/>
        </w:rPr>
        <w:t>2.3. Katolička Crkva</w:t>
      </w:r>
      <w:bookmarkEnd w:id="12"/>
    </w:p>
    <w:p w14:paraId="1B66ABF5" w14:textId="4CDF91B9" w:rsidR="001A55E6" w:rsidRDefault="001A55E6" w:rsidP="00AB2D34">
      <w:pPr>
        <w:spacing w:after="0" w:line="360" w:lineRule="auto"/>
        <w:ind w:firstLine="708"/>
        <w:rPr>
          <w:rFonts w:eastAsiaTheme="minorEastAsia"/>
          <w:lang w:eastAsia="ja-JP"/>
        </w:rPr>
      </w:pPr>
    </w:p>
    <w:p w14:paraId="023AD4DB" w14:textId="2BA75E87" w:rsidR="001A55E6" w:rsidRPr="001A55E6" w:rsidRDefault="001A55E6" w:rsidP="00AB2D34">
      <w:pPr>
        <w:spacing w:after="0" w:line="360" w:lineRule="auto"/>
        <w:ind w:firstLine="708"/>
        <w:rPr>
          <w:rFonts w:eastAsiaTheme="minorEastAsia"/>
          <w:lang w:eastAsia="ja-JP"/>
        </w:rPr>
      </w:pPr>
      <w:r w:rsidRPr="001A55E6">
        <w:rPr>
          <w:rFonts w:eastAsiaTheme="minorEastAsia"/>
          <w:lang w:eastAsia="ja-JP"/>
        </w:rPr>
        <w:t xml:space="preserve">Kako smo spomenuli </w:t>
      </w:r>
      <w:r w:rsidR="00967C8E">
        <w:rPr>
          <w:rFonts w:eastAsiaTheme="minorEastAsia"/>
          <w:lang w:eastAsia="ja-JP"/>
        </w:rPr>
        <w:t>p</w:t>
      </w:r>
      <w:r w:rsidRPr="001A55E6">
        <w:rPr>
          <w:rFonts w:eastAsiaTheme="minorEastAsia"/>
          <w:lang w:eastAsia="ja-JP"/>
        </w:rPr>
        <w:t>apa je vrhovni svećenik, poglavar Katoličke Crkve. Moramo se nadalje pozabaviti međunarodnim subjektivitetom same Katoličke Crkve. Za Katoličku Crkvu možemo nesumnjivo</w:t>
      </w:r>
      <w:r w:rsidR="00DA498C">
        <w:rPr>
          <w:rFonts w:eastAsiaTheme="minorEastAsia"/>
          <w:lang w:eastAsia="ja-JP"/>
        </w:rPr>
        <w:t xml:space="preserve"> </w:t>
      </w:r>
      <w:r w:rsidRPr="001A55E6">
        <w:rPr>
          <w:rFonts w:eastAsiaTheme="minorEastAsia"/>
          <w:lang w:eastAsia="ja-JP"/>
        </w:rPr>
        <w:t xml:space="preserve">reći da je </w:t>
      </w:r>
      <w:r w:rsidR="00B70663">
        <w:rPr>
          <w:rFonts w:eastAsiaTheme="minorEastAsia"/>
          <w:lang w:eastAsia="ja-JP"/>
        </w:rPr>
        <w:t>„</w:t>
      </w:r>
      <w:r w:rsidRPr="001A55E6">
        <w:rPr>
          <w:rFonts w:eastAsiaTheme="minorEastAsia"/>
          <w:lang w:eastAsia="ja-JP"/>
        </w:rPr>
        <w:t>moralna osoba</w:t>
      </w:r>
      <w:r w:rsidR="00B70663">
        <w:rPr>
          <w:rFonts w:eastAsiaTheme="minorEastAsia"/>
          <w:lang w:eastAsia="ja-JP"/>
        </w:rPr>
        <w:t>“</w:t>
      </w:r>
      <w:r w:rsidRPr="001A55E6">
        <w:rPr>
          <w:rFonts w:eastAsiaTheme="minorEastAsia"/>
          <w:lang w:eastAsia="ja-JP"/>
        </w:rPr>
        <w:t>, no ona kao takva u međunarodnopravnom poretku nije nositelj prava i dužnosti te ne može proizvesti pravne učinke svojim djelovanjem, iako je u njoj ukupnost osoba koje nadilaze granice jedne države, a koji vjeruju u Krista. Crkva je, dakle</w:t>
      </w:r>
      <w:r w:rsidR="00DA498C">
        <w:rPr>
          <w:rFonts w:eastAsiaTheme="minorEastAsia"/>
          <w:lang w:eastAsia="ja-JP"/>
        </w:rPr>
        <w:t xml:space="preserve"> promatrajući ju kroz čisto svjetovno pravo</w:t>
      </w:r>
      <w:r w:rsidRPr="001A55E6">
        <w:rPr>
          <w:rFonts w:eastAsiaTheme="minorEastAsia"/>
          <w:lang w:eastAsia="ja-JP"/>
        </w:rPr>
        <w:t xml:space="preserve"> transnacionalna vjerska nevladina organizacija, izrazito hijerarhijski strukturirana s papom na čelu.</w:t>
      </w:r>
      <w:r w:rsidRPr="001A55E6">
        <w:rPr>
          <w:rFonts w:eastAsiaTheme="minorEastAsia"/>
          <w:vertAlign w:val="superscript"/>
          <w:lang w:eastAsia="ja-JP"/>
        </w:rPr>
        <w:footnoteReference w:id="49"/>
      </w:r>
      <w:r w:rsidRPr="001A55E6">
        <w:rPr>
          <w:rFonts w:eastAsiaTheme="minorEastAsia"/>
          <w:lang w:eastAsia="ja-JP"/>
        </w:rPr>
        <w:t xml:space="preserve"> Gledajući, stoga, Katoličku Crkvu s međunarodnog pozitivno</w:t>
      </w:r>
      <w:r w:rsidR="00F16C5F">
        <w:rPr>
          <w:rFonts w:eastAsiaTheme="minorEastAsia"/>
          <w:lang w:eastAsia="ja-JP"/>
        </w:rPr>
        <w:t xml:space="preserve"> </w:t>
      </w:r>
      <w:r w:rsidRPr="001A55E6">
        <w:rPr>
          <w:rFonts w:eastAsiaTheme="minorEastAsia"/>
          <w:lang w:eastAsia="ja-JP"/>
        </w:rPr>
        <w:t xml:space="preserve">pravnog gledišta zaključujemo kako Katolička Crkva nije međunarodnopravni subjekt. </w:t>
      </w:r>
    </w:p>
    <w:p w14:paraId="1ED2D8D7" w14:textId="3C2BE7A3" w:rsidR="008D0D28" w:rsidRDefault="008D0D28" w:rsidP="00AB2D34">
      <w:pPr>
        <w:spacing w:after="0" w:line="360" w:lineRule="auto"/>
      </w:pPr>
    </w:p>
    <w:p w14:paraId="7B623426" w14:textId="01779124" w:rsidR="00ED175F" w:rsidRDefault="00ED175F" w:rsidP="00AB2D34">
      <w:pPr>
        <w:spacing w:after="0" w:line="360" w:lineRule="auto"/>
      </w:pPr>
    </w:p>
    <w:p w14:paraId="6307C4F4" w14:textId="3C1BAB4B" w:rsidR="00ED175F" w:rsidRDefault="00ED175F" w:rsidP="00AB2D34">
      <w:pPr>
        <w:spacing w:after="0" w:line="360" w:lineRule="auto"/>
      </w:pPr>
    </w:p>
    <w:p w14:paraId="0C873BB5" w14:textId="3B0A51F7" w:rsidR="00ED175F" w:rsidRDefault="00ED175F" w:rsidP="00AB2D34">
      <w:pPr>
        <w:spacing w:after="0" w:line="360" w:lineRule="auto"/>
      </w:pPr>
    </w:p>
    <w:p w14:paraId="15F747F3" w14:textId="4A8FF93D" w:rsidR="00ED175F" w:rsidRDefault="00ED175F" w:rsidP="00AB2D34">
      <w:pPr>
        <w:spacing w:after="0" w:line="360" w:lineRule="auto"/>
      </w:pPr>
    </w:p>
    <w:p w14:paraId="10596956" w14:textId="77777777" w:rsidR="00ED175F" w:rsidRDefault="00ED175F" w:rsidP="00AB2D34">
      <w:pPr>
        <w:spacing w:after="0" w:line="360" w:lineRule="auto"/>
      </w:pPr>
    </w:p>
    <w:p w14:paraId="357A975E" w14:textId="17AC28CE" w:rsidR="00D031D8" w:rsidRDefault="00D031D8" w:rsidP="00AB2D34">
      <w:pPr>
        <w:pStyle w:val="Naslov2"/>
      </w:pPr>
      <w:r>
        <w:tab/>
      </w:r>
      <w:bookmarkStart w:id="13" w:name="_Toc7788924"/>
      <w:r w:rsidR="00EE2BB1">
        <w:t xml:space="preserve">3. </w:t>
      </w:r>
      <w:r w:rsidR="00847841">
        <w:t>Nastanak Države Vatikanskog Grada</w:t>
      </w:r>
      <w:bookmarkEnd w:id="13"/>
    </w:p>
    <w:p w14:paraId="1BACAD11" w14:textId="2E9AED89" w:rsidR="00D031D8" w:rsidRDefault="00D031D8" w:rsidP="00AB2D34">
      <w:pPr>
        <w:spacing w:after="0"/>
      </w:pPr>
    </w:p>
    <w:p w14:paraId="0897743E" w14:textId="5885C34E" w:rsidR="00866BEA" w:rsidRDefault="00866BEA" w:rsidP="00AB2D34">
      <w:pPr>
        <w:pStyle w:val="Naslov3"/>
      </w:pPr>
      <w:r>
        <w:tab/>
      </w:r>
      <w:bookmarkStart w:id="14" w:name="_Toc7788925"/>
      <w:r>
        <w:t xml:space="preserve">3.1. </w:t>
      </w:r>
      <w:r w:rsidR="00847841">
        <w:t>Lateranski ugovori</w:t>
      </w:r>
      <w:bookmarkEnd w:id="14"/>
    </w:p>
    <w:p w14:paraId="5C20E877" w14:textId="77777777" w:rsidR="00866BEA" w:rsidRDefault="00866BEA" w:rsidP="00AB2D34">
      <w:pPr>
        <w:spacing w:after="0"/>
      </w:pPr>
    </w:p>
    <w:p w14:paraId="1E88F25E" w14:textId="512AC95B" w:rsidR="005134E3" w:rsidRDefault="005134E3" w:rsidP="00AB2D34">
      <w:pPr>
        <w:spacing w:after="0" w:line="360" w:lineRule="auto"/>
        <w:ind w:firstLine="708"/>
        <w:rPr>
          <w:rFonts w:eastAsiaTheme="minorEastAsia"/>
          <w:lang w:eastAsia="ja-JP"/>
        </w:rPr>
      </w:pPr>
      <w:r w:rsidRPr="005134E3">
        <w:rPr>
          <w:rFonts w:eastAsiaTheme="minorEastAsia"/>
          <w:lang w:eastAsia="ja-JP"/>
        </w:rPr>
        <w:t>Možemo stoga reći kako postoje 3 razdoblja u pogledu manifestacije međunarodnog subjektiviteta Svete Stolice. Prvo razdoblje odnosi se na samo postojanje Papinske Države koje seže u povijest ranoga srednjeg vijeka i uzima se da postoji od 741. godine pa sve do 20. rujna 1870. godine, nazivamo ju Papinska ili Crkvena ili Petrova Država. Drugo je razdoblje ono koje slijedi nakon ukinuća Papinske Države i traje sve do 11. veljače 1929., odnosno do potpisivanja Lateranskih ugovora, a treće razdoblje nastupa nakon potpisivanja Lateranskih ugovora.</w:t>
      </w:r>
      <w:r w:rsidRPr="005134E3">
        <w:rPr>
          <w:rFonts w:eastAsiaTheme="minorEastAsia"/>
          <w:vertAlign w:val="superscript"/>
          <w:lang w:eastAsia="ja-JP"/>
        </w:rPr>
        <w:footnoteReference w:id="50"/>
      </w:r>
    </w:p>
    <w:p w14:paraId="717B7BFA" w14:textId="77777777" w:rsidR="00ED175F" w:rsidRDefault="00ED175F" w:rsidP="00AB2D34">
      <w:pPr>
        <w:spacing w:after="0" w:line="360" w:lineRule="auto"/>
        <w:ind w:firstLine="708"/>
        <w:rPr>
          <w:rFonts w:eastAsiaTheme="minorEastAsia"/>
          <w:lang w:eastAsia="ja-JP"/>
        </w:rPr>
      </w:pPr>
    </w:p>
    <w:p w14:paraId="5BC8B0A8" w14:textId="7D045AD9" w:rsidR="00866BEA" w:rsidRDefault="00866BEA" w:rsidP="00AB2D34">
      <w:pPr>
        <w:pStyle w:val="Naslov3"/>
        <w:ind w:firstLine="708"/>
        <w:rPr>
          <w:lang w:eastAsia="ja-JP"/>
        </w:rPr>
      </w:pPr>
      <w:bookmarkStart w:id="15" w:name="_Toc7788926"/>
      <w:r>
        <w:rPr>
          <w:lang w:eastAsia="ja-JP"/>
        </w:rPr>
        <w:t>3.2. Pravna narav ugovora</w:t>
      </w:r>
      <w:bookmarkEnd w:id="15"/>
    </w:p>
    <w:p w14:paraId="0406F060" w14:textId="77777777" w:rsidR="00866BEA" w:rsidRPr="005134E3" w:rsidRDefault="00866BEA" w:rsidP="00AB2D34">
      <w:pPr>
        <w:spacing w:after="0" w:line="360" w:lineRule="auto"/>
        <w:ind w:firstLine="708"/>
        <w:rPr>
          <w:rFonts w:eastAsiaTheme="minorEastAsia"/>
          <w:lang w:eastAsia="ja-JP"/>
        </w:rPr>
      </w:pPr>
    </w:p>
    <w:p w14:paraId="7C1FF2CB" w14:textId="17BB8C31" w:rsidR="00D031D8" w:rsidRDefault="00D031D8" w:rsidP="00AB2D34">
      <w:pPr>
        <w:spacing w:after="0" w:line="360" w:lineRule="auto"/>
        <w:ind w:firstLine="708"/>
      </w:pPr>
      <w:r>
        <w:t>P</w:t>
      </w:r>
      <w:r w:rsidRPr="00D031D8">
        <w:t>otrebno</w:t>
      </w:r>
      <w:r w:rsidR="00E12A0C">
        <w:t xml:space="preserve"> je</w:t>
      </w:r>
      <w:r w:rsidRPr="00D031D8">
        <w:t xml:space="preserve"> detaljnije razmotriti jedan konkretan </w:t>
      </w:r>
      <w:r w:rsidR="00B359C0">
        <w:t>dvostranački</w:t>
      </w:r>
      <w:r w:rsidRPr="00D031D8">
        <w:t xml:space="preserve"> </w:t>
      </w:r>
      <w:r w:rsidR="00B359C0">
        <w:t>ugovor</w:t>
      </w:r>
      <w:r w:rsidRPr="00D031D8">
        <w:t xml:space="preserve">, točnije skup </w:t>
      </w:r>
      <w:r w:rsidR="00B359C0">
        <w:t xml:space="preserve">ugovora. Godine 1929. ugovori su sklopljeni poslije dugih pregovora između Benita Mussolinija i papinstva, a pod kojima je artikulirano približavanje talijanske države (Kraljevine Italije) i Svete Stolice. </w:t>
      </w:r>
      <w:r w:rsidR="00B359C0" w:rsidRPr="00B359C0">
        <w:t>Kralj Vi</w:t>
      </w:r>
      <w:r w:rsidR="00DA498C">
        <w:t>k</w:t>
      </w:r>
      <w:r w:rsidR="00B359C0" w:rsidRPr="00B359C0">
        <w:t>tor Emanuel III</w:t>
      </w:r>
      <w:r w:rsidR="00B359C0">
        <w:t>.</w:t>
      </w:r>
      <w:r w:rsidR="00B359C0" w:rsidRPr="00B359C0">
        <w:t xml:space="preserve"> bio je šef države, u čije ime </w:t>
      </w:r>
      <w:r w:rsidR="00B359C0">
        <w:t>za</w:t>
      </w:r>
      <w:r w:rsidR="00B359C0" w:rsidRPr="00B359C0">
        <w:t xml:space="preserve"> Italij</w:t>
      </w:r>
      <w:r w:rsidR="00B359C0">
        <w:t>u</w:t>
      </w:r>
      <w:r w:rsidR="00B359C0" w:rsidRPr="00B359C0">
        <w:t xml:space="preserve"> </w:t>
      </w:r>
      <w:r w:rsidR="00B359C0">
        <w:t>ugovore</w:t>
      </w:r>
      <w:r w:rsidR="00B359C0" w:rsidRPr="00B359C0">
        <w:t xml:space="preserve"> </w:t>
      </w:r>
      <w:r w:rsidR="00B359C0">
        <w:t xml:space="preserve">je potpisao Benitto </w:t>
      </w:r>
      <w:r w:rsidR="00B359C0" w:rsidRPr="00B359C0">
        <w:t>Mussolini. Papin je predstavnik bio državni tajnik Pietro Gasparri.</w:t>
      </w:r>
    </w:p>
    <w:p w14:paraId="459406BD" w14:textId="1B6021C9" w:rsidR="00876659" w:rsidRDefault="00876659" w:rsidP="00AB2D34">
      <w:pPr>
        <w:spacing w:after="0" w:line="360" w:lineRule="auto"/>
      </w:pPr>
      <w:r>
        <w:tab/>
      </w:r>
      <w:r w:rsidR="00B70663">
        <w:t>„</w:t>
      </w:r>
      <w:r w:rsidRPr="00876659">
        <w:t>Države mogu doživjeti promjene svojega teritorija svojom voljom (cesija, napuštanje) ili protivno svojoj volji (prirodni procesi, sudski postupak, okupacija). Gubitak teritorija, u koliko god velikoj mjeri, pa i onda kada je preostali teritorij manji od izgubljenog, nema utjecaja na opstojnost ili kontinuitet države. Međunarodni sporovi u vezi s teritorijem i</w:t>
      </w:r>
      <w:r>
        <w:t xml:space="preserve"> </w:t>
      </w:r>
      <w:r w:rsidRPr="00876659">
        <w:t>razgraničenjem najčešći su sporovi u međunarodnom sudovanju. Činjenični ishod takva spora za jednu od strana predstavlja gubitak (spornog) dijela teritorija u korist druge države. Međutim taj se gubitak temelji na međunarodnom pravu te je stoga zakonit i nesporan, a stranke u postupku dužne su poštovati pravorijek suda. Nasuprot takvu gubitku teritorija, koji je zakonit, stoji gubitak teritorija silom, koji je posljedica kršenja međunarodnog prava, od strane okupacijske sile, koji može potom biti anektiran drugoj državi, tj. okupacijskoj sili. U takvim slučajevima međunarodnopravna znanost smatra da zakonsko pravo u smislu pravnog naslova (legal title) na teritorij i dalje ostaje izgnanoj vladi (ousted sovereign)</w:t>
      </w:r>
      <w:r>
        <w:t>.</w:t>
      </w:r>
      <w:r w:rsidR="00B70663">
        <w:t>“</w:t>
      </w:r>
      <w:r>
        <w:rPr>
          <w:rStyle w:val="Referencafusnote"/>
        </w:rPr>
        <w:footnoteReference w:id="51"/>
      </w:r>
    </w:p>
    <w:p w14:paraId="50D13549" w14:textId="2CB50120" w:rsidR="001702E4" w:rsidRDefault="00B359C0" w:rsidP="00AB2D34">
      <w:pPr>
        <w:spacing w:after="0" w:line="360" w:lineRule="auto"/>
      </w:pPr>
      <w:r>
        <w:tab/>
      </w:r>
      <w:r w:rsidRPr="00B359C0">
        <w:t xml:space="preserve">Nakon gotovo šezdeset godina pokušaja neovisnosti, tijekom kojih </w:t>
      </w:r>
      <w:r>
        <w:t>je</w:t>
      </w:r>
      <w:r w:rsidRPr="00B359C0">
        <w:t xml:space="preserve"> </w:t>
      </w:r>
      <w:r>
        <w:t>papinstvo</w:t>
      </w:r>
      <w:r w:rsidRPr="00B359C0">
        <w:t xml:space="preserve"> odbi</w:t>
      </w:r>
      <w:r>
        <w:t>jal</w:t>
      </w:r>
      <w:r w:rsidRPr="00B359C0">
        <w:t xml:space="preserve">o priznati legitimnost ujedinjene Italije koja </w:t>
      </w:r>
      <w:r>
        <w:t>ga</w:t>
      </w:r>
      <w:r w:rsidRPr="00B359C0">
        <w:t xml:space="preserve"> je okruživala, ponuđene su ovlasti i jamstva </w:t>
      </w:r>
      <w:r>
        <w:t>te</w:t>
      </w:r>
      <w:r w:rsidRPr="00B359C0">
        <w:t xml:space="preserve"> je </w:t>
      </w:r>
      <w:r w:rsidR="00DA498C">
        <w:t xml:space="preserve">papa </w:t>
      </w:r>
      <w:r w:rsidRPr="00B359C0">
        <w:t>Pio XI</w:t>
      </w:r>
      <w:r>
        <w:t>.</w:t>
      </w:r>
      <w:r w:rsidRPr="00B359C0">
        <w:t xml:space="preserve"> prihvatio u zamjenu za </w:t>
      </w:r>
      <w:r>
        <w:t>osiguranja</w:t>
      </w:r>
      <w:r w:rsidRPr="00B359C0">
        <w:t xml:space="preserve"> vjersk</w:t>
      </w:r>
      <w:r>
        <w:t>oj</w:t>
      </w:r>
      <w:r w:rsidRPr="00B359C0">
        <w:t xml:space="preserve"> organizacij</w:t>
      </w:r>
      <w:r>
        <w:t>i</w:t>
      </w:r>
      <w:r w:rsidRPr="00B359C0">
        <w:t xml:space="preserve"> kojoj je bio lider. Italija je pristala tretirati </w:t>
      </w:r>
      <w:r>
        <w:t>Državu Vatikanskoga Grada</w:t>
      </w:r>
      <w:r w:rsidRPr="00B359C0">
        <w:t>, s novouređenom teritorijalnom osnovom kao Vatikan, kao status neovis</w:t>
      </w:r>
      <w:r>
        <w:t>an</w:t>
      </w:r>
      <w:r w:rsidRPr="00B359C0">
        <w:t xml:space="preserve"> o Italiji. Što se tiče interesa stranaka, Lateranski </w:t>
      </w:r>
      <w:r>
        <w:t>ugovori</w:t>
      </w:r>
      <w:r w:rsidRPr="00B359C0">
        <w:t xml:space="preserve"> bili su briljantan uspjeh. Rimokatolička crkva pretvorena je iz potencijalne pete kolone unutar Musolinijeve Italije u sastavni dio države. U isto vrijeme, </w:t>
      </w:r>
      <w:r w:rsidR="00DA498C">
        <w:t>C</w:t>
      </w:r>
      <w:r w:rsidRPr="00B359C0">
        <w:t>rkva je nastavila svoju kontrolu nad duhovnom praksom, osobljem i imovinom diljem Italije, učvrstivši svoj</w:t>
      </w:r>
      <w:r w:rsidR="00DA498C">
        <w:t>u</w:t>
      </w:r>
      <w:r w:rsidRPr="00B359C0">
        <w:t xml:space="preserve"> </w:t>
      </w:r>
      <w:r w:rsidR="00DA498C">
        <w:t>neovisnost</w:t>
      </w:r>
      <w:r w:rsidRPr="00B359C0">
        <w:t xml:space="preserve"> od nepoželjnog uplitanja države</w:t>
      </w:r>
      <w:r>
        <w:t>, nadalje osigurana je</w:t>
      </w:r>
      <w:r w:rsidRPr="00B359C0">
        <w:t xml:space="preserve"> teritorijaln</w:t>
      </w:r>
      <w:r>
        <w:t>a</w:t>
      </w:r>
      <w:r w:rsidRPr="00B359C0">
        <w:t xml:space="preserve"> baz</w:t>
      </w:r>
      <w:r>
        <w:t>a</w:t>
      </w:r>
      <w:r w:rsidRPr="00B359C0">
        <w:t xml:space="preserve">, zajedno s održivom infrastrukturom, iz koje će nastaviti svoju misiju izvan, kao i unutar </w:t>
      </w:r>
      <w:r>
        <w:t>granica</w:t>
      </w:r>
      <w:r w:rsidRPr="00B359C0">
        <w:t xml:space="preserve"> Italije.</w:t>
      </w:r>
    </w:p>
    <w:p w14:paraId="6469AFCC" w14:textId="6D127093" w:rsidR="00B359C0" w:rsidRDefault="001702E4" w:rsidP="00AB2D34">
      <w:pPr>
        <w:spacing w:after="0" w:line="360" w:lineRule="auto"/>
        <w:ind w:firstLine="708"/>
      </w:pPr>
      <w:r w:rsidRPr="001702E4">
        <w:t>Papa Pio</w:t>
      </w:r>
      <w:r w:rsidR="00DA498C">
        <w:t xml:space="preserve"> XI.</w:t>
      </w:r>
      <w:r w:rsidRPr="001702E4">
        <w:t xml:space="preserve"> u ime </w:t>
      </w:r>
      <w:r>
        <w:t>Države Vatikanskoga Grada</w:t>
      </w:r>
      <w:r w:rsidRPr="001702E4">
        <w:t xml:space="preserve"> pr</w:t>
      </w:r>
      <w:r>
        <w:t>i</w:t>
      </w:r>
      <w:r w:rsidRPr="001702E4">
        <w:t>znao je da je Rim dio Kraljevine Italije. Uzajamno, Mussolini je katoličanstvo proglasio državnom religijom Italije</w:t>
      </w:r>
      <w:r w:rsidR="00C75787">
        <w:t>.</w:t>
      </w:r>
      <w:r w:rsidRPr="001702E4">
        <w:t xml:space="preserve"> Sveta Stolica je sada dobila </w:t>
      </w:r>
      <w:r w:rsidR="00B70663">
        <w:t>„</w:t>
      </w:r>
      <w:r w:rsidRPr="001702E4">
        <w:t>potpuno vlasništvo, isključivu i apsolutnu vlast i suverenu nadležnost</w:t>
      </w:r>
      <w:r w:rsidR="00B70663">
        <w:t>“</w:t>
      </w:r>
      <w:r w:rsidRPr="001702E4">
        <w:t xml:space="preserve"> nad Vatikanom.</w:t>
      </w:r>
      <w:r w:rsidR="00B359C0">
        <w:rPr>
          <w:rStyle w:val="Referencafusnote"/>
        </w:rPr>
        <w:footnoteReference w:id="52"/>
      </w:r>
    </w:p>
    <w:p w14:paraId="66ACAD77" w14:textId="55AAD225" w:rsidR="00866BEA" w:rsidRDefault="00866BEA" w:rsidP="00AB2D34">
      <w:pPr>
        <w:spacing w:after="0" w:line="360" w:lineRule="auto"/>
        <w:ind w:firstLine="708"/>
      </w:pPr>
    </w:p>
    <w:p w14:paraId="3A26AC3E" w14:textId="15DC2D2B" w:rsidR="00B7795E" w:rsidRDefault="00B7795E" w:rsidP="00AB2D34">
      <w:pPr>
        <w:pStyle w:val="Naslov3"/>
        <w:ind w:firstLine="708"/>
        <w:rPr>
          <w:lang w:eastAsia="ja-JP"/>
        </w:rPr>
      </w:pPr>
      <w:bookmarkStart w:id="16" w:name="_Toc7788927"/>
      <w:r>
        <w:rPr>
          <w:lang w:eastAsia="ja-JP"/>
        </w:rPr>
        <w:t>3.3. Prigovor Lateranskim ugovorima</w:t>
      </w:r>
      <w:bookmarkEnd w:id="16"/>
    </w:p>
    <w:p w14:paraId="78AA9A37" w14:textId="77777777" w:rsidR="00B7795E" w:rsidRPr="00197475" w:rsidRDefault="00B7795E" w:rsidP="00AB2D34">
      <w:pPr>
        <w:spacing w:after="0"/>
        <w:rPr>
          <w:lang w:eastAsia="ja-JP"/>
        </w:rPr>
      </w:pPr>
    </w:p>
    <w:p w14:paraId="43EB2C10" w14:textId="34F8A2B6" w:rsidR="00B7795E" w:rsidRDefault="00B7795E" w:rsidP="00AB2D34">
      <w:pPr>
        <w:spacing w:after="0" w:line="360" w:lineRule="auto"/>
        <w:ind w:firstLine="708"/>
      </w:pPr>
      <w:r>
        <w:t xml:space="preserve">Moguće je ovdje istaknuti prigovor kojim se želi zanijekati međunarodnopravni subjektivitet Svete Stolice temeljen na političkoj odluci. </w:t>
      </w:r>
      <w:r w:rsidR="00DA498C">
        <w:t>Uzmemo li Lateranski</w:t>
      </w:r>
      <w:r>
        <w:t xml:space="preserve"> ugovor kao p</w:t>
      </w:r>
      <w:r w:rsidRPr="00C75787">
        <w:t>olitičk</w:t>
      </w:r>
      <w:r>
        <w:t>u</w:t>
      </w:r>
      <w:r w:rsidRPr="00C75787">
        <w:t xml:space="preserve"> odluk</w:t>
      </w:r>
      <w:r>
        <w:t>u</w:t>
      </w:r>
      <w:r w:rsidRPr="00C75787">
        <w:t xml:space="preserve"> talijanske vlade</w:t>
      </w:r>
      <w:r>
        <w:t>, tada odluka</w:t>
      </w:r>
      <w:r w:rsidRPr="00C75787">
        <w:t xml:space="preserve"> ne bi bil</w:t>
      </w:r>
      <w:r>
        <w:t>a</w:t>
      </w:r>
      <w:r w:rsidRPr="00C75787">
        <w:t xml:space="preserve"> dovoljn</w:t>
      </w:r>
      <w:r>
        <w:t>a</w:t>
      </w:r>
      <w:r w:rsidRPr="00C75787">
        <w:t xml:space="preserve"> za stvaranje ili pružanje dokaza o međunarodnom pravnom statusu </w:t>
      </w:r>
      <w:r>
        <w:t>Države Vatikanskog Grada</w:t>
      </w:r>
      <w:r w:rsidRPr="00C75787">
        <w:t xml:space="preserve">. S obzirom na </w:t>
      </w:r>
      <w:r>
        <w:t>ugovore</w:t>
      </w:r>
      <w:r w:rsidRPr="00C75787">
        <w:t xml:space="preserve"> između Mussolinija i </w:t>
      </w:r>
      <w:r w:rsidR="00DA498C">
        <w:t>Gasparija</w:t>
      </w:r>
      <w:r>
        <w:t xml:space="preserve"> koji su</w:t>
      </w:r>
      <w:r w:rsidRPr="00C75787">
        <w:t xml:space="preserve"> bili </w:t>
      </w:r>
      <w:r>
        <w:t>ugovori</w:t>
      </w:r>
      <w:r w:rsidRPr="00C75787">
        <w:t xml:space="preserve"> unutar talijanske nacionalne zajednice</w:t>
      </w:r>
      <w:r>
        <w:t>,</w:t>
      </w:r>
      <w:r w:rsidRPr="00C75787">
        <w:t xml:space="preserve"> </w:t>
      </w:r>
      <w:r>
        <w:t>d</w:t>
      </w:r>
      <w:r w:rsidRPr="00C75787">
        <w:t>efinicije o kojima su se stranke dogovorile</w:t>
      </w:r>
      <w:r>
        <w:t xml:space="preserve"> </w:t>
      </w:r>
      <w:r w:rsidRPr="00C75787">
        <w:t xml:space="preserve">tim </w:t>
      </w:r>
      <w:r>
        <w:t>ugovorima ne daju nikakvu snagu</w:t>
      </w:r>
      <w:r w:rsidRPr="00C75787">
        <w:t xml:space="preserve"> međunarodnom statusu prema međunarodnom pravu. </w:t>
      </w:r>
      <w:r>
        <w:t>Ugovori</w:t>
      </w:r>
      <w:r w:rsidRPr="00C75787">
        <w:t xml:space="preserve"> su bili samo </w:t>
      </w:r>
      <w:r>
        <w:t>na razini države-grada</w:t>
      </w:r>
      <w:r w:rsidRPr="00C75787">
        <w:t xml:space="preserve">. </w:t>
      </w:r>
      <w:r>
        <w:t>Državni</w:t>
      </w:r>
      <w:r w:rsidRPr="00C75787">
        <w:t xml:space="preserve"> zakoni </w:t>
      </w:r>
      <w:r w:rsidR="00DA498C">
        <w:t>po hijerarhiji pravnih propisa nalaze se ispod</w:t>
      </w:r>
      <w:r w:rsidRPr="00C75787">
        <w:t xml:space="preserve"> međunarodn</w:t>
      </w:r>
      <w:r w:rsidR="00DA498C">
        <w:t>ih</w:t>
      </w:r>
      <w:r w:rsidRPr="00C75787">
        <w:t xml:space="preserve"> propis</w:t>
      </w:r>
      <w:r w:rsidR="00DA498C">
        <w:t>a. Promatrajući tako i</w:t>
      </w:r>
      <w:r w:rsidRPr="00C75787">
        <w:t xml:space="preserve"> </w:t>
      </w:r>
      <w:r>
        <w:t>državn</w:t>
      </w:r>
      <w:r w:rsidR="00DA498C">
        <w:t>e</w:t>
      </w:r>
      <w:r w:rsidRPr="00C75787">
        <w:t xml:space="preserve"> akt</w:t>
      </w:r>
      <w:r w:rsidR="00DA498C">
        <w:t>e</w:t>
      </w:r>
      <w:r w:rsidRPr="00C75787">
        <w:t xml:space="preserve"> i postup</w:t>
      </w:r>
      <w:r w:rsidR="00DA498C">
        <w:t>ke koji</w:t>
      </w:r>
      <w:r w:rsidRPr="00C75787">
        <w:t xml:space="preserve"> mogu doprinijeti razvoju državne prakse na međunarodnoj razini, oni sami po sebi ne mogu </w:t>
      </w:r>
      <w:r w:rsidR="00DA498C">
        <w:t>stvoriti</w:t>
      </w:r>
      <w:r w:rsidRPr="00C75787">
        <w:t xml:space="preserve"> nove međunarodne entitete.</w:t>
      </w:r>
      <w:r>
        <w:t xml:space="preserve"> Državna</w:t>
      </w:r>
      <w:r w:rsidRPr="00C75787">
        <w:t xml:space="preserve"> (talijanska) priroda </w:t>
      </w:r>
      <w:r>
        <w:t>L</w:t>
      </w:r>
      <w:r w:rsidRPr="00C75787">
        <w:t xml:space="preserve">ateranskih </w:t>
      </w:r>
      <w:r>
        <w:t>ugovora</w:t>
      </w:r>
      <w:r w:rsidRPr="00C75787">
        <w:t xml:space="preserve"> ilustrirana je statusom talijanskog prava u Vatikanu, koji je dostupan kao </w:t>
      </w:r>
      <w:r>
        <w:t>dopustiv</w:t>
      </w:r>
      <w:r w:rsidRPr="00C75787">
        <w:t xml:space="preserve">, sve dok nije nespojiv s vatikanskim propisima. To je dodatno uz one talijanske zakone koji su izričito predviđeni Vatikanskim ustavom, kao što su zakoni o automobilima i zaraznim bolestima, kao i Trgovački zakonik. Sveukupno gledano, čini se da nema razloga za postavljanje međunarodne pravne važnosti na Lateranske </w:t>
      </w:r>
      <w:r>
        <w:t>ugovore</w:t>
      </w:r>
      <w:r w:rsidRPr="00C75787">
        <w:t xml:space="preserve">, a iz njega se ne može izvući značajan međunarodni pravni status za </w:t>
      </w:r>
      <w:r>
        <w:t>Državu Vatikanskog Grada</w:t>
      </w:r>
      <w:r w:rsidRPr="00C75787">
        <w:t xml:space="preserve"> (na primjer, državnost ili nešto što joj se približava). Papa ne bi trebao biti tretiran kao </w:t>
      </w:r>
      <w:r w:rsidR="00DA498C">
        <w:t>poglavar</w:t>
      </w:r>
      <w:r w:rsidRPr="00C75787">
        <w:t xml:space="preserve"> države, stoga podliježe istim dužnostima i uživa iste privilegije, prava ili imunitete kao </w:t>
      </w:r>
      <w:r w:rsidR="00DA498C">
        <w:t>poglavar</w:t>
      </w:r>
      <w:r w:rsidRPr="00C75787">
        <w:t xml:space="preserve"> države na temelju ugovora. </w:t>
      </w:r>
    </w:p>
    <w:p w14:paraId="300633DC" w14:textId="23342117" w:rsidR="00B7795E" w:rsidRDefault="00B7795E" w:rsidP="00AB2D34">
      <w:pPr>
        <w:spacing w:after="0" w:line="360" w:lineRule="auto"/>
        <w:ind w:firstLine="708"/>
      </w:pPr>
      <w:r>
        <w:t xml:space="preserve">Međutim, ovom se prigovoru jasno suprotstavlja </w:t>
      </w:r>
      <w:r w:rsidRPr="00DA498C">
        <w:rPr>
          <w:i/>
        </w:rPr>
        <w:t>Konvencija o pravima i dužnostima država</w:t>
      </w:r>
      <w:r>
        <w:t>. Konvencija je iz 1933. godine te se smatra najšire prihvaćenim izvorom za definiranje državnosti. Kriteriji koje Konvencija u sebi sadrža</w:t>
      </w:r>
      <w:r w:rsidR="0040390E">
        <w:t>va</w:t>
      </w:r>
      <w:r>
        <w:t xml:space="preserve"> poznati su međunarodnoj pravnoj znanosti, a sastoje se od teritorija, stanovništva i neovisne vlade.</w:t>
      </w:r>
      <w:r>
        <w:rPr>
          <w:rStyle w:val="Referencafusnote"/>
        </w:rPr>
        <w:footnoteReference w:id="53"/>
      </w:r>
      <w:r>
        <w:t xml:space="preserve"> Kasnije, 1970. godine donesena je još jedna Konvencija na razini UN-a koja definira </w:t>
      </w:r>
      <w:r w:rsidR="00DB1279">
        <w:t>međunarodnopravni</w:t>
      </w:r>
      <w:r>
        <w:t xml:space="preserve"> subjektivitet.</w:t>
      </w:r>
    </w:p>
    <w:p w14:paraId="790054C9" w14:textId="6BAF190B" w:rsidR="00B7795E" w:rsidRPr="00CA306A" w:rsidRDefault="00B7795E" w:rsidP="00AB2D34">
      <w:pPr>
        <w:spacing w:after="0" w:line="360" w:lineRule="auto"/>
        <w:ind w:firstLine="708"/>
      </w:pPr>
      <w:r w:rsidRPr="00094CBF">
        <w:t>Bez obzira na djelovanje Italije 1929.</w:t>
      </w:r>
      <w:r>
        <w:t xml:space="preserve"> godin</w:t>
      </w:r>
      <w:r w:rsidR="00E3334C">
        <w:t>e</w:t>
      </w:r>
      <w:r w:rsidRPr="00094CBF">
        <w:t>, Sveta Stolica je od 5. stoljeća uživala status međunarodnog prava. Kao posljedic</w:t>
      </w:r>
      <w:r w:rsidR="0040390E">
        <w:t>u</w:t>
      </w:r>
      <w:r w:rsidRPr="00094CBF">
        <w:t xml:space="preserve"> toga,</w:t>
      </w:r>
      <w:r>
        <w:t xml:space="preserve"> možemo reći da je</w:t>
      </w:r>
      <w:r w:rsidRPr="00094CBF">
        <w:t xml:space="preserve"> Sveta Stolica  već uživala neprekinutu</w:t>
      </w:r>
      <w:r w:rsidR="00DA498C">
        <w:t xml:space="preserve"> međunarodnopravnu </w:t>
      </w:r>
      <w:r w:rsidRPr="00094CBF">
        <w:t xml:space="preserve">osobnost. </w:t>
      </w:r>
      <w:r>
        <w:t>O</w:t>
      </w:r>
      <w:r w:rsidRPr="00094CBF">
        <w:t>vo stajališt</w:t>
      </w:r>
      <w:r>
        <w:t>e možemo potkrijepiti</w:t>
      </w:r>
      <w:r w:rsidRPr="00094CBF">
        <w:t xml:space="preserve"> člank</w:t>
      </w:r>
      <w:r>
        <w:t>om</w:t>
      </w:r>
      <w:r w:rsidRPr="00094CBF">
        <w:t xml:space="preserve"> </w:t>
      </w:r>
      <w:r>
        <w:t>2</w:t>
      </w:r>
      <w:r w:rsidRPr="00094CBF">
        <w:t xml:space="preserve">. Lateranskog ugovora iz 1929. u kojem se navodi: </w:t>
      </w:r>
      <w:r w:rsidR="00B70663">
        <w:t>„</w:t>
      </w:r>
      <w:r w:rsidRPr="00094CBF">
        <w:t>Italija priznaje suverenitet Svete Stolice na međunarodnom polju kao svojstvenu osobinu svoje prirode, u skladu s njezinom tradicijom i zahtjevima svoje misije u svijet</w:t>
      </w:r>
      <w:r>
        <w:t>u</w:t>
      </w:r>
      <w:r w:rsidR="00E3334C">
        <w:t>.</w:t>
      </w:r>
      <w:r w:rsidR="00B70663">
        <w:t>“</w:t>
      </w:r>
      <w:r>
        <w:rPr>
          <w:rStyle w:val="Referencafusnote"/>
        </w:rPr>
        <w:footnoteReference w:id="54"/>
      </w:r>
      <w:r w:rsidR="00CA306A">
        <w:t xml:space="preserve"> </w:t>
      </w:r>
    </w:p>
    <w:p w14:paraId="154CB0C8" w14:textId="1EA26CCB" w:rsidR="00B7795E" w:rsidRDefault="00B7795E" w:rsidP="00AB2D34">
      <w:pPr>
        <w:spacing w:after="0" w:line="360" w:lineRule="auto"/>
        <w:ind w:firstLine="708"/>
      </w:pPr>
    </w:p>
    <w:p w14:paraId="583458F9" w14:textId="6F8125B4" w:rsidR="00847841" w:rsidRDefault="00847841" w:rsidP="00AB2D34">
      <w:pPr>
        <w:spacing w:after="0" w:line="360" w:lineRule="auto"/>
        <w:ind w:firstLine="708"/>
      </w:pPr>
    </w:p>
    <w:p w14:paraId="48905A1C" w14:textId="283F8DDA" w:rsidR="00847841" w:rsidRDefault="00847841" w:rsidP="00AB2D34">
      <w:pPr>
        <w:spacing w:after="0" w:line="360" w:lineRule="auto"/>
        <w:ind w:firstLine="708"/>
      </w:pPr>
    </w:p>
    <w:p w14:paraId="2931B7D1" w14:textId="4BFA0386" w:rsidR="00847841" w:rsidRDefault="00847841" w:rsidP="00AB2D34">
      <w:pPr>
        <w:spacing w:after="0" w:line="360" w:lineRule="auto"/>
        <w:ind w:firstLine="708"/>
      </w:pPr>
    </w:p>
    <w:p w14:paraId="5166110F" w14:textId="3760B6EE" w:rsidR="001069ED" w:rsidRDefault="001069ED" w:rsidP="00AB2D34">
      <w:pPr>
        <w:spacing w:after="0" w:line="360" w:lineRule="auto"/>
        <w:ind w:firstLine="708"/>
      </w:pPr>
    </w:p>
    <w:p w14:paraId="14568CB9" w14:textId="57615AE4" w:rsidR="006465CC" w:rsidRDefault="006465CC" w:rsidP="00AB2D34">
      <w:pPr>
        <w:spacing w:after="0" w:line="360" w:lineRule="auto"/>
        <w:ind w:firstLine="708"/>
      </w:pPr>
    </w:p>
    <w:p w14:paraId="4CE8B3D2" w14:textId="77777777" w:rsidR="006465CC" w:rsidRDefault="006465CC" w:rsidP="00AB2D34">
      <w:pPr>
        <w:spacing w:after="0" w:line="360" w:lineRule="auto"/>
        <w:ind w:firstLine="708"/>
      </w:pPr>
    </w:p>
    <w:p w14:paraId="1E98C677" w14:textId="19D564B5" w:rsidR="001069ED" w:rsidRDefault="001069ED" w:rsidP="00AB2D34">
      <w:pPr>
        <w:spacing w:after="0" w:line="360" w:lineRule="auto"/>
        <w:ind w:firstLine="708"/>
      </w:pPr>
    </w:p>
    <w:p w14:paraId="2A853ADD" w14:textId="542FF239" w:rsidR="008D0D28" w:rsidRDefault="008D0D28" w:rsidP="00AB2D34">
      <w:pPr>
        <w:spacing w:after="0" w:line="360" w:lineRule="auto"/>
        <w:ind w:firstLine="708"/>
      </w:pPr>
    </w:p>
    <w:p w14:paraId="4E6C488D" w14:textId="2B282CE1" w:rsidR="008D0D28" w:rsidRDefault="008D0D28" w:rsidP="00AB2D34">
      <w:pPr>
        <w:spacing w:after="0" w:line="360" w:lineRule="auto"/>
        <w:ind w:firstLine="708"/>
      </w:pPr>
    </w:p>
    <w:p w14:paraId="3F4E7D8B" w14:textId="4133141D" w:rsidR="008D0D28" w:rsidRDefault="008D0D28" w:rsidP="00AB2D34">
      <w:pPr>
        <w:spacing w:after="0" w:line="360" w:lineRule="auto"/>
        <w:ind w:firstLine="708"/>
      </w:pPr>
    </w:p>
    <w:p w14:paraId="5F977579" w14:textId="50829419" w:rsidR="008D0D28" w:rsidRDefault="008D0D28" w:rsidP="00AB2D34">
      <w:pPr>
        <w:spacing w:after="0" w:line="360" w:lineRule="auto"/>
        <w:ind w:firstLine="708"/>
      </w:pPr>
    </w:p>
    <w:p w14:paraId="3C786790" w14:textId="5DC4423E" w:rsidR="008D0D28" w:rsidRDefault="008D0D28" w:rsidP="00AB2D34">
      <w:pPr>
        <w:spacing w:after="0" w:line="360" w:lineRule="auto"/>
        <w:ind w:firstLine="708"/>
      </w:pPr>
    </w:p>
    <w:p w14:paraId="4D2E2422" w14:textId="77777777" w:rsidR="00967C8E" w:rsidRDefault="00967C8E" w:rsidP="00AB2D34">
      <w:pPr>
        <w:spacing w:after="0" w:line="360" w:lineRule="auto"/>
        <w:ind w:firstLine="708"/>
      </w:pPr>
    </w:p>
    <w:p w14:paraId="52515368" w14:textId="4B3F9228" w:rsidR="00EE2BB1" w:rsidRDefault="00EE2BB1" w:rsidP="00AB2D34">
      <w:pPr>
        <w:spacing w:after="0"/>
        <w:jc w:val="center"/>
        <w:rPr>
          <w:b/>
        </w:rPr>
      </w:pPr>
      <w:bookmarkStart w:id="17" w:name="_Toc7763113"/>
      <w:r w:rsidRPr="00290196">
        <w:rPr>
          <w:b/>
        </w:rPr>
        <w:t>II. POGLAVLJE</w:t>
      </w:r>
      <w:bookmarkEnd w:id="17"/>
    </w:p>
    <w:p w14:paraId="60D6D51B" w14:textId="77777777" w:rsidR="00586B26" w:rsidRPr="00290196" w:rsidRDefault="00586B26" w:rsidP="00AB2D34">
      <w:pPr>
        <w:spacing w:after="0"/>
        <w:jc w:val="center"/>
        <w:rPr>
          <w:b/>
        </w:rPr>
      </w:pPr>
    </w:p>
    <w:p w14:paraId="77F3E972" w14:textId="5D9306E2" w:rsidR="002B6EE6" w:rsidRDefault="006465CC" w:rsidP="00AB2D34">
      <w:pPr>
        <w:pStyle w:val="Naslov1"/>
        <w:spacing w:after="0"/>
      </w:pPr>
      <w:bookmarkStart w:id="18" w:name="_Toc7788928"/>
      <w:r>
        <w:t>SUBJEKT MEĐUNARODNOGA PRAVA</w:t>
      </w:r>
      <w:bookmarkEnd w:id="18"/>
    </w:p>
    <w:p w14:paraId="6C7BFEF7" w14:textId="77777777" w:rsidR="006465CC" w:rsidRPr="006465CC" w:rsidRDefault="006465CC" w:rsidP="00AB2D34">
      <w:pPr>
        <w:spacing w:after="0"/>
      </w:pPr>
    </w:p>
    <w:p w14:paraId="0BB7E417" w14:textId="5A70F766" w:rsidR="002B6EE6" w:rsidRDefault="006465CC" w:rsidP="00AB2D34">
      <w:pPr>
        <w:spacing w:after="0" w:line="360" w:lineRule="auto"/>
        <w:ind w:firstLine="708"/>
        <w:rPr>
          <w:rFonts w:eastAsiaTheme="minorEastAsia"/>
          <w:lang w:eastAsia="ja-JP"/>
        </w:rPr>
      </w:pPr>
      <w:r>
        <w:rPr>
          <w:rFonts w:eastAsiaTheme="minorEastAsia"/>
          <w:lang w:eastAsia="ja-JP"/>
        </w:rPr>
        <w:t>Promatrajući prikaze Pape, Katoličke Crkve, s jedne strane i Državu Vatikanskoga Grada i Svetu Stolicu s druge strane vidimo d</w:t>
      </w:r>
      <w:r w:rsidRPr="00866BEA">
        <w:rPr>
          <w:rFonts w:eastAsiaTheme="minorEastAsia"/>
          <w:lang w:eastAsia="ja-JP"/>
        </w:rPr>
        <w:t>a niti Papa, niti Katolička Crkva nisu subjekti međunarodnog prava. Postavlja se pitanje koji su to kriteriji koji određuju sam subjektivitet.</w:t>
      </w:r>
    </w:p>
    <w:p w14:paraId="3ACFE5C3" w14:textId="77777777" w:rsidR="006465CC" w:rsidRDefault="006465CC" w:rsidP="00AB2D34">
      <w:pPr>
        <w:spacing w:after="0" w:line="360" w:lineRule="auto"/>
        <w:ind w:firstLine="708"/>
      </w:pPr>
    </w:p>
    <w:p w14:paraId="57C9988D" w14:textId="6453BC9B" w:rsidR="00866BEA" w:rsidRDefault="00EE2BB1" w:rsidP="00AB2D34">
      <w:pPr>
        <w:pStyle w:val="Naslov2"/>
        <w:ind w:firstLine="708"/>
        <w:rPr>
          <w:lang w:eastAsia="ja-JP"/>
        </w:rPr>
      </w:pPr>
      <w:bookmarkStart w:id="19" w:name="_Toc7788929"/>
      <w:r>
        <w:rPr>
          <w:lang w:eastAsia="ja-JP"/>
        </w:rPr>
        <w:t>1</w:t>
      </w:r>
      <w:r w:rsidR="002B6EE6">
        <w:rPr>
          <w:lang w:eastAsia="ja-JP"/>
        </w:rPr>
        <w:t>.</w:t>
      </w:r>
      <w:r w:rsidR="00866BEA">
        <w:rPr>
          <w:lang w:eastAsia="ja-JP"/>
        </w:rPr>
        <w:t xml:space="preserve"> </w:t>
      </w:r>
      <w:r w:rsidR="00923F2E">
        <w:rPr>
          <w:lang w:eastAsia="ja-JP"/>
        </w:rPr>
        <w:t>Koncept i osobine m</w:t>
      </w:r>
      <w:r w:rsidR="00DB1279" w:rsidRPr="00EE2BB1">
        <w:t>eđunarodnopravn</w:t>
      </w:r>
      <w:r w:rsidR="00923F2E">
        <w:t>oga</w:t>
      </w:r>
      <w:r w:rsidR="00866BEA" w:rsidRPr="00866BEA">
        <w:rPr>
          <w:lang w:eastAsia="ja-JP"/>
        </w:rPr>
        <w:t xml:space="preserve"> subjektivitet</w:t>
      </w:r>
      <w:r w:rsidR="00923F2E">
        <w:rPr>
          <w:lang w:eastAsia="ja-JP"/>
        </w:rPr>
        <w:t>a</w:t>
      </w:r>
      <w:bookmarkEnd w:id="19"/>
    </w:p>
    <w:p w14:paraId="2BE316E2" w14:textId="77777777" w:rsidR="00866BEA" w:rsidRPr="00866BEA" w:rsidRDefault="00866BEA" w:rsidP="00AB2D34">
      <w:pPr>
        <w:spacing w:after="0"/>
        <w:rPr>
          <w:lang w:eastAsia="ja-JP"/>
        </w:rPr>
      </w:pPr>
    </w:p>
    <w:p w14:paraId="0E98EBED" w14:textId="7D8ED429" w:rsidR="00923F2E" w:rsidRDefault="00866BEA" w:rsidP="00AB2D34">
      <w:pPr>
        <w:spacing w:after="0" w:line="360" w:lineRule="auto"/>
        <w:ind w:firstLine="708"/>
        <w:rPr>
          <w:rFonts w:eastAsiaTheme="minorEastAsia"/>
          <w:lang w:eastAsia="ja-JP"/>
        </w:rPr>
      </w:pPr>
      <w:r w:rsidRPr="00866BEA">
        <w:rPr>
          <w:rFonts w:eastAsiaTheme="minorEastAsia"/>
          <w:lang w:eastAsia="ja-JP"/>
        </w:rPr>
        <w:t xml:space="preserve">Subjekt međunarodnog prava ili međunarodna osoba je svatko tko je po odredbama međunarodnoga prava </w:t>
      </w:r>
      <w:r w:rsidR="00197475">
        <w:rPr>
          <w:rFonts w:eastAsiaTheme="minorEastAsia"/>
          <w:lang w:eastAsia="ja-JP"/>
        </w:rPr>
        <w:t>nositelj</w:t>
      </w:r>
      <w:r w:rsidRPr="00866BEA">
        <w:rPr>
          <w:rFonts w:eastAsiaTheme="minorEastAsia"/>
          <w:lang w:eastAsia="ja-JP"/>
        </w:rPr>
        <w:t xml:space="preserve"> prava i dužnosti, djeluje izravno po propisima toga prava i izravno je podvrgnut međunarodnom pravnom poretku.</w:t>
      </w:r>
      <w:r w:rsidRPr="00866BEA">
        <w:rPr>
          <w:rFonts w:eastAsiaTheme="minorEastAsia"/>
          <w:vertAlign w:val="superscript"/>
          <w:lang w:eastAsia="ja-JP"/>
        </w:rPr>
        <w:footnoteReference w:id="55"/>
      </w:r>
      <w:r w:rsidRPr="00866BEA">
        <w:rPr>
          <w:rFonts w:eastAsiaTheme="minorEastAsia"/>
          <w:lang w:eastAsia="ja-JP"/>
        </w:rPr>
        <w:t xml:space="preserve"> </w:t>
      </w:r>
      <w:r w:rsidR="00923F2E" w:rsidRPr="00923F2E">
        <w:rPr>
          <w:rFonts w:eastAsiaTheme="minorEastAsia"/>
          <w:lang w:eastAsia="ja-JP"/>
        </w:rPr>
        <w:t>Pravna sposobnost</w:t>
      </w:r>
      <w:r w:rsidR="00923F2E">
        <w:rPr>
          <w:rFonts w:eastAsiaTheme="minorEastAsia"/>
          <w:lang w:eastAsia="ja-JP"/>
        </w:rPr>
        <w:t xml:space="preserve"> ističe kako</w:t>
      </w:r>
      <w:r w:rsidR="00923F2E" w:rsidRPr="00923F2E">
        <w:rPr>
          <w:rFonts w:eastAsiaTheme="minorEastAsia"/>
          <w:lang w:eastAsia="ja-JP"/>
        </w:rPr>
        <w:t xml:space="preserve"> subjekt prava može biti </w:t>
      </w:r>
      <w:r w:rsidR="00923F2E">
        <w:rPr>
          <w:rFonts w:eastAsiaTheme="minorEastAsia"/>
          <w:lang w:eastAsia="ja-JP"/>
        </w:rPr>
        <w:t>nositelj</w:t>
      </w:r>
      <w:r w:rsidR="00923F2E" w:rsidRPr="00923F2E">
        <w:rPr>
          <w:rFonts w:eastAsiaTheme="minorEastAsia"/>
          <w:lang w:eastAsia="ja-JP"/>
        </w:rPr>
        <w:t xml:space="preserve"> prava i obaveza</w:t>
      </w:r>
      <w:r w:rsidR="00923F2E">
        <w:rPr>
          <w:rFonts w:eastAsiaTheme="minorEastAsia"/>
          <w:lang w:eastAsia="ja-JP"/>
        </w:rPr>
        <w:t>, dok po</w:t>
      </w:r>
      <w:r w:rsidR="00923F2E" w:rsidRPr="00923F2E">
        <w:rPr>
          <w:rFonts w:eastAsiaTheme="minorEastAsia"/>
          <w:lang w:eastAsia="ja-JP"/>
        </w:rPr>
        <w:t xml:space="preserve">slovna sposobnost </w:t>
      </w:r>
      <w:r w:rsidR="00923F2E">
        <w:rPr>
          <w:rFonts w:eastAsiaTheme="minorEastAsia"/>
          <w:lang w:eastAsia="ja-JP"/>
        </w:rPr>
        <w:t>ističe</w:t>
      </w:r>
      <w:r w:rsidR="00923F2E" w:rsidRPr="00923F2E">
        <w:rPr>
          <w:rFonts w:eastAsiaTheme="minorEastAsia"/>
          <w:lang w:eastAsia="ja-JP"/>
        </w:rPr>
        <w:t xml:space="preserve"> sposobnost subjekta međunarodnog prava da samostalno ističe svoje zahtjeve prema drugim subjektima</w:t>
      </w:r>
      <w:r w:rsidR="00923F2E">
        <w:rPr>
          <w:rFonts w:eastAsiaTheme="minorEastAsia"/>
          <w:lang w:eastAsia="ja-JP"/>
        </w:rPr>
        <w:t xml:space="preserve"> međunarodnoga prava</w:t>
      </w:r>
      <w:r w:rsidR="00923F2E" w:rsidRPr="00923F2E">
        <w:rPr>
          <w:rFonts w:eastAsiaTheme="minorEastAsia"/>
          <w:lang w:eastAsia="ja-JP"/>
        </w:rPr>
        <w:t>, sklapa međunarodne ugovore</w:t>
      </w:r>
      <w:r w:rsidR="00923F2E">
        <w:rPr>
          <w:rFonts w:eastAsiaTheme="minorEastAsia"/>
          <w:lang w:eastAsia="ja-JP"/>
        </w:rPr>
        <w:t>, ulazi u pravne odnose s drugim subjektima međunarodnoga prava, sklada druge pra</w:t>
      </w:r>
      <w:r w:rsidR="00923F2E" w:rsidRPr="00923F2E">
        <w:rPr>
          <w:rFonts w:eastAsiaTheme="minorEastAsia"/>
          <w:lang w:eastAsia="ja-JP"/>
        </w:rPr>
        <w:t>vne poslove itd. Ova sposobnost podrazumijeva i neposrednu i samostalnu odgovornost za počinjena prot</w:t>
      </w:r>
      <w:r w:rsidR="00923F2E">
        <w:rPr>
          <w:rFonts w:eastAsiaTheme="minorEastAsia"/>
          <w:lang w:eastAsia="ja-JP"/>
        </w:rPr>
        <w:t>u</w:t>
      </w:r>
      <w:r w:rsidR="00923F2E" w:rsidRPr="00923F2E">
        <w:rPr>
          <w:rFonts w:eastAsiaTheme="minorEastAsia"/>
          <w:lang w:eastAsia="ja-JP"/>
        </w:rPr>
        <w:t>pravna djela, tj</w:t>
      </w:r>
      <w:r w:rsidR="00923F2E">
        <w:rPr>
          <w:rFonts w:eastAsiaTheme="minorEastAsia"/>
          <w:lang w:eastAsia="ja-JP"/>
        </w:rPr>
        <w:t>.</w:t>
      </w:r>
      <w:r w:rsidR="00923F2E" w:rsidRPr="00923F2E">
        <w:rPr>
          <w:rFonts w:eastAsiaTheme="minorEastAsia"/>
          <w:lang w:eastAsia="ja-JP"/>
        </w:rPr>
        <w:t xml:space="preserve"> za kršenje obaveza po međunarodnom pravu.</w:t>
      </w:r>
      <w:r w:rsidR="00923F2E">
        <w:rPr>
          <w:rFonts w:eastAsiaTheme="minorEastAsia"/>
          <w:lang w:eastAsia="ja-JP"/>
        </w:rPr>
        <w:t xml:space="preserve"> </w:t>
      </w:r>
      <w:r w:rsidR="00923F2E" w:rsidRPr="00923F2E">
        <w:rPr>
          <w:rFonts w:eastAsiaTheme="minorEastAsia"/>
          <w:lang w:eastAsia="ja-JP"/>
        </w:rPr>
        <w:t>Do 19.</w:t>
      </w:r>
      <w:r w:rsidR="00A5641C">
        <w:rPr>
          <w:rFonts w:eastAsiaTheme="minorEastAsia"/>
          <w:lang w:eastAsia="ja-JP"/>
        </w:rPr>
        <w:t xml:space="preserve"> </w:t>
      </w:r>
      <w:r w:rsidR="00923F2E" w:rsidRPr="00923F2E">
        <w:rPr>
          <w:rFonts w:eastAsiaTheme="minorEastAsia"/>
          <w:lang w:eastAsia="ja-JP"/>
        </w:rPr>
        <w:t xml:space="preserve">st. se smatralo da su subjekti međunarodnog prava vladari država. Od 19.st. su to bile države i konfederacije država. Danas </w:t>
      </w:r>
      <w:r w:rsidR="00923F2E">
        <w:rPr>
          <w:rFonts w:eastAsiaTheme="minorEastAsia"/>
          <w:lang w:eastAsia="ja-JP"/>
        </w:rPr>
        <w:t>uzimamo</w:t>
      </w:r>
      <w:r w:rsidR="00923F2E" w:rsidRPr="00923F2E">
        <w:rPr>
          <w:rFonts w:eastAsiaTheme="minorEastAsia"/>
          <w:lang w:eastAsia="ja-JP"/>
        </w:rPr>
        <w:t xml:space="preserve"> da su to</w:t>
      </w:r>
      <w:r w:rsidR="00923F2E">
        <w:rPr>
          <w:rFonts w:eastAsiaTheme="minorEastAsia"/>
          <w:lang w:eastAsia="ja-JP"/>
        </w:rPr>
        <w:t>: s</w:t>
      </w:r>
      <w:r w:rsidR="00923F2E" w:rsidRPr="00923F2E">
        <w:rPr>
          <w:rFonts w:eastAsiaTheme="minorEastAsia"/>
          <w:lang w:eastAsia="ja-JP"/>
        </w:rPr>
        <w:t>uverene države</w:t>
      </w:r>
      <w:r w:rsidR="00923F2E">
        <w:rPr>
          <w:rFonts w:eastAsiaTheme="minorEastAsia"/>
          <w:lang w:eastAsia="ja-JP"/>
        </w:rPr>
        <w:t>, m</w:t>
      </w:r>
      <w:r w:rsidR="00923F2E" w:rsidRPr="00923F2E">
        <w:rPr>
          <w:rFonts w:eastAsiaTheme="minorEastAsia"/>
          <w:lang w:eastAsia="ja-JP"/>
        </w:rPr>
        <w:t>eđuvladine organizacije</w:t>
      </w:r>
      <w:r w:rsidR="00923F2E">
        <w:rPr>
          <w:rFonts w:eastAsiaTheme="minorEastAsia"/>
          <w:lang w:eastAsia="ja-JP"/>
        </w:rPr>
        <w:t xml:space="preserve"> i p</w:t>
      </w:r>
      <w:r w:rsidR="00923F2E" w:rsidRPr="00923F2E">
        <w:rPr>
          <w:rFonts w:eastAsiaTheme="minorEastAsia"/>
          <w:lang w:eastAsia="ja-JP"/>
        </w:rPr>
        <w:t>riznati ustanici (imaju ograničenu poslovnu sposobnost)</w:t>
      </w:r>
      <w:r w:rsidR="00923F2E">
        <w:rPr>
          <w:rFonts w:eastAsiaTheme="minorEastAsia"/>
          <w:lang w:eastAsia="ja-JP"/>
        </w:rPr>
        <w:t xml:space="preserve">. </w:t>
      </w:r>
      <w:r w:rsidR="00A5641C">
        <w:rPr>
          <w:rFonts w:eastAsiaTheme="minorEastAsia"/>
          <w:lang w:eastAsia="ja-JP"/>
        </w:rPr>
        <w:t>Današnje shvaćanje kako ga međunarodnopravna znanost ističe ne zaustavlja se samo na ustanicima ili narodima koji su stvorili vlastitu državu. Naime, ono ističe kako se radi o pravu na samoodređenje. U tom pravcu Atlanska je povelja zajamčila svakom narodu da izabere vladavinu po svojoj volji, dakle radi se o pravu na osamostaljenje.</w:t>
      </w:r>
      <w:r w:rsidR="00A5641C">
        <w:rPr>
          <w:rStyle w:val="Referencafusnote"/>
          <w:rFonts w:eastAsiaTheme="minorEastAsia"/>
          <w:lang w:eastAsia="ja-JP"/>
        </w:rPr>
        <w:footnoteReference w:id="56"/>
      </w:r>
    </w:p>
    <w:p w14:paraId="05383F6B" w14:textId="5E0F5E13" w:rsidR="00866BEA" w:rsidRPr="00866BEA" w:rsidRDefault="00866BEA" w:rsidP="00AB2D34">
      <w:pPr>
        <w:spacing w:after="0" w:line="360" w:lineRule="auto"/>
        <w:ind w:firstLine="708"/>
        <w:rPr>
          <w:rFonts w:eastAsiaTheme="minorEastAsia"/>
          <w:lang w:eastAsia="ja-JP"/>
        </w:rPr>
      </w:pPr>
      <w:r>
        <w:rPr>
          <w:rFonts w:eastAsiaTheme="minorEastAsia"/>
          <w:lang w:eastAsia="ja-JP"/>
        </w:rPr>
        <w:t xml:space="preserve">Možemo </w:t>
      </w:r>
      <w:r w:rsidR="00197475">
        <w:rPr>
          <w:rFonts w:eastAsiaTheme="minorEastAsia"/>
          <w:lang w:eastAsia="ja-JP"/>
        </w:rPr>
        <w:t>primijetiti</w:t>
      </w:r>
      <w:r w:rsidRPr="00866BEA">
        <w:rPr>
          <w:rFonts w:eastAsiaTheme="minorEastAsia"/>
          <w:lang w:eastAsia="ja-JP"/>
        </w:rPr>
        <w:t xml:space="preserve"> kako su kroz povijest neke državne tvorevine, carstva, kraljevstva, države</w:t>
      </w:r>
      <w:r w:rsidR="009F1560">
        <w:rPr>
          <w:rFonts w:eastAsiaTheme="minorEastAsia"/>
          <w:lang w:eastAsia="ja-JP"/>
        </w:rPr>
        <w:t xml:space="preserve"> itd.</w:t>
      </w:r>
      <w:r w:rsidRPr="00866BEA">
        <w:rPr>
          <w:rFonts w:eastAsiaTheme="minorEastAsia"/>
          <w:lang w:eastAsia="ja-JP"/>
        </w:rPr>
        <w:t xml:space="preserve">, nastajale ili nestajale. Međutim, što se u međunarodnopravnom poretku ima smatrati državom? </w:t>
      </w:r>
      <w:r w:rsidR="00B70663">
        <w:rPr>
          <w:rFonts w:eastAsiaTheme="minorEastAsia"/>
          <w:lang w:eastAsia="ja-JP"/>
        </w:rPr>
        <w:t>„</w:t>
      </w:r>
      <w:r w:rsidRPr="00866BEA">
        <w:rPr>
          <w:rFonts w:eastAsiaTheme="minorEastAsia"/>
          <w:lang w:eastAsia="ja-JP"/>
        </w:rPr>
        <w:t>Državom smatramo zajednicu što na određenom području djeluje u obliku najviše organizacije pravnog poretka, i pri tom nije podložena nijednoj drugoj organizaciji. Stoga se za državu u smislu međunarodnog prava zahtijeva: 1. određeno područje, teritorij, 2. ljudstvo (odnosno stanovništvo), 3. organizacija</w:t>
      </w:r>
      <w:r w:rsidR="00E3334C">
        <w:rPr>
          <w:rFonts w:eastAsiaTheme="minorEastAsia"/>
          <w:lang w:eastAsia="ja-JP"/>
        </w:rPr>
        <w:t xml:space="preserve"> vlasti</w:t>
      </w:r>
      <w:r w:rsidRPr="00866BEA">
        <w:rPr>
          <w:rFonts w:eastAsiaTheme="minorEastAsia"/>
          <w:lang w:eastAsia="ja-JP"/>
        </w:rPr>
        <w:t xml:space="preserve"> neovisna o drugoj državi.</w:t>
      </w:r>
      <w:r w:rsidR="00B70663">
        <w:rPr>
          <w:rFonts w:eastAsiaTheme="minorEastAsia"/>
          <w:lang w:eastAsia="ja-JP"/>
        </w:rPr>
        <w:t>“</w:t>
      </w:r>
      <w:r w:rsidRPr="00866BEA">
        <w:rPr>
          <w:rFonts w:eastAsiaTheme="minorEastAsia"/>
          <w:vertAlign w:val="superscript"/>
          <w:lang w:eastAsia="ja-JP"/>
        </w:rPr>
        <w:footnoteReference w:id="57"/>
      </w:r>
      <w:r w:rsidRPr="00866BEA">
        <w:rPr>
          <w:rFonts w:eastAsiaTheme="minorEastAsia"/>
          <w:lang w:eastAsia="ja-JP"/>
        </w:rPr>
        <w:t xml:space="preserve"> </w:t>
      </w:r>
    </w:p>
    <w:p w14:paraId="7B367B63" w14:textId="742875E1" w:rsidR="006774C6" w:rsidRPr="00866BEA" w:rsidRDefault="00866BEA" w:rsidP="00AB2D34">
      <w:pPr>
        <w:spacing w:after="0" w:line="360" w:lineRule="auto"/>
        <w:ind w:firstLine="708"/>
        <w:rPr>
          <w:rFonts w:eastAsiaTheme="minorEastAsia"/>
          <w:lang w:eastAsia="ja-JP"/>
        </w:rPr>
      </w:pPr>
      <w:r w:rsidRPr="00866BEA">
        <w:rPr>
          <w:rFonts w:eastAsiaTheme="minorEastAsia"/>
          <w:lang w:eastAsia="ja-JP"/>
        </w:rPr>
        <w:t xml:space="preserve">Ono što pojedini autori posebno naglašavaju u samoj državi jest tipična organizacija vlasti koja je neovisna o drugoj državi i tu se ističe državna samostalnost. </w:t>
      </w:r>
      <w:r w:rsidR="00B70663">
        <w:rPr>
          <w:rFonts w:eastAsiaTheme="minorEastAsia"/>
          <w:lang w:eastAsia="ja-JP"/>
        </w:rPr>
        <w:t>„</w:t>
      </w:r>
      <w:r w:rsidRPr="00866BEA">
        <w:rPr>
          <w:rFonts w:eastAsiaTheme="minorEastAsia"/>
          <w:lang w:eastAsia="ja-JP"/>
        </w:rPr>
        <w:t>Država je organizacija vlasti, a pravo skup normi koji prisilno uređuju važne društvene odnose, unoseći u njih red prema određenom shvaćanju pravednosti, i to tako da ljudima zapovijedaju kako se valja ponašati i prijete im fizičkim kaznama ako te zapovijedi ne poštuju.</w:t>
      </w:r>
      <w:r w:rsidR="00B70663">
        <w:rPr>
          <w:rFonts w:eastAsiaTheme="minorEastAsia"/>
          <w:lang w:eastAsia="ja-JP"/>
        </w:rPr>
        <w:t>“</w:t>
      </w:r>
      <w:r w:rsidRPr="00866BEA">
        <w:rPr>
          <w:rFonts w:eastAsiaTheme="minorEastAsia"/>
          <w:vertAlign w:val="superscript"/>
          <w:lang w:eastAsia="ja-JP"/>
        </w:rPr>
        <w:footnoteReference w:id="58"/>
      </w:r>
      <w:r w:rsidRPr="00866BEA">
        <w:rPr>
          <w:rFonts w:eastAsiaTheme="minorEastAsia"/>
          <w:lang w:eastAsia="ja-JP"/>
        </w:rPr>
        <w:t xml:space="preserve"> </w:t>
      </w:r>
    </w:p>
    <w:p w14:paraId="5ABCD861" w14:textId="164754B6" w:rsidR="00866BEA" w:rsidRDefault="00866BEA" w:rsidP="00AB2D34">
      <w:pPr>
        <w:spacing w:after="0" w:line="360" w:lineRule="auto"/>
        <w:ind w:firstLine="708"/>
        <w:rPr>
          <w:rFonts w:eastAsiaTheme="minorEastAsia"/>
          <w:lang w:eastAsia="ja-JP"/>
        </w:rPr>
      </w:pPr>
      <w:r w:rsidRPr="00866BEA">
        <w:rPr>
          <w:rFonts w:eastAsiaTheme="minorEastAsia"/>
          <w:lang w:eastAsia="ja-JP"/>
        </w:rPr>
        <w:t>Države kao subjekti međunarodnog prava imaju i svoja temeljna prava. Teorija temeljnih prava država razvijena je unutar škole prirodnoga prava, te je čak na njima izgradila čitav sustav međunarodnog prava. Međutim, nestankom te škole gubi se i interes, pa čak i protivljenje takvom načinu gledanja</w:t>
      </w:r>
      <w:r w:rsidR="0040390E">
        <w:rPr>
          <w:rFonts w:eastAsiaTheme="minorEastAsia"/>
          <w:lang w:eastAsia="ja-JP"/>
        </w:rPr>
        <w:t xml:space="preserve"> kroz pozitivističku školu</w:t>
      </w:r>
      <w:r w:rsidRPr="00866BEA">
        <w:rPr>
          <w:rFonts w:eastAsiaTheme="minorEastAsia"/>
          <w:lang w:eastAsia="ja-JP"/>
        </w:rPr>
        <w:t xml:space="preserve">. Kroz povijest su izrađivane mnoge </w:t>
      </w:r>
      <w:r w:rsidR="009F1560">
        <w:rPr>
          <w:rFonts w:eastAsiaTheme="minorEastAsia"/>
          <w:lang w:eastAsia="ja-JP"/>
        </w:rPr>
        <w:t>d</w:t>
      </w:r>
      <w:r w:rsidRPr="00866BEA">
        <w:rPr>
          <w:rFonts w:eastAsiaTheme="minorEastAsia"/>
          <w:lang w:eastAsia="ja-JP"/>
        </w:rPr>
        <w:t xml:space="preserve">eklaracije u kojima se ponovno želi oživjeti načela temeljnih prava država u okviru međunarodnog prava. Konačno, Opća je skupština UN-a prihvatila na sam dan Ujedinjenih naroda 24. listopada 1970. </w:t>
      </w:r>
      <w:r w:rsidRPr="009F1560">
        <w:rPr>
          <w:rFonts w:eastAsiaTheme="minorEastAsia"/>
          <w:i/>
          <w:lang w:eastAsia="ja-JP"/>
        </w:rPr>
        <w:t>Deklaraciju načela međunarodnog prava o prijateljskim odnosima i suradnji između država</w:t>
      </w:r>
      <w:r w:rsidRPr="00866BEA">
        <w:rPr>
          <w:rFonts w:eastAsiaTheme="minorEastAsia"/>
          <w:lang w:eastAsia="ja-JP"/>
        </w:rPr>
        <w:t xml:space="preserve"> u skladu s </w:t>
      </w:r>
      <w:r w:rsidRPr="009F1560">
        <w:rPr>
          <w:rFonts w:eastAsiaTheme="minorEastAsia"/>
          <w:i/>
          <w:lang w:eastAsia="ja-JP"/>
        </w:rPr>
        <w:t>Poveljom Ujedinjenih naroda</w:t>
      </w:r>
      <w:r w:rsidRPr="00866BEA">
        <w:rPr>
          <w:rFonts w:eastAsiaTheme="minorEastAsia"/>
          <w:lang w:eastAsia="ja-JP"/>
        </w:rPr>
        <w:t xml:space="preserve">. Deklaraciju se naziva i </w:t>
      </w:r>
      <w:r w:rsidR="00B70663">
        <w:rPr>
          <w:rFonts w:eastAsiaTheme="minorEastAsia"/>
          <w:lang w:eastAsia="ja-JP"/>
        </w:rPr>
        <w:t>„</w:t>
      </w:r>
      <w:r w:rsidRPr="00866BEA">
        <w:rPr>
          <w:rFonts w:eastAsiaTheme="minorEastAsia"/>
          <w:lang w:eastAsia="ja-JP"/>
        </w:rPr>
        <w:t>Deklaracija sedam načela.</w:t>
      </w:r>
      <w:r w:rsidR="00B70663">
        <w:rPr>
          <w:rFonts w:eastAsiaTheme="minorEastAsia"/>
          <w:lang w:eastAsia="ja-JP"/>
        </w:rPr>
        <w:t>“</w:t>
      </w:r>
      <w:r w:rsidRPr="00866BEA">
        <w:rPr>
          <w:rFonts w:eastAsiaTheme="minorEastAsia"/>
          <w:lang w:eastAsia="ja-JP"/>
        </w:rPr>
        <w:t xml:space="preserve"> Možemo reći da se tim načelima obrađuje i pet prava: pravo samoodržanja, pravo na nezavisnost, pravo na jednakost, pravo na međunarodni saobraćaj i pravo na štovanje.</w:t>
      </w:r>
      <w:r w:rsidRPr="00866BEA">
        <w:rPr>
          <w:rFonts w:eastAsiaTheme="minorEastAsia"/>
          <w:vertAlign w:val="superscript"/>
          <w:lang w:eastAsia="ja-JP"/>
        </w:rPr>
        <w:footnoteReference w:id="59"/>
      </w:r>
    </w:p>
    <w:p w14:paraId="4989804A" w14:textId="03D80201" w:rsidR="006465CC" w:rsidRDefault="00064CEB" w:rsidP="00AB2D34">
      <w:pPr>
        <w:spacing w:after="0" w:line="360" w:lineRule="auto"/>
        <w:ind w:firstLine="708"/>
        <w:rPr>
          <w:rFonts w:eastAsiaTheme="minorEastAsia"/>
          <w:lang w:eastAsia="ja-JP"/>
        </w:rPr>
      </w:pPr>
      <w:r>
        <w:t>Dakle, međunarodno priznate države tvore m</w:t>
      </w:r>
      <w:r w:rsidRPr="00064CEB">
        <w:t>eđunarodna zajednic</w:t>
      </w:r>
      <w:r>
        <w:t>u koja</w:t>
      </w:r>
      <w:r w:rsidRPr="00064CEB">
        <w:t xml:space="preserve"> se sastoji od suverenih država. </w:t>
      </w:r>
      <w:r>
        <w:t xml:space="preserve">Stoga kada smo govorili o pravnoj i poslovnoj sposobnosti možemo zaključiti kako </w:t>
      </w:r>
      <w:r w:rsidRPr="00064CEB">
        <w:t>međunarodn</w:t>
      </w:r>
      <w:r>
        <w:t>u</w:t>
      </w:r>
      <w:r w:rsidRPr="00064CEB">
        <w:t xml:space="preserve"> zajednic</w:t>
      </w:r>
      <w:r>
        <w:t>u ne možemo</w:t>
      </w:r>
      <w:r w:rsidRPr="00064CEB">
        <w:t xml:space="preserve"> smatrati subjektom međunarodnog prava</w:t>
      </w:r>
      <w:r>
        <w:t>.</w:t>
      </w:r>
      <w:r w:rsidRPr="00064CEB">
        <w:t xml:space="preserve"> </w:t>
      </w:r>
      <w:r>
        <w:t>Međunarodna zajednica</w:t>
      </w:r>
      <w:r w:rsidRPr="00064CEB">
        <w:t xml:space="preserve"> kao takva još uvijek ne može biti </w:t>
      </w:r>
      <w:r w:rsidR="006774C6">
        <w:t>nositeljem</w:t>
      </w:r>
      <w:r w:rsidRPr="00064CEB">
        <w:t xml:space="preserve"> prava i dužnosti po međunarodnom pravu, niti može </w:t>
      </w:r>
      <w:r w:rsidR="006774C6">
        <w:t>proizvoditi</w:t>
      </w:r>
      <w:r w:rsidRPr="00064CEB">
        <w:t xml:space="preserve"> djelotvorne </w:t>
      </w:r>
      <w:r w:rsidR="006774C6">
        <w:t>pravne čine očitovanjem vlastite pravne volje</w:t>
      </w:r>
      <w:r w:rsidRPr="00064CEB">
        <w:t>.</w:t>
      </w:r>
      <w:r w:rsidR="006774C6">
        <w:t xml:space="preserve"> </w:t>
      </w:r>
    </w:p>
    <w:p w14:paraId="4FD548D2" w14:textId="4DEF3A85" w:rsidR="002F19F6" w:rsidRDefault="002F19F6" w:rsidP="00AB2D34">
      <w:pPr>
        <w:spacing w:after="0" w:line="360" w:lineRule="auto"/>
        <w:ind w:firstLine="708"/>
      </w:pPr>
      <w:r>
        <w:rPr>
          <w:rFonts w:eastAsiaTheme="minorEastAsia"/>
          <w:lang w:eastAsia="ja-JP"/>
        </w:rPr>
        <w:t xml:space="preserve">Još jedno važno načelo u međunarodnom pravu kojim se državama priznaje subjektivitet jest i činjenica da je država jedini subjekt međunarodnoga prava koji može iznositi slučaj pred Međunarodni sud pravde, a što je definirano Statutom Međunarodnog suda pravde u glavi II. Nadležnost suda, čl. 34. </w:t>
      </w:r>
      <w:r>
        <w:t xml:space="preserve">1. </w:t>
      </w:r>
      <w:r w:rsidR="00B70663">
        <w:t>„</w:t>
      </w:r>
      <w:r>
        <w:t>Samo države mogu biti stranke pred Sudom.</w:t>
      </w:r>
      <w:r w:rsidR="00B70663">
        <w:t>“</w:t>
      </w:r>
      <w:r w:rsidR="006E48FB">
        <w:rPr>
          <w:rStyle w:val="Referencafusnote"/>
        </w:rPr>
        <w:footnoteReference w:id="60"/>
      </w:r>
    </w:p>
    <w:p w14:paraId="351CE6FF" w14:textId="4FBA71E7" w:rsidR="00B7795E" w:rsidRDefault="00B7795E" w:rsidP="00AB2D34">
      <w:pPr>
        <w:spacing w:after="0" w:line="360" w:lineRule="auto"/>
        <w:ind w:firstLine="708"/>
        <w:rPr>
          <w:rFonts w:eastAsiaTheme="minorEastAsia"/>
          <w:lang w:eastAsia="ja-JP"/>
        </w:rPr>
      </w:pPr>
      <w:r>
        <w:rPr>
          <w:rFonts w:eastAsiaTheme="minorEastAsia"/>
          <w:lang w:eastAsia="ja-JP"/>
        </w:rPr>
        <w:t>P</w:t>
      </w:r>
      <w:r w:rsidRPr="00B7795E">
        <w:rPr>
          <w:rFonts w:eastAsiaTheme="minorEastAsia"/>
          <w:lang w:eastAsia="ja-JP"/>
        </w:rPr>
        <w:t>riznavanje</w:t>
      </w:r>
      <w:r>
        <w:rPr>
          <w:rFonts w:eastAsiaTheme="minorEastAsia"/>
          <w:lang w:eastAsia="ja-JP"/>
        </w:rPr>
        <w:t xml:space="preserve"> određene države</w:t>
      </w:r>
      <w:r w:rsidRPr="00B7795E">
        <w:rPr>
          <w:rFonts w:eastAsiaTheme="minorEastAsia"/>
          <w:lang w:eastAsia="ja-JP"/>
        </w:rPr>
        <w:t xml:space="preserve"> od strane drugih država je od velike važnosti, posebno u marginalnim ili graničnim slučajevima.</w:t>
      </w:r>
      <w:r>
        <w:rPr>
          <w:rFonts w:eastAsiaTheme="minorEastAsia"/>
          <w:lang w:eastAsia="ja-JP"/>
        </w:rPr>
        <w:t xml:space="preserve"> </w:t>
      </w:r>
      <w:r w:rsidR="00224306">
        <w:rPr>
          <w:rFonts w:eastAsiaTheme="minorEastAsia"/>
          <w:lang w:eastAsia="ja-JP"/>
        </w:rPr>
        <w:t xml:space="preserve">Već smo naveli kako je </w:t>
      </w:r>
      <w:r w:rsidRPr="00B7795E">
        <w:rPr>
          <w:rFonts w:eastAsiaTheme="minorEastAsia"/>
          <w:lang w:eastAsia="ja-JP"/>
        </w:rPr>
        <w:t xml:space="preserve">Sveta </w:t>
      </w:r>
      <w:r>
        <w:rPr>
          <w:rFonts w:eastAsiaTheme="minorEastAsia"/>
          <w:lang w:eastAsia="ja-JP"/>
        </w:rPr>
        <w:t>S</w:t>
      </w:r>
      <w:r w:rsidRPr="00B7795E">
        <w:rPr>
          <w:rFonts w:eastAsiaTheme="minorEastAsia"/>
          <w:lang w:eastAsia="ja-JP"/>
        </w:rPr>
        <w:t>tolica priznata kroz diplomatsku razmjenu od 17</w:t>
      </w:r>
      <w:r>
        <w:rPr>
          <w:rFonts w:eastAsiaTheme="minorEastAsia"/>
          <w:lang w:eastAsia="ja-JP"/>
        </w:rPr>
        <w:t>6</w:t>
      </w:r>
      <w:r w:rsidRPr="00B7795E">
        <w:rPr>
          <w:rFonts w:eastAsiaTheme="minorEastAsia"/>
          <w:lang w:eastAsia="ja-JP"/>
        </w:rPr>
        <w:t xml:space="preserve"> držav</w:t>
      </w:r>
      <w:r>
        <w:rPr>
          <w:rFonts w:eastAsiaTheme="minorEastAsia"/>
          <w:lang w:eastAsia="ja-JP"/>
        </w:rPr>
        <w:t>a</w:t>
      </w:r>
      <w:r>
        <w:rPr>
          <w:rStyle w:val="Referencafusnote"/>
          <w:rFonts w:eastAsiaTheme="minorEastAsia"/>
          <w:lang w:eastAsia="ja-JP"/>
        </w:rPr>
        <w:footnoteReference w:id="61"/>
      </w:r>
      <w:r w:rsidRPr="00B7795E">
        <w:rPr>
          <w:rFonts w:eastAsiaTheme="minorEastAsia"/>
          <w:lang w:eastAsia="ja-JP"/>
        </w:rPr>
        <w:t xml:space="preserve">, što jasno </w:t>
      </w:r>
      <w:r>
        <w:rPr>
          <w:rFonts w:eastAsiaTheme="minorEastAsia"/>
          <w:lang w:eastAsia="ja-JP"/>
        </w:rPr>
        <w:t>pokazuje samu bit i međunarodnopravnu osobnost koja</w:t>
      </w:r>
      <w:r w:rsidR="009F1560">
        <w:rPr>
          <w:rFonts w:eastAsiaTheme="minorEastAsia"/>
          <w:lang w:eastAsia="ja-JP"/>
        </w:rPr>
        <w:t xml:space="preserve"> joj</w:t>
      </w:r>
      <w:r>
        <w:rPr>
          <w:rFonts w:eastAsiaTheme="minorEastAsia"/>
          <w:lang w:eastAsia="ja-JP"/>
        </w:rPr>
        <w:t xml:space="preserve"> je uvelike priznata danas u svijetu</w:t>
      </w:r>
      <w:r w:rsidRPr="00B7795E">
        <w:rPr>
          <w:rFonts w:eastAsiaTheme="minorEastAsia"/>
          <w:lang w:eastAsia="ja-JP"/>
        </w:rPr>
        <w:t>.</w:t>
      </w:r>
    </w:p>
    <w:p w14:paraId="1A0B9C9C" w14:textId="4F3F2EC0" w:rsidR="00B7795E" w:rsidRDefault="00B7795E" w:rsidP="00AB2D34">
      <w:pPr>
        <w:spacing w:after="0" w:line="360" w:lineRule="auto"/>
        <w:ind w:firstLine="708"/>
        <w:rPr>
          <w:rFonts w:eastAsiaTheme="minorEastAsia"/>
          <w:lang w:eastAsia="ja-JP"/>
        </w:rPr>
      </w:pPr>
      <w:r>
        <w:rPr>
          <w:rFonts w:eastAsiaTheme="minorEastAsia"/>
          <w:lang w:eastAsia="ja-JP"/>
        </w:rPr>
        <w:t>Nadalje, važno je primijetiti odluku iz g</w:t>
      </w:r>
      <w:r w:rsidRPr="00B7795E">
        <w:rPr>
          <w:rFonts w:eastAsiaTheme="minorEastAsia"/>
          <w:lang w:eastAsia="ja-JP"/>
        </w:rPr>
        <w:t>odine 1908. Vrhovn</w:t>
      </w:r>
      <w:r>
        <w:rPr>
          <w:rFonts w:eastAsiaTheme="minorEastAsia"/>
          <w:lang w:eastAsia="ja-JP"/>
        </w:rPr>
        <w:t>og</w:t>
      </w:r>
      <w:r w:rsidRPr="00B7795E">
        <w:rPr>
          <w:rFonts w:eastAsiaTheme="minorEastAsia"/>
          <w:lang w:eastAsia="ja-JP"/>
        </w:rPr>
        <w:t xml:space="preserve"> sud</w:t>
      </w:r>
      <w:r>
        <w:rPr>
          <w:rFonts w:eastAsiaTheme="minorEastAsia"/>
          <w:lang w:eastAsia="ja-JP"/>
        </w:rPr>
        <w:t>a</w:t>
      </w:r>
      <w:r w:rsidRPr="00B7795E">
        <w:rPr>
          <w:rFonts w:eastAsiaTheme="minorEastAsia"/>
          <w:lang w:eastAsia="ja-JP"/>
        </w:rPr>
        <w:t xml:space="preserve"> Sjedinjenih Američkih Država, </w:t>
      </w:r>
      <w:r>
        <w:rPr>
          <w:rFonts w:eastAsiaTheme="minorEastAsia"/>
          <w:lang w:eastAsia="ja-JP"/>
        </w:rPr>
        <w:t xml:space="preserve">koji je </w:t>
      </w:r>
      <w:r w:rsidRPr="00B7795E">
        <w:rPr>
          <w:rFonts w:eastAsiaTheme="minorEastAsia"/>
          <w:lang w:eastAsia="ja-JP"/>
        </w:rPr>
        <w:t xml:space="preserve">uočivši da su SAD i Sveta Stolica održavale diplomatske odnose do 1870. godine, priznao da Sveta Stolica još uvijek zauzima priznato mjesto u međunarodnom pravu, o čemu sudovi moraju </w:t>
      </w:r>
      <w:r>
        <w:rPr>
          <w:rFonts w:eastAsiaTheme="minorEastAsia"/>
          <w:lang w:eastAsia="ja-JP"/>
        </w:rPr>
        <w:t>voditi računa</w:t>
      </w:r>
      <w:r w:rsidRPr="00B7795E">
        <w:rPr>
          <w:rFonts w:eastAsiaTheme="minorEastAsia"/>
          <w:lang w:eastAsia="ja-JP"/>
        </w:rPr>
        <w:t>.</w:t>
      </w:r>
      <w:r w:rsidR="009F1560">
        <w:rPr>
          <w:rFonts w:eastAsiaTheme="minorEastAsia"/>
          <w:lang w:eastAsia="ja-JP"/>
        </w:rPr>
        <w:t xml:space="preserve"> „</w:t>
      </w:r>
      <w:r w:rsidR="009F1560" w:rsidRPr="009F1560">
        <w:rPr>
          <w:rFonts w:eastAsiaTheme="minorEastAsia"/>
          <w:i/>
          <w:lang w:eastAsia="ja-JP"/>
        </w:rPr>
        <w:t>The Pope, though deprived of the territorial dominion which he formerly enjoyed, holds, as sovereign pontiff and head of the Roman Catholic Church, an exceptional position. Though, in default of territory, he is not a temporal sovereign, he is in many respects treated as such. He has the right of active and passive legation, and his envoys of the first class, his apostolic nuncios, are specially privileged. Nevertheless, he does not make war, and the conventions which he concludes with states are not called treaties, but concordats. His relations with the Kingdom of Italy are governed, unilaterally, by [210 U.S. 296, 319]   the Italian law of May 13, 1871, called 'the law of guarantees,' against which Pius IX. and Leo XIII. have not ceased to protest.</w:t>
      </w:r>
      <w:r w:rsidR="009F1560">
        <w:rPr>
          <w:rFonts w:eastAsiaTheme="minorEastAsia"/>
          <w:lang w:eastAsia="ja-JP"/>
        </w:rPr>
        <w:t>“</w:t>
      </w:r>
      <w:r>
        <w:rPr>
          <w:rStyle w:val="Referencafusnote"/>
          <w:rFonts w:eastAsiaTheme="minorEastAsia"/>
          <w:lang w:eastAsia="ja-JP"/>
        </w:rPr>
        <w:footnoteReference w:id="62"/>
      </w:r>
    </w:p>
    <w:p w14:paraId="45F158E3" w14:textId="56EBCDD6" w:rsidR="006774C6" w:rsidRDefault="006774C6" w:rsidP="00AB2D34">
      <w:pPr>
        <w:spacing w:after="0" w:line="360" w:lineRule="auto"/>
        <w:ind w:firstLine="708"/>
        <w:rPr>
          <w:rFonts w:eastAsiaTheme="minorEastAsia"/>
          <w:lang w:eastAsia="ja-JP"/>
        </w:rPr>
      </w:pPr>
    </w:p>
    <w:p w14:paraId="2F446E9F" w14:textId="621E9742" w:rsidR="006774C6" w:rsidRDefault="006774C6" w:rsidP="00AB2D34">
      <w:pPr>
        <w:pStyle w:val="Naslov2"/>
        <w:ind w:firstLine="708"/>
        <w:rPr>
          <w:lang w:eastAsia="ja-JP"/>
        </w:rPr>
      </w:pPr>
      <w:bookmarkStart w:id="20" w:name="_Toc7788930"/>
      <w:r>
        <w:rPr>
          <w:lang w:eastAsia="ja-JP"/>
        </w:rPr>
        <w:t>2. Vrste međunarodno pravnih subjekata - država</w:t>
      </w:r>
      <w:bookmarkEnd w:id="20"/>
    </w:p>
    <w:p w14:paraId="6CFEE0A2" w14:textId="3FEDD8A3" w:rsidR="002B6EE6" w:rsidRDefault="002B6EE6" w:rsidP="00AB2D34">
      <w:pPr>
        <w:spacing w:after="0" w:line="360" w:lineRule="auto"/>
        <w:ind w:firstLine="708"/>
        <w:rPr>
          <w:rFonts w:eastAsiaTheme="minorEastAsia"/>
          <w:lang w:eastAsia="ja-JP"/>
        </w:rPr>
      </w:pPr>
    </w:p>
    <w:p w14:paraId="7C88E85C" w14:textId="7D377302" w:rsidR="006774C6" w:rsidRPr="006774C6" w:rsidRDefault="006774C6" w:rsidP="00AB2D34">
      <w:pPr>
        <w:tabs>
          <w:tab w:val="left" w:pos="0"/>
          <w:tab w:val="left" w:pos="360"/>
        </w:tabs>
        <w:spacing w:after="0" w:line="360" w:lineRule="auto"/>
        <w:rPr>
          <w:b/>
          <w:bCs/>
          <w:u w:val="single"/>
        </w:rPr>
      </w:pPr>
      <w:r>
        <w:rPr>
          <w:bCs/>
          <w:sz w:val="28"/>
        </w:rPr>
        <w:tab/>
      </w:r>
      <w:r>
        <w:rPr>
          <w:bCs/>
          <w:sz w:val="28"/>
        </w:rPr>
        <w:tab/>
      </w:r>
      <w:r w:rsidRPr="006774C6">
        <w:rPr>
          <w:bCs/>
        </w:rPr>
        <w:t>Pravna znanost</w:t>
      </w:r>
      <w:r>
        <w:rPr>
          <w:bCs/>
        </w:rPr>
        <w:t xml:space="preserve"> danas razlikuje jednostavne, ali i složene države. Složene države mogu biti unitarne države i kod takvih država postoji</w:t>
      </w:r>
      <w:r w:rsidRPr="006774C6">
        <w:rPr>
          <w:bCs/>
        </w:rPr>
        <w:t xml:space="preserve"> </w:t>
      </w:r>
      <w:r w:rsidRPr="006774C6">
        <w:t>jedinstvena državna vlast za čitavo državno područje i jedinstveni organi međunarodnih odnosa. Većina ovih država ima</w:t>
      </w:r>
      <w:r>
        <w:t>ju</w:t>
      </w:r>
      <w:r w:rsidRPr="006774C6">
        <w:t xml:space="preserve"> razvijenu lokalnu samoupravu. Ob</w:t>
      </w:r>
      <w:r>
        <w:t>ujam</w:t>
      </w:r>
      <w:r w:rsidRPr="006774C6">
        <w:t xml:space="preserve"> samouprave ovisi o državnim propisima. Npr. Hrvatska!</w:t>
      </w:r>
    </w:p>
    <w:p w14:paraId="4EB11D85" w14:textId="1ADB0E9E" w:rsidR="006774C6" w:rsidRPr="006774C6" w:rsidRDefault="006774C6" w:rsidP="00AB2D34">
      <w:pPr>
        <w:tabs>
          <w:tab w:val="left" w:pos="0"/>
          <w:tab w:val="num" w:pos="540"/>
        </w:tabs>
        <w:spacing w:after="0" w:line="360" w:lineRule="auto"/>
      </w:pPr>
      <w:r>
        <w:tab/>
        <w:t>Nadalje, postoje i složene državne zajednice kod kojih u pravilu postoje</w:t>
      </w:r>
      <w:r w:rsidRPr="006774C6">
        <w:t xml:space="preserve"> </w:t>
      </w:r>
      <w:r>
        <w:t>određena</w:t>
      </w:r>
      <w:r w:rsidRPr="006774C6">
        <w:t xml:space="preserve"> zajednička tijela, ali uz to i svaka od njihovih jedinica ima svoje vlastite organe s isključivom nadležnošću. Oblici složene države su:</w:t>
      </w:r>
      <w:r>
        <w:t xml:space="preserve"> </w:t>
      </w:r>
      <w:r w:rsidRPr="006774C6">
        <w:rPr>
          <w:bCs/>
        </w:rPr>
        <w:t>Personalna unija</w:t>
      </w:r>
      <w:r>
        <w:rPr>
          <w:b/>
          <w:bCs/>
        </w:rPr>
        <w:t xml:space="preserve"> </w:t>
      </w:r>
      <w:r w:rsidRPr="006774C6">
        <w:rPr>
          <w:bCs/>
        </w:rPr>
        <w:t>ovdje se radi o</w:t>
      </w:r>
      <w:r w:rsidRPr="006774C6">
        <w:t xml:space="preserve"> prolazn</w:t>
      </w:r>
      <w:r>
        <w:t>oj</w:t>
      </w:r>
      <w:r w:rsidRPr="006774C6">
        <w:t>, pa čak i slučajn</w:t>
      </w:r>
      <w:r>
        <w:t>oj</w:t>
      </w:r>
      <w:r w:rsidRPr="006774C6">
        <w:t xml:space="preserve"> zajednic</w:t>
      </w:r>
      <w:r>
        <w:t>i</w:t>
      </w:r>
      <w:r w:rsidRPr="006774C6">
        <w:t xml:space="preserve"> dvij</w:t>
      </w:r>
      <w:r>
        <w:t>u</w:t>
      </w:r>
      <w:r w:rsidRPr="006774C6">
        <w:t xml:space="preserve"> držav</w:t>
      </w:r>
      <w:r>
        <w:t>a</w:t>
      </w:r>
      <w:r w:rsidRPr="006774C6">
        <w:t xml:space="preserve"> u osobi jednog vladara</w:t>
      </w:r>
      <w:r>
        <w:t>.</w:t>
      </w:r>
      <w:r w:rsidRPr="006774C6">
        <w:t xml:space="preserve"> Vladar jedne države je dolazio na čelo druge ili nasljeđivanjem ili izborom za vladara u drugoj državi. Te države su i dalje ostajale samostalne i neovisne i bez drugih zajedničkih organa</w:t>
      </w:r>
      <w:r>
        <w:t>.</w:t>
      </w:r>
      <w:r w:rsidRPr="006774C6">
        <w:t xml:space="preserve"> Razvrgavale su se kao što su i nastajale. Nije bila jedinstven međunarodnopravni subjekt</w:t>
      </w:r>
      <w:r>
        <w:t>. Ovdje se radi dakako o povijesnom obliku složene države.</w:t>
      </w:r>
    </w:p>
    <w:p w14:paraId="059F551E" w14:textId="122C6CBD" w:rsidR="006774C6" w:rsidRPr="006774C6" w:rsidRDefault="006774C6" w:rsidP="00AB2D34">
      <w:pPr>
        <w:tabs>
          <w:tab w:val="left" w:pos="0"/>
        </w:tabs>
        <w:spacing w:after="0" w:line="360" w:lineRule="auto"/>
      </w:pPr>
      <w:r>
        <w:rPr>
          <w:b/>
          <w:bCs/>
        </w:rPr>
        <w:tab/>
      </w:r>
      <w:r w:rsidRPr="006774C6">
        <w:rPr>
          <w:bCs/>
        </w:rPr>
        <w:t>Nadalje, imamo Realnu uniju:</w:t>
      </w:r>
      <w:r w:rsidRPr="006774C6">
        <w:t xml:space="preserve"> </w:t>
      </w:r>
      <w:r w:rsidR="00817657">
        <w:t xml:space="preserve">ovdje se radi o </w:t>
      </w:r>
      <w:r w:rsidRPr="00817657">
        <w:t xml:space="preserve"> zajednic</w:t>
      </w:r>
      <w:r w:rsidR="00817657">
        <w:t xml:space="preserve">i </w:t>
      </w:r>
      <w:r w:rsidRPr="00817657">
        <w:t>vladara dvij</w:t>
      </w:r>
      <w:r w:rsidR="00817657">
        <w:t>u</w:t>
      </w:r>
      <w:r w:rsidRPr="00817657">
        <w:t xml:space="preserve"> držav</w:t>
      </w:r>
      <w:r w:rsidR="00817657">
        <w:t>a</w:t>
      </w:r>
      <w:r w:rsidRPr="00817657">
        <w:t xml:space="preserve">, </w:t>
      </w:r>
      <w:r w:rsidR="00817657">
        <w:t xml:space="preserve">koja je </w:t>
      </w:r>
      <w:r w:rsidRPr="00817657">
        <w:t>zasnovana s namjerom da bude trajna. Zajednički je bio</w:t>
      </w:r>
      <w:r w:rsidRPr="006774C6">
        <w:t xml:space="preserve"> vladar, ali i neki drugi organi (npr. šef vlade, ministarstvo obrane, </w:t>
      </w:r>
      <w:r w:rsidR="00817657">
        <w:t>financija</w:t>
      </w:r>
      <w:r w:rsidRPr="006774C6">
        <w:t xml:space="preserve"> i vanjskih poslova, zajednička zasjedanja parlamenta). Unija je </w:t>
      </w:r>
      <w:r w:rsidR="00817657">
        <w:t>u međunarodnopravnom postupanju</w:t>
      </w:r>
      <w:r w:rsidRPr="006774C6">
        <w:t xml:space="preserve"> nastupala kao jedinstven subjekt.</w:t>
      </w:r>
      <w:r w:rsidR="00817657">
        <w:t xml:space="preserve"> Takav oblik m</w:t>
      </w:r>
      <w:r w:rsidRPr="006774C6">
        <w:t xml:space="preserve">oguć je samo u ustavnim monarhijama. Nastajala je međunarodnim ugovorom ili usvajanjem zakona u istom tekstu u državama članicama. I ovo je </w:t>
      </w:r>
      <w:r w:rsidR="00817657">
        <w:t>povijesni</w:t>
      </w:r>
      <w:r w:rsidRPr="006774C6">
        <w:t xml:space="preserve"> oblik države</w:t>
      </w:r>
      <w:r w:rsidR="00817657">
        <w:t>.</w:t>
      </w:r>
    </w:p>
    <w:p w14:paraId="229CC92C" w14:textId="1CD9E3FB" w:rsidR="00290196" w:rsidRDefault="00817657" w:rsidP="00AB2D34">
      <w:pPr>
        <w:tabs>
          <w:tab w:val="left" w:pos="0"/>
        </w:tabs>
        <w:spacing w:after="0" w:line="360" w:lineRule="auto"/>
        <w:rPr>
          <w:rFonts w:eastAsiaTheme="minorEastAsia"/>
          <w:lang w:eastAsia="ja-JP"/>
        </w:rPr>
      </w:pPr>
      <w:r>
        <w:tab/>
        <w:t xml:space="preserve">Možemo </w:t>
      </w:r>
      <w:r w:rsidR="00586B26">
        <w:t>primijetiti</w:t>
      </w:r>
      <w:r>
        <w:t xml:space="preserve"> kako postoji i konfederacija, radi se o</w:t>
      </w:r>
      <w:r w:rsidR="006774C6" w:rsidRPr="006774C6">
        <w:t xml:space="preserve"> savezi</w:t>
      </w:r>
      <w:r>
        <w:t>ma</w:t>
      </w:r>
      <w:r w:rsidR="006774C6" w:rsidRPr="006774C6">
        <w:t xml:space="preserve"> slobodnih, neovisnih, i u načelu ravnopravnih država. Iako nisu bile samostalne države, sve konfederacije su kroz </w:t>
      </w:r>
      <w:r>
        <w:t>povijest</w:t>
      </w:r>
      <w:r w:rsidR="006774C6" w:rsidRPr="006774C6">
        <w:t xml:space="preserve"> bile priznat</w:t>
      </w:r>
      <w:r>
        <w:t>e</w:t>
      </w:r>
      <w:r w:rsidR="006774C6" w:rsidRPr="006774C6">
        <w:t xml:space="preserve"> kao posebni pravni subjekti.</w:t>
      </w:r>
      <w:r>
        <w:t xml:space="preserve"> S druge pak strane stoji </w:t>
      </w:r>
      <w:r w:rsidRPr="00817657">
        <w:t>f</w:t>
      </w:r>
      <w:r w:rsidR="006774C6" w:rsidRPr="00817657">
        <w:rPr>
          <w:bCs/>
        </w:rPr>
        <w:t>ederacija</w:t>
      </w:r>
      <w:r>
        <w:rPr>
          <w:b/>
          <w:bCs/>
        </w:rPr>
        <w:t xml:space="preserve"> </w:t>
      </w:r>
      <w:r w:rsidR="006774C6" w:rsidRPr="006774C6">
        <w:t xml:space="preserve"> </w:t>
      </w:r>
      <w:r>
        <w:t>radi se o</w:t>
      </w:r>
      <w:r w:rsidR="006774C6" w:rsidRPr="006774C6">
        <w:t xml:space="preserve"> držav</w:t>
      </w:r>
      <w:r>
        <w:t>i</w:t>
      </w:r>
      <w:r w:rsidR="006774C6" w:rsidRPr="006774C6">
        <w:t xml:space="preserve"> koja ima svoje stanovništvo, teritorij i suverenu vlast. Temeljni akt federacije </w:t>
      </w:r>
      <w:r w:rsidR="006774C6" w:rsidRPr="00817657">
        <w:t>je savezni ustav</w:t>
      </w:r>
      <w:r w:rsidR="006774C6" w:rsidRPr="006774C6">
        <w:t xml:space="preserve">. Njim savezne države na savezne organe prenose veoma velike i široke ovlasti. Stoga se odnosi između država članica u federaciji ne ravnaju po </w:t>
      </w:r>
      <w:r w:rsidR="00586B26" w:rsidRPr="006774C6">
        <w:t>međunarodnom</w:t>
      </w:r>
      <w:r w:rsidR="006774C6" w:rsidRPr="006774C6">
        <w:t xml:space="preserve"> pravu, već po unutrašnjem pravu federacije. </w:t>
      </w:r>
      <w:r>
        <w:t xml:space="preserve">U konačnici pravo poznaje i trajno neutralne države. </w:t>
      </w:r>
      <w:r w:rsidR="006774C6">
        <w:t xml:space="preserve">Trajnu neutralnost treba razlikovati od neutralnosti u nekom oružanom sukobu. Trajna neutralnost je </w:t>
      </w:r>
      <w:r w:rsidR="006774C6" w:rsidRPr="00817657">
        <w:rPr>
          <w:bCs/>
          <w:iCs/>
        </w:rPr>
        <w:t>pravno i političko stanje neke države kojoj njen međunarodni položaj zabranjuje sudjelovanje u bilo kojem oružanom sukobu ili da njeno državno područje postane područjem ratnih operacija trećih država.</w:t>
      </w:r>
      <w:r>
        <w:rPr>
          <w:bCs/>
          <w:iCs/>
        </w:rPr>
        <w:t xml:space="preserve"> </w:t>
      </w:r>
      <w:r w:rsidR="006774C6">
        <w:t>St</w:t>
      </w:r>
      <w:r>
        <w:t>je</w:t>
      </w:r>
      <w:r w:rsidR="006774C6">
        <w:t>canjem tog položaja, trajno neutralna država pristaje na neka ograničenja svoje suverenosti. Osim ako njeno područje nije i demilitarizirano, ona ima pravo d</w:t>
      </w:r>
      <w:r>
        <w:t>ržati</w:t>
      </w:r>
      <w:r w:rsidR="006774C6">
        <w:t xml:space="preserve"> oružane snage, ali samo za potrebe vlastite obrane. Trajno neutralne države su danas: Švicarska, Austrija</w:t>
      </w:r>
      <w:r w:rsidR="006774C6">
        <w:rPr>
          <w:lang w:eastAsia="hr-HR"/>
        </w:rPr>
        <w:t xml:space="preserve"> </w:t>
      </w:r>
      <w:r>
        <w:rPr>
          <w:lang w:eastAsia="hr-HR"/>
        </w:rPr>
        <w:t>i Država Vatikanskog Grada.</w:t>
      </w:r>
      <w:r w:rsidR="007943FD">
        <w:rPr>
          <w:rStyle w:val="Referencafusnote"/>
          <w:lang w:eastAsia="hr-HR"/>
        </w:rPr>
        <w:footnoteReference w:id="63"/>
      </w:r>
    </w:p>
    <w:p w14:paraId="6973DDDA" w14:textId="77777777" w:rsidR="006774C6" w:rsidRDefault="006774C6" w:rsidP="00AB2D34">
      <w:pPr>
        <w:spacing w:after="0" w:line="360" w:lineRule="auto"/>
        <w:ind w:firstLine="708"/>
        <w:rPr>
          <w:rFonts w:eastAsiaTheme="minorEastAsia"/>
          <w:lang w:eastAsia="ja-JP"/>
        </w:rPr>
      </w:pPr>
    </w:p>
    <w:p w14:paraId="0D10029A" w14:textId="0F4FE772" w:rsidR="002B6EE6" w:rsidRDefault="006774C6" w:rsidP="00AB2D34">
      <w:pPr>
        <w:pStyle w:val="Naslov2"/>
        <w:ind w:firstLine="708"/>
        <w:rPr>
          <w:lang w:eastAsia="ja-JP"/>
        </w:rPr>
      </w:pPr>
      <w:bookmarkStart w:id="21" w:name="_Toc7788931"/>
      <w:r>
        <w:rPr>
          <w:lang w:eastAsia="ja-JP"/>
        </w:rPr>
        <w:t>3</w:t>
      </w:r>
      <w:r w:rsidR="00EE2BB1">
        <w:rPr>
          <w:lang w:eastAsia="ja-JP"/>
        </w:rPr>
        <w:t>.</w:t>
      </w:r>
      <w:r w:rsidR="002B6EE6">
        <w:rPr>
          <w:lang w:eastAsia="ja-JP"/>
        </w:rPr>
        <w:t xml:space="preserve"> Svet</w:t>
      </w:r>
      <w:r w:rsidR="002754CF">
        <w:rPr>
          <w:lang w:eastAsia="ja-JP"/>
        </w:rPr>
        <w:t>a</w:t>
      </w:r>
      <w:r w:rsidR="002B6EE6">
        <w:rPr>
          <w:lang w:eastAsia="ja-JP"/>
        </w:rPr>
        <w:t xml:space="preserve"> Stolic</w:t>
      </w:r>
      <w:r w:rsidR="002754CF">
        <w:rPr>
          <w:lang w:eastAsia="ja-JP"/>
        </w:rPr>
        <w:t xml:space="preserve">a: </w:t>
      </w:r>
      <w:r w:rsidR="002754CF" w:rsidRPr="002754CF">
        <w:rPr>
          <w:i/>
          <w:lang w:eastAsia="ja-JP"/>
        </w:rPr>
        <w:t>sui generis</w:t>
      </w:r>
      <w:r w:rsidR="002754CF">
        <w:rPr>
          <w:lang w:eastAsia="ja-JP"/>
        </w:rPr>
        <w:t xml:space="preserve"> subjekt međunarodnoga prava</w:t>
      </w:r>
      <w:bookmarkEnd w:id="21"/>
    </w:p>
    <w:p w14:paraId="2CFC440A" w14:textId="64CB0215" w:rsidR="002B6EE6" w:rsidRDefault="002B6EE6" w:rsidP="00AB2D34">
      <w:pPr>
        <w:spacing w:after="0" w:line="360" w:lineRule="auto"/>
        <w:rPr>
          <w:lang w:eastAsia="ja-JP"/>
        </w:rPr>
      </w:pPr>
    </w:p>
    <w:p w14:paraId="5B1BC049" w14:textId="5ECADB4B" w:rsidR="002B6EE6" w:rsidRDefault="002B6EE6" w:rsidP="00AB2D34">
      <w:pPr>
        <w:spacing w:after="0" w:line="360" w:lineRule="auto"/>
        <w:rPr>
          <w:lang w:eastAsia="ja-JP"/>
        </w:rPr>
      </w:pPr>
      <w:r>
        <w:rPr>
          <w:lang w:eastAsia="ja-JP"/>
        </w:rPr>
        <w:tab/>
      </w:r>
      <w:r w:rsidR="002754CF">
        <w:rPr>
          <w:lang w:eastAsia="ja-JP"/>
        </w:rPr>
        <w:t>Kad govorimo o Svetoj Stolici u kontekstu međunarodnoga prava m</w:t>
      </w:r>
      <w:r w:rsidR="002754CF">
        <w:t xml:space="preserve">oramo uzeti u obzir status koji Sveta  Stolica ima i zadržava, a pravni pisci ga nazivaju kao počasnu, osobitu suverenost </w:t>
      </w:r>
      <w:r w:rsidR="002754CF">
        <w:rPr>
          <w:i/>
        </w:rPr>
        <w:t>sui generis</w:t>
      </w:r>
      <w:r w:rsidR="002754CF">
        <w:t xml:space="preserve"> kao umjetnu tvorevinu međunarodnog prava.</w:t>
      </w:r>
      <w:r w:rsidR="002754CF">
        <w:rPr>
          <w:rStyle w:val="Referencafusnote"/>
        </w:rPr>
        <w:footnoteReference w:id="64"/>
      </w:r>
      <w:r w:rsidR="002754CF">
        <w:t xml:space="preserve"> </w:t>
      </w:r>
      <w:r w:rsidRPr="002B6EE6">
        <w:rPr>
          <w:lang w:eastAsia="ja-JP"/>
        </w:rPr>
        <w:t>Na multilateralnom planu, Sveta Stolica je sudjelovala u pregovorima koji su doveli do nekih od glavnih međunarodnih pravnih instrumenata 20. stoljeća. Primjerice, potpisala je ili ratificirala ili pristupila sporazumima kao što su: Ženevsk</w:t>
      </w:r>
      <w:r>
        <w:rPr>
          <w:lang w:eastAsia="ja-JP"/>
        </w:rPr>
        <w:t>a</w:t>
      </w:r>
      <w:r w:rsidRPr="002B6EE6">
        <w:rPr>
          <w:lang w:eastAsia="ja-JP"/>
        </w:rPr>
        <w:t xml:space="preserve"> konvencij</w:t>
      </w:r>
      <w:r>
        <w:rPr>
          <w:lang w:eastAsia="ja-JP"/>
        </w:rPr>
        <w:t>a</w:t>
      </w:r>
      <w:r w:rsidRPr="002B6EE6">
        <w:rPr>
          <w:lang w:eastAsia="ja-JP"/>
        </w:rPr>
        <w:t xml:space="preserve"> od 12. kolovoza 1949. (zajedno s dva dodatna protokola iz 1977.</w:t>
      </w:r>
      <w:r w:rsidR="00F149A2">
        <w:rPr>
          <w:lang w:eastAsia="ja-JP"/>
        </w:rPr>
        <w:t xml:space="preserve"> godine</w:t>
      </w:r>
      <w:r w:rsidRPr="002B6EE6">
        <w:rPr>
          <w:lang w:eastAsia="ja-JP"/>
        </w:rPr>
        <w:t>); N</w:t>
      </w:r>
      <w:r>
        <w:rPr>
          <w:lang w:eastAsia="ja-JP"/>
        </w:rPr>
        <w:t>ew</w:t>
      </w:r>
      <w:r w:rsidR="0071408F">
        <w:rPr>
          <w:lang w:eastAsia="ja-JP"/>
        </w:rPr>
        <w:t>y</w:t>
      </w:r>
      <w:r w:rsidRPr="002B6EE6">
        <w:rPr>
          <w:lang w:eastAsia="ja-JP"/>
        </w:rPr>
        <w:t>orška konvencija o priznavanju i izvršenju stranih arbitražnih odluka od 10. lipnja 1958.; dvije Konvencije o morskom pravu iz 1958.; Bečka konvencija o diplomatskim odnosima od 18. travnja 1961</w:t>
      </w:r>
      <w:r>
        <w:rPr>
          <w:lang w:eastAsia="ja-JP"/>
        </w:rPr>
        <w:t>.</w:t>
      </w:r>
      <w:r w:rsidRPr="002B6EE6">
        <w:rPr>
          <w:lang w:eastAsia="ja-JP"/>
        </w:rPr>
        <w:t>; Bečka konvencija o konzularnim odnosima od 24. travnja 1963.; Bečka konvencija o pravu međunarodnih ugovora od 23. svibnja 1969.; Bečka konvencija o sukcesiji država u odnosu na ugovore od 22. kolovoza 1978.; Međunarodna konvencija o ukidanju svih oblika rasne diskriminacije od 21. prosinca 1965.; Konvencija o pravima djeteta od 20. studenog 1989.; Konvenciju o statusu izbjeglica od 22. travnja 1954. godine</w:t>
      </w:r>
      <w:r>
        <w:rPr>
          <w:lang w:eastAsia="ja-JP"/>
        </w:rPr>
        <w:t>.</w:t>
      </w:r>
    </w:p>
    <w:p w14:paraId="716EB258" w14:textId="274992F1" w:rsidR="002B6EE6" w:rsidRDefault="002B6EE6" w:rsidP="00AB2D34">
      <w:pPr>
        <w:spacing w:after="0" w:line="360" w:lineRule="auto"/>
        <w:rPr>
          <w:lang w:eastAsia="ja-JP"/>
        </w:rPr>
      </w:pPr>
      <w:r>
        <w:rPr>
          <w:lang w:eastAsia="ja-JP"/>
        </w:rPr>
        <w:tab/>
        <w:t>Zbog njihovog značaja smatram važnim spomenuti dva nedavna pravna instrumenta koji uključuju Svetu Stolicu kao jednu od stranaka u postupku njihovoga potpisivanja. Prvi je sporazum između Izraela i Svete Stolice od 30. prosinca 1993. koji se bavi pitanjima slobode vjere i savjesti, osudom antisemitizma, zaštiti svetih mjesta i hodočasnika, kulturnim razmjenama, slobodi izražavanja, slobodi obavljanja dobrotvornih djela i odredbe koje se odnose na imovinska, gospodarska i fiskalna pitanja. U skladu s ovim sporazumom, Izrael i Sveta Stolica ušli su u diplomatske odnose prema članku 14. Sporazuma.</w:t>
      </w:r>
      <w:r w:rsidR="000D10E9">
        <w:rPr>
          <w:rStyle w:val="Referencafusnote"/>
          <w:lang w:eastAsia="ja-JP"/>
        </w:rPr>
        <w:footnoteReference w:id="65"/>
      </w:r>
    </w:p>
    <w:p w14:paraId="4C96FBFF" w14:textId="72962471" w:rsidR="00E854D1" w:rsidRPr="002B6EE6" w:rsidRDefault="00E854D1" w:rsidP="00AB2D34">
      <w:pPr>
        <w:spacing w:after="0" w:line="360" w:lineRule="auto"/>
        <w:ind w:firstLine="708"/>
        <w:rPr>
          <w:lang w:eastAsia="ja-JP"/>
        </w:rPr>
      </w:pPr>
      <w:r>
        <w:rPr>
          <w:lang w:eastAsia="ja-JP"/>
        </w:rPr>
        <w:t>Drugi nedavni bilateralni sporazum koji zaslužuje pažnju je sporazum koji su potpisale Sveta Stolica i Organizacija za oslobađanje Palestine o pitanjima ljudskih prava i međureligijskog dijaloga, poštivanju statusa o kršćanskim svetim mjestima, slobodi katoličke crkve i njezinoj zadaći da izvrši svoju misiju, te pravo Katoličke Crkve na pravnu osobnost.</w:t>
      </w:r>
      <w:r>
        <w:rPr>
          <w:rStyle w:val="Referencafusnote"/>
          <w:lang w:eastAsia="ja-JP"/>
        </w:rPr>
        <w:footnoteReference w:id="66"/>
      </w:r>
    </w:p>
    <w:p w14:paraId="520D4E81" w14:textId="076EA9DA" w:rsidR="002B6EE6" w:rsidRDefault="00EE451C" w:rsidP="00AB2D34">
      <w:pPr>
        <w:spacing w:after="0" w:line="360" w:lineRule="auto"/>
        <w:ind w:firstLine="708"/>
        <w:rPr>
          <w:rFonts w:eastAsiaTheme="minorEastAsia"/>
          <w:lang w:eastAsia="ja-JP"/>
        </w:rPr>
      </w:pPr>
      <w:r>
        <w:rPr>
          <w:rFonts w:eastAsiaTheme="minorEastAsia"/>
          <w:lang w:eastAsia="ja-JP"/>
        </w:rPr>
        <w:t>U k</w:t>
      </w:r>
      <w:r w:rsidR="002B496D" w:rsidRPr="002B496D">
        <w:rPr>
          <w:rFonts w:eastAsiaTheme="minorEastAsia"/>
          <w:lang w:eastAsia="ja-JP"/>
        </w:rPr>
        <w:t>onačn</w:t>
      </w:r>
      <w:r>
        <w:rPr>
          <w:rFonts w:eastAsiaTheme="minorEastAsia"/>
          <w:lang w:eastAsia="ja-JP"/>
        </w:rPr>
        <w:t>ici</w:t>
      </w:r>
      <w:r w:rsidR="002B496D" w:rsidRPr="002B496D">
        <w:rPr>
          <w:rFonts w:eastAsiaTheme="minorEastAsia"/>
          <w:lang w:eastAsia="ja-JP"/>
        </w:rPr>
        <w:t xml:space="preserve"> razmatranje međunarodnog značaja </w:t>
      </w:r>
      <w:r>
        <w:rPr>
          <w:rFonts w:eastAsiaTheme="minorEastAsia"/>
          <w:lang w:eastAsia="ja-JP"/>
        </w:rPr>
        <w:t>ugovora koje sklapaju ugovorne stranke, dakle Sveta Stolica i pojedina država, odnosno države</w:t>
      </w:r>
      <w:r w:rsidR="00BB07A9">
        <w:rPr>
          <w:rFonts w:eastAsiaTheme="minorEastAsia"/>
          <w:lang w:eastAsia="ja-JP"/>
        </w:rPr>
        <w:t>,</w:t>
      </w:r>
      <w:r w:rsidR="002B496D" w:rsidRPr="002B496D">
        <w:rPr>
          <w:rFonts w:eastAsiaTheme="minorEastAsia"/>
          <w:lang w:eastAsia="ja-JP"/>
        </w:rPr>
        <w:t xml:space="preserve"> jest njihov status u kontekstu kanonskog prava. Dok su neke države jednostrano napuštale </w:t>
      </w:r>
      <w:r>
        <w:rPr>
          <w:rFonts w:eastAsiaTheme="minorEastAsia"/>
          <w:lang w:eastAsia="ja-JP"/>
        </w:rPr>
        <w:t>ugovorne obveze</w:t>
      </w:r>
      <w:r w:rsidR="002B496D" w:rsidRPr="002B496D">
        <w:rPr>
          <w:rFonts w:eastAsiaTheme="minorEastAsia"/>
          <w:lang w:eastAsia="ja-JP"/>
        </w:rPr>
        <w:t xml:space="preserve"> i prekidale diplomatske odnose sa Svetom Stolicom, Sveta Stolica je </w:t>
      </w:r>
      <w:r>
        <w:rPr>
          <w:rFonts w:eastAsiaTheme="minorEastAsia"/>
          <w:lang w:eastAsia="ja-JP"/>
        </w:rPr>
        <w:t>uvažavala</w:t>
      </w:r>
      <w:r w:rsidR="002B496D" w:rsidRPr="002B496D">
        <w:rPr>
          <w:rFonts w:eastAsiaTheme="minorEastAsia"/>
          <w:lang w:eastAsia="ja-JP"/>
        </w:rPr>
        <w:t xml:space="preserve"> i prakticirala pravni princip </w:t>
      </w:r>
      <w:r w:rsidR="002B496D" w:rsidRPr="00EE451C">
        <w:rPr>
          <w:rFonts w:eastAsiaTheme="minorEastAsia"/>
          <w:i/>
          <w:lang w:eastAsia="ja-JP"/>
        </w:rPr>
        <w:t>pacta sunt servanda</w:t>
      </w:r>
      <w:r>
        <w:rPr>
          <w:rFonts w:eastAsiaTheme="minorEastAsia"/>
          <w:lang w:eastAsia="ja-JP"/>
        </w:rPr>
        <w:t xml:space="preserve"> </w:t>
      </w:r>
      <w:r w:rsidR="00BE10DB">
        <w:rPr>
          <w:rFonts w:eastAsiaTheme="minorEastAsia"/>
          <w:lang w:eastAsia="ja-JP"/>
        </w:rPr>
        <w:t>odnosno da se</w:t>
      </w:r>
      <w:r w:rsidR="002754CF">
        <w:rPr>
          <w:rFonts w:eastAsiaTheme="minorEastAsia"/>
          <w:lang w:eastAsia="ja-JP"/>
        </w:rPr>
        <w:t xml:space="preserve"> </w:t>
      </w:r>
      <w:r>
        <w:rPr>
          <w:rFonts w:eastAsiaTheme="minorEastAsia"/>
          <w:lang w:eastAsia="ja-JP"/>
        </w:rPr>
        <w:t>ugovori trebaju poštivati</w:t>
      </w:r>
      <w:r w:rsidR="002B496D" w:rsidRPr="002B496D">
        <w:rPr>
          <w:rFonts w:eastAsiaTheme="minorEastAsia"/>
          <w:lang w:eastAsia="ja-JP"/>
        </w:rPr>
        <w:t>. Prema tome, Zakonik kanonsko</w:t>
      </w:r>
      <w:r>
        <w:rPr>
          <w:rFonts w:eastAsiaTheme="minorEastAsia"/>
          <w:lang w:eastAsia="ja-JP"/>
        </w:rPr>
        <w:t>ga</w:t>
      </w:r>
      <w:r w:rsidR="002B496D" w:rsidRPr="002B496D">
        <w:rPr>
          <w:rFonts w:eastAsiaTheme="minorEastAsia"/>
          <w:lang w:eastAsia="ja-JP"/>
        </w:rPr>
        <w:t xml:space="preserve"> </w:t>
      </w:r>
      <w:r>
        <w:rPr>
          <w:rFonts w:eastAsiaTheme="minorEastAsia"/>
          <w:lang w:eastAsia="ja-JP"/>
        </w:rPr>
        <w:t>prava</w:t>
      </w:r>
      <w:r w:rsidR="002B496D" w:rsidRPr="002B496D">
        <w:rPr>
          <w:rFonts w:eastAsiaTheme="minorEastAsia"/>
          <w:lang w:eastAsia="ja-JP"/>
        </w:rPr>
        <w:t xml:space="preserve"> iz 1983.</w:t>
      </w:r>
      <w:r w:rsidR="00BB07A9">
        <w:rPr>
          <w:rFonts w:eastAsiaTheme="minorEastAsia"/>
          <w:lang w:eastAsia="ja-JP"/>
        </w:rPr>
        <w:t>,</w:t>
      </w:r>
      <w:r w:rsidR="002B496D" w:rsidRPr="002B496D">
        <w:rPr>
          <w:rFonts w:eastAsiaTheme="minorEastAsia"/>
          <w:lang w:eastAsia="ja-JP"/>
        </w:rPr>
        <w:t xml:space="preserve"> izričito navodi da bilo </w:t>
      </w:r>
      <w:r w:rsidR="002B496D" w:rsidRPr="00EE451C">
        <w:rPr>
          <w:rFonts w:eastAsiaTheme="minorEastAsia"/>
          <w:lang w:eastAsia="ja-JP"/>
        </w:rPr>
        <w:t xml:space="preserve">koja odredba </w:t>
      </w:r>
      <w:r w:rsidR="002B496D" w:rsidRPr="002B496D">
        <w:rPr>
          <w:rFonts w:eastAsiaTheme="minorEastAsia"/>
          <w:lang w:eastAsia="ja-JP"/>
        </w:rPr>
        <w:t xml:space="preserve">u </w:t>
      </w:r>
      <w:r>
        <w:rPr>
          <w:rFonts w:eastAsiaTheme="minorEastAsia"/>
          <w:lang w:eastAsia="ja-JP"/>
        </w:rPr>
        <w:t>Zakoniku</w:t>
      </w:r>
      <w:r w:rsidR="002B496D" w:rsidRPr="002B496D">
        <w:rPr>
          <w:rFonts w:eastAsiaTheme="minorEastAsia"/>
          <w:lang w:eastAsia="ja-JP"/>
        </w:rPr>
        <w:t xml:space="preserve"> ne može </w:t>
      </w:r>
      <w:r w:rsidR="00B70663">
        <w:rPr>
          <w:rFonts w:eastAsiaTheme="minorEastAsia"/>
          <w:lang w:eastAsia="ja-JP"/>
        </w:rPr>
        <w:t>„</w:t>
      </w:r>
      <w:r w:rsidR="002B496D" w:rsidRPr="002B496D">
        <w:rPr>
          <w:rFonts w:eastAsiaTheme="minorEastAsia"/>
          <w:lang w:eastAsia="ja-JP"/>
        </w:rPr>
        <w:t xml:space="preserve">ukinuti </w:t>
      </w:r>
      <w:r>
        <w:rPr>
          <w:rFonts w:eastAsiaTheme="minorEastAsia"/>
          <w:lang w:eastAsia="ja-JP"/>
        </w:rPr>
        <w:t>ni potpuno ni djelomice ugovore koje je Apostolska Stolica sklopila s državama ili drugim političkim zajednicama; zato ti ugovori i dalje ostaju na snazi, bez obzira na protivne propise ovoga Zakonika.</w:t>
      </w:r>
      <w:r w:rsidR="00B70663">
        <w:rPr>
          <w:rFonts w:eastAsiaTheme="minorEastAsia"/>
          <w:lang w:eastAsia="ja-JP"/>
        </w:rPr>
        <w:t>“</w:t>
      </w:r>
      <w:r>
        <w:rPr>
          <w:rStyle w:val="Referencafusnote"/>
          <w:rFonts w:eastAsiaTheme="minorEastAsia"/>
          <w:lang w:eastAsia="ja-JP"/>
        </w:rPr>
        <w:footnoteReference w:id="67"/>
      </w:r>
    </w:p>
    <w:p w14:paraId="5B5B587D" w14:textId="09F8F424" w:rsidR="00017D15" w:rsidRDefault="00017D15" w:rsidP="00AB2D34">
      <w:pPr>
        <w:spacing w:after="0" w:line="360" w:lineRule="auto"/>
        <w:ind w:firstLine="708"/>
        <w:rPr>
          <w:rFonts w:eastAsiaTheme="minorEastAsia"/>
          <w:lang w:eastAsia="ja-JP"/>
        </w:rPr>
      </w:pPr>
    </w:p>
    <w:p w14:paraId="2EBAC2D9" w14:textId="09B4C18C" w:rsidR="00017D15" w:rsidRDefault="00017D15" w:rsidP="00AB2D34">
      <w:pPr>
        <w:spacing w:after="0" w:line="360" w:lineRule="auto"/>
        <w:ind w:firstLine="708"/>
        <w:rPr>
          <w:rFonts w:eastAsiaTheme="minorEastAsia"/>
          <w:lang w:eastAsia="ja-JP"/>
        </w:rPr>
      </w:pPr>
    </w:p>
    <w:p w14:paraId="7671C0D8" w14:textId="5F6D47A2" w:rsidR="005575AC" w:rsidRDefault="005575AC" w:rsidP="00AB2D34">
      <w:pPr>
        <w:spacing w:after="0" w:line="360" w:lineRule="auto"/>
        <w:ind w:firstLine="708"/>
        <w:rPr>
          <w:rFonts w:eastAsiaTheme="minorEastAsia"/>
          <w:lang w:eastAsia="ja-JP"/>
        </w:rPr>
      </w:pPr>
    </w:p>
    <w:p w14:paraId="7E61F62D" w14:textId="2ADDBA30" w:rsidR="005575AC" w:rsidRDefault="005575AC" w:rsidP="00AB2D34">
      <w:pPr>
        <w:spacing w:after="0" w:line="360" w:lineRule="auto"/>
        <w:ind w:firstLine="708"/>
        <w:rPr>
          <w:rFonts w:eastAsiaTheme="minorEastAsia"/>
          <w:lang w:eastAsia="ja-JP"/>
        </w:rPr>
      </w:pPr>
    </w:p>
    <w:p w14:paraId="173C8CCC" w14:textId="452BD961" w:rsidR="005575AC" w:rsidRDefault="005575AC" w:rsidP="00AB2D34">
      <w:pPr>
        <w:spacing w:after="0" w:line="360" w:lineRule="auto"/>
        <w:ind w:firstLine="708"/>
        <w:rPr>
          <w:rFonts w:eastAsiaTheme="minorEastAsia"/>
          <w:lang w:eastAsia="ja-JP"/>
        </w:rPr>
      </w:pPr>
    </w:p>
    <w:p w14:paraId="3E3F317C" w14:textId="77796225" w:rsidR="005575AC" w:rsidRDefault="005575AC" w:rsidP="00AB2D34">
      <w:pPr>
        <w:spacing w:after="0" w:line="360" w:lineRule="auto"/>
        <w:ind w:firstLine="708"/>
        <w:rPr>
          <w:rFonts w:eastAsiaTheme="minorEastAsia"/>
          <w:lang w:eastAsia="ja-JP"/>
        </w:rPr>
      </w:pPr>
    </w:p>
    <w:p w14:paraId="06B71A8F" w14:textId="5650EBB4" w:rsidR="005575AC" w:rsidRDefault="005575AC" w:rsidP="00AB2D34">
      <w:pPr>
        <w:spacing w:after="0" w:line="360" w:lineRule="auto"/>
        <w:ind w:firstLine="708"/>
        <w:rPr>
          <w:rFonts w:eastAsiaTheme="minorEastAsia"/>
          <w:lang w:eastAsia="ja-JP"/>
        </w:rPr>
      </w:pPr>
    </w:p>
    <w:p w14:paraId="796F3AFE" w14:textId="411BD659" w:rsidR="005575AC" w:rsidRDefault="005575AC" w:rsidP="00AB2D34">
      <w:pPr>
        <w:spacing w:after="0" w:line="360" w:lineRule="auto"/>
        <w:ind w:firstLine="708"/>
        <w:rPr>
          <w:rFonts w:eastAsiaTheme="minorEastAsia"/>
          <w:lang w:eastAsia="ja-JP"/>
        </w:rPr>
      </w:pPr>
    </w:p>
    <w:p w14:paraId="63FAE5ED" w14:textId="479FCC28" w:rsidR="005575AC" w:rsidRDefault="005575AC" w:rsidP="00AB2D34">
      <w:pPr>
        <w:spacing w:after="0" w:line="360" w:lineRule="auto"/>
        <w:ind w:firstLine="708"/>
        <w:rPr>
          <w:rFonts w:eastAsiaTheme="minorEastAsia"/>
          <w:lang w:eastAsia="ja-JP"/>
        </w:rPr>
      </w:pPr>
    </w:p>
    <w:p w14:paraId="5867EA07" w14:textId="5E48FD79" w:rsidR="005575AC" w:rsidRDefault="005575AC" w:rsidP="00AB2D34">
      <w:pPr>
        <w:spacing w:after="0" w:line="360" w:lineRule="auto"/>
        <w:ind w:firstLine="708"/>
        <w:rPr>
          <w:rFonts w:eastAsiaTheme="minorEastAsia"/>
          <w:lang w:eastAsia="ja-JP"/>
        </w:rPr>
      </w:pPr>
    </w:p>
    <w:p w14:paraId="3130F056" w14:textId="1EED52D0" w:rsidR="005575AC" w:rsidRDefault="005575AC" w:rsidP="00AB2D34">
      <w:pPr>
        <w:spacing w:after="0" w:line="360" w:lineRule="auto"/>
        <w:ind w:firstLine="708"/>
        <w:rPr>
          <w:rFonts w:eastAsiaTheme="minorEastAsia"/>
          <w:lang w:eastAsia="ja-JP"/>
        </w:rPr>
      </w:pPr>
    </w:p>
    <w:p w14:paraId="118EBC13" w14:textId="32FBEC4D" w:rsidR="005575AC" w:rsidRDefault="005575AC" w:rsidP="00AB2D34">
      <w:pPr>
        <w:spacing w:after="0" w:line="360" w:lineRule="auto"/>
        <w:ind w:firstLine="708"/>
        <w:rPr>
          <w:rFonts w:eastAsiaTheme="minorEastAsia"/>
          <w:lang w:eastAsia="ja-JP"/>
        </w:rPr>
      </w:pPr>
    </w:p>
    <w:p w14:paraId="05A50597" w14:textId="695BB3B1" w:rsidR="005575AC" w:rsidRDefault="005575AC" w:rsidP="00AB2D34">
      <w:pPr>
        <w:spacing w:after="0" w:line="360" w:lineRule="auto"/>
        <w:ind w:firstLine="708"/>
        <w:rPr>
          <w:rFonts w:eastAsiaTheme="minorEastAsia"/>
          <w:lang w:eastAsia="ja-JP"/>
        </w:rPr>
      </w:pPr>
    </w:p>
    <w:p w14:paraId="7E09845C" w14:textId="5DDE8E61" w:rsidR="005575AC" w:rsidRDefault="005575AC" w:rsidP="00AB2D34">
      <w:pPr>
        <w:spacing w:after="0" w:line="360" w:lineRule="auto"/>
        <w:ind w:firstLine="708"/>
        <w:rPr>
          <w:rFonts w:eastAsiaTheme="minorEastAsia"/>
          <w:lang w:eastAsia="ja-JP"/>
        </w:rPr>
      </w:pPr>
    </w:p>
    <w:p w14:paraId="3E0918FF" w14:textId="476B2F72" w:rsidR="005575AC" w:rsidRDefault="005575AC" w:rsidP="00AB2D34">
      <w:pPr>
        <w:spacing w:after="0" w:line="360" w:lineRule="auto"/>
        <w:ind w:firstLine="708"/>
        <w:rPr>
          <w:rFonts w:eastAsiaTheme="minorEastAsia"/>
          <w:lang w:eastAsia="ja-JP"/>
        </w:rPr>
      </w:pPr>
    </w:p>
    <w:p w14:paraId="7607F716" w14:textId="62434087" w:rsidR="005575AC" w:rsidRDefault="005575AC" w:rsidP="00AB2D34">
      <w:pPr>
        <w:spacing w:after="0" w:line="360" w:lineRule="auto"/>
        <w:ind w:firstLine="708"/>
        <w:rPr>
          <w:rFonts w:eastAsiaTheme="minorEastAsia"/>
          <w:lang w:eastAsia="ja-JP"/>
        </w:rPr>
      </w:pPr>
    </w:p>
    <w:p w14:paraId="490F5CAD" w14:textId="2311092E" w:rsidR="005575AC" w:rsidRDefault="005575AC" w:rsidP="00AB2D34">
      <w:pPr>
        <w:spacing w:after="0" w:line="360" w:lineRule="auto"/>
        <w:ind w:firstLine="708"/>
        <w:rPr>
          <w:rFonts w:eastAsiaTheme="minorEastAsia"/>
          <w:lang w:eastAsia="ja-JP"/>
        </w:rPr>
      </w:pPr>
    </w:p>
    <w:p w14:paraId="5F99E773" w14:textId="3B62F951" w:rsidR="005575AC" w:rsidRDefault="005575AC" w:rsidP="00AB2D34">
      <w:pPr>
        <w:spacing w:after="0" w:line="360" w:lineRule="auto"/>
        <w:ind w:firstLine="708"/>
        <w:rPr>
          <w:rFonts w:eastAsiaTheme="minorEastAsia"/>
          <w:lang w:eastAsia="ja-JP"/>
        </w:rPr>
      </w:pPr>
    </w:p>
    <w:p w14:paraId="5F037483" w14:textId="2380FD03" w:rsidR="005575AC" w:rsidRDefault="005575AC" w:rsidP="00AB2D34">
      <w:pPr>
        <w:spacing w:after="0" w:line="360" w:lineRule="auto"/>
        <w:ind w:firstLine="708"/>
        <w:rPr>
          <w:rFonts w:eastAsiaTheme="minorEastAsia"/>
          <w:lang w:eastAsia="ja-JP"/>
        </w:rPr>
      </w:pPr>
    </w:p>
    <w:p w14:paraId="2677316F" w14:textId="0DEA6D16" w:rsidR="005575AC" w:rsidRDefault="005575AC" w:rsidP="00AB2D34">
      <w:pPr>
        <w:spacing w:after="0" w:line="360" w:lineRule="auto"/>
        <w:ind w:firstLine="708"/>
        <w:rPr>
          <w:rFonts w:eastAsiaTheme="minorEastAsia"/>
          <w:lang w:eastAsia="ja-JP"/>
        </w:rPr>
      </w:pPr>
    </w:p>
    <w:p w14:paraId="75679DDC" w14:textId="48B54449" w:rsidR="005575AC" w:rsidRDefault="005575AC" w:rsidP="00AB2D34">
      <w:pPr>
        <w:spacing w:after="0" w:line="360" w:lineRule="auto"/>
        <w:ind w:firstLine="708"/>
        <w:rPr>
          <w:rFonts w:eastAsiaTheme="minorEastAsia"/>
          <w:lang w:eastAsia="ja-JP"/>
        </w:rPr>
      </w:pPr>
    </w:p>
    <w:p w14:paraId="6D097703" w14:textId="14B1DF87" w:rsidR="005575AC" w:rsidRDefault="005575AC" w:rsidP="00AB2D34">
      <w:pPr>
        <w:spacing w:after="0" w:line="360" w:lineRule="auto"/>
        <w:ind w:firstLine="708"/>
        <w:rPr>
          <w:rFonts w:eastAsiaTheme="minorEastAsia"/>
          <w:lang w:eastAsia="ja-JP"/>
        </w:rPr>
      </w:pPr>
    </w:p>
    <w:p w14:paraId="06D909A6" w14:textId="67B5BC7D" w:rsidR="005575AC" w:rsidRDefault="005575AC" w:rsidP="00AB2D34">
      <w:pPr>
        <w:spacing w:after="0" w:line="360" w:lineRule="auto"/>
        <w:ind w:firstLine="708"/>
        <w:rPr>
          <w:rFonts w:eastAsiaTheme="minorEastAsia"/>
          <w:lang w:eastAsia="ja-JP"/>
        </w:rPr>
      </w:pPr>
    </w:p>
    <w:p w14:paraId="420CE419" w14:textId="557B898E" w:rsidR="005575AC" w:rsidRDefault="005575AC" w:rsidP="00AB2D34">
      <w:pPr>
        <w:spacing w:after="0" w:line="360" w:lineRule="auto"/>
        <w:ind w:firstLine="708"/>
        <w:rPr>
          <w:rFonts w:eastAsiaTheme="minorEastAsia"/>
          <w:lang w:eastAsia="ja-JP"/>
        </w:rPr>
      </w:pPr>
    </w:p>
    <w:p w14:paraId="7F58EBF7" w14:textId="42D512BC" w:rsidR="005575AC" w:rsidRDefault="005575AC" w:rsidP="00AB2D34">
      <w:pPr>
        <w:spacing w:after="0" w:line="360" w:lineRule="auto"/>
        <w:ind w:firstLine="708"/>
        <w:rPr>
          <w:rFonts w:eastAsiaTheme="minorEastAsia"/>
          <w:lang w:eastAsia="ja-JP"/>
        </w:rPr>
      </w:pPr>
    </w:p>
    <w:p w14:paraId="033C89FF" w14:textId="195ECAAA" w:rsidR="005575AC" w:rsidRDefault="005575AC" w:rsidP="00AB2D34">
      <w:pPr>
        <w:spacing w:after="0" w:line="360" w:lineRule="auto"/>
        <w:ind w:firstLine="708"/>
        <w:rPr>
          <w:rFonts w:eastAsiaTheme="minorEastAsia"/>
          <w:lang w:eastAsia="ja-JP"/>
        </w:rPr>
      </w:pPr>
    </w:p>
    <w:p w14:paraId="64918C62" w14:textId="660C0011" w:rsidR="005575AC" w:rsidRDefault="005575AC" w:rsidP="00AB2D34">
      <w:pPr>
        <w:spacing w:after="0" w:line="360" w:lineRule="auto"/>
        <w:ind w:firstLine="708"/>
        <w:rPr>
          <w:rFonts w:eastAsiaTheme="minorEastAsia"/>
          <w:lang w:eastAsia="ja-JP"/>
        </w:rPr>
      </w:pPr>
    </w:p>
    <w:p w14:paraId="756B6ACF" w14:textId="215F2666" w:rsidR="005575AC" w:rsidRDefault="005575AC" w:rsidP="00AB2D34">
      <w:pPr>
        <w:spacing w:after="0" w:line="360" w:lineRule="auto"/>
        <w:ind w:firstLine="708"/>
        <w:rPr>
          <w:rFonts w:eastAsiaTheme="minorEastAsia"/>
          <w:lang w:eastAsia="ja-JP"/>
        </w:rPr>
      </w:pPr>
    </w:p>
    <w:p w14:paraId="5A50DF5C" w14:textId="1AF288B4" w:rsidR="005575AC" w:rsidRDefault="005575AC" w:rsidP="00AB2D34">
      <w:pPr>
        <w:spacing w:after="0" w:line="360" w:lineRule="auto"/>
        <w:ind w:firstLine="708"/>
        <w:rPr>
          <w:rFonts w:eastAsiaTheme="minorEastAsia"/>
          <w:lang w:eastAsia="ja-JP"/>
        </w:rPr>
      </w:pPr>
    </w:p>
    <w:p w14:paraId="6573202E" w14:textId="77777777" w:rsidR="005575AC" w:rsidRDefault="005575AC" w:rsidP="00AB2D34">
      <w:pPr>
        <w:spacing w:after="0" w:line="360" w:lineRule="auto"/>
        <w:ind w:firstLine="708"/>
        <w:rPr>
          <w:rFonts w:eastAsiaTheme="minorEastAsia"/>
          <w:lang w:eastAsia="ja-JP"/>
        </w:rPr>
      </w:pPr>
    </w:p>
    <w:p w14:paraId="303E61D6" w14:textId="6E0BC5EF" w:rsidR="002B6EE6" w:rsidRDefault="00EE2BB1" w:rsidP="00AB2D34">
      <w:pPr>
        <w:spacing w:after="0"/>
        <w:jc w:val="center"/>
        <w:rPr>
          <w:b/>
          <w:lang w:eastAsia="ja-JP"/>
        </w:rPr>
      </w:pPr>
      <w:bookmarkStart w:id="22" w:name="_Toc7763117"/>
      <w:r w:rsidRPr="00290196">
        <w:rPr>
          <w:b/>
          <w:lang w:eastAsia="ja-JP"/>
        </w:rPr>
        <w:t>III. POGLAVLJE</w:t>
      </w:r>
      <w:bookmarkEnd w:id="22"/>
    </w:p>
    <w:p w14:paraId="54B5530A" w14:textId="77777777" w:rsidR="00586B26" w:rsidRPr="00290196" w:rsidRDefault="00586B26" w:rsidP="00AB2D34">
      <w:pPr>
        <w:spacing w:after="0"/>
        <w:jc w:val="center"/>
        <w:rPr>
          <w:b/>
          <w:lang w:eastAsia="ja-JP"/>
        </w:rPr>
      </w:pPr>
    </w:p>
    <w:p w14:paraId="60A36FD0" w14:textId="646C7026" w:rsidR="00CC7DFA" w:rsidRDefault="00A303C0" w:rsidP="00AB2D34">
      <w:pPr>
        <w:pStyle w:val="Naslov1"/>
        <w:spacing w:after="0"/>
        <w:rPr>
          <w:lang w:eastAsia="ja-JP"/>
        </w:rPr>
      </w:pPr>
      <w:bookmarkStart w:id="23" w:name="_Toc7788932"/>
      <w:r>
        <w:rPr>
          <w:lang w:eastAsia="ja-JP"/>
        </w:rPr>
        <w:t>MEĐUNARODNI ODNOSI SVETE STOLICE DANAS</w:t>
      </w:r>
      <w:bookmarkEnd w:id="23"/>
    </w:p>
    <w:p w14:paraId="04F2BBDD" w14:textId="5C1E9DBA" w:rsidR="009F7229" w:rsidRDefault="009F7229" w:rsidP="00AB2D34">
      <w:pPr>
        <w:spacing w:after="0" w:line="360" w:lineRule="auto"/>
        <w:ind w:firstLine="708"/>
        <w:rPr>
          <w:rFonts w:eastAsiaTheme="minorEastAsia"/>
          <w:lang w:eastAsia="ja-JP"/>
        </w:rPr>
      </w:pPr>
    </w:p>
    <w:p w14:paraId="1D95D897" w14:textId="11C4ED46" w:rsidR="004211C2" w:rsidRDefault="004211C2" w:rsidP="00AB2D34">
      <w:pPr>
        <w:spacing w:after="0" w:line="360" w:lineRule="auto"/>
        <w:ind w:firstLine="708"/>
        <w:rPr>
          <w:rFonts w:eastAsiaTheme="minorEastAsia"/>
          <w:lang w:eastAsia="ja-JP"/>
        </w:rPr>
      </w:pPr>
      <w:r>
        <w:rPr>
          <w:rFonts w:eastAsiaTheme="minorEastAsia"/>
          <w:lang w:eastAsia="ja-JP"/>
        </w:rPr>
        <w:t>Ovim posljednjim poglavljem želim na jedan način staviti naglasak na razdoblje naše hrvatske povijesti koje je u mnogome povezano sa Svetom Stolicom kao glavnom tematikom ovoga rada. Govoreći o Hrvatima i kršćanstvu moramo se vratiti duboko u povijest kad su naši pređi tek došli na ove prostore, a o tome nam svjedoče povijesni izvori. U tom pravcu govoreći o povijesnom susretu Hrvata s kršćanstvom spominje Toma Arhiđakon problem pokrštavanja i oblikovanje hrvatskog crkvenog mentaliteta.</w:t>
      </w:r>
      <w:r>
        <w:rPr>
          <w:rStyle w:val="Referencafusnote"/>
          <w:rFonts w:eastAsiaTheme="minorEastAsia"/>
          <w:lang w:eastAsia="ja-JP"/>
        </w:rPr>
        <w:footnoteReference w:id="68"/>
      </w:r>
      <w:r>
        <w:rPr>
          <w:rFonts w:eastAsiaTheme="minorEastAsia"/>
          <w:lang w:eastAsia="ja-JP"/>
        </w:rPr>
        <w:t xml:space="preserve"> Obzirom da postoje povijesni izvori koji svjedoče o pokrštavanju Hrvata na ovim prostorima, mi danas sa sigurnošću možemo ustvrditi kako baštinimo 13 stoljetnu kršćansku kulturu na našim prostorima.</w:t>
      </w:r>
    </w:p>
    <w:p w14:paraId="4ACF40EA" w14:textId="7C6954CC" w:rsidR="005841D0" w:rsidRDefault="005841D0" w:rsidP="00AB2D34">
      <w:pPr>
        <w:spacing w:after="0" w:line="360" w:lineRule="auto"/>
        <w:ind w:firstLine="708"/>
        <w:rPr>
          <w:rFonts w:eastAsiaTheme="minorEastAsia"/>
          <w:lang w:eastAsia="ja-JP"/>
        </w:rPr>
      </w:pPr>
    </w:p>
    <w:p w14:paraId="6FE708D2" w14:textId="196F3410" w:rsidR="005841D0" w:rsidRDefault="005841D0" w:rsidP="00AB2D34">
      <w:pPr>
        <w:pStyle w:val="Naslov2"/>
        <w:ind w:firstLine="708"/>
        <w:rPr>
          <w:lang w:eastAsia="ja-JP"/>
        </w:rPr>
      </w:pPr>
      <w:bookmarkStart w:id="24" w:name="_Toc7788933"/>
      <w:r>
        <w:rPr>
          <w:lang w:eastAsia="ja-JP"/>
        </w:rPr>
        <w:t xml:space="preserve">1. </w:t>
      </w:r>
      <w:r w:rsidR="005575AC" w:rsidRPr="00A303C0">
        <w:t>Diplomatska djelatnost Svete Stolice</w:t>
      </w:r>
      <w:bookmarkEnd w:id="24"/>
    </w:p>
    <w:p w14:paraId="4FC54387" w14:textId="77777777" w:rsidR="005841D0" w:rsidRDefault="005841D0" w:rsidP="00AB2D34">
      <w:pPr>
        <w:spacing w:after="0" w:line="360" w:lineRule="auto"/>
        <w:ind w:firstLine="708"/>
        <w:rPr>
          <w:rFonts w:eastAsiaTheme="minorEastAsia"/>
          <w:lang w:eastAsia="ja-JP"/>
        </w:rPr>
      </w:pPr>
    </w:p>
    <w:p w14:paraId="4D730F35" w14:textId="22064B22" w:rsidR="00A303C0" w:rsidRDefault="00A303C0" w:rsidP="00AB2D34">
      <w:pPr>
        <w:tabs>
          <w:tab w:val="left" w:pos="0"/>
          <w:tab w:val="num" w:pos="540"/>
        </w:tabs>
        <w:spacing w:after="0" w:line="360" w:lineRule="auto"/>
      </w:pPr>
      <w:r>
        <w:tab/>
      </w:r>
      <w:r>
        <w:tab/>
        <w:t xml:space="preserve">Kada govorimo o međunarodnim odnosima neke države tada u vidu imamo i činjenicu koja se ima pretpostaviti, a to su diplomatski odnosi. Ova grana međunarodnog prava je po prvi put uspješno kodificirana na </w:t>
      </w:r>
      <w:r w:rsidRPr="00A303C0">
        <w:rPr>
          <w:bCs/>
        </w:rPr>
        <w:t>Bečkom kongresu 1815.g.</w:t>
      </w:r>
      <w:r>
        <w:rPr>
          <w:b/>
          <w:bCs/>
        </w:rPr>
        <w:t xml:space="preserve"> </w:t>
      </w:r>
      <w:r>
        <w:t xml:space="preserve">Tada je usvojen </w:t>
      </w:r>
      <w:r w:rsidRPr="00A303C0">
        <w:rPr>
          <w:i/>
          <w:iCs/>
        </w:rPr>
        <w:t>Pravilnik o rangu diplomatskih predstavnika</w:t>
      </w:r>
      <w:r>
        <w:t xml:space="preserve"> koji je diplomatske predstavnike dijelio u tri grupe: prvo su ambasadori, legati i nunciji, nadalje imamo poslanike, ministre ili druge opunomoćenike pri suverenima i u konačnici imamo otpravnike poslova opunomoćene pri ministrima vanjskih poslova.</w:t>
      </w:r>
    </w:p>
    <w:p w14:paraId="7214A47F" w14:textId="77777777" w:rsidR="00C644D5" w:rsidRDefault="00C644D5" w:rsidP="00AB2D34">
      <w:pPr>
        <w:spacing w:after="0" w:line="360" w:lineRule="auto"/>
        <w:ind w:firstLine="708"/>
      </w:pPr>
      <w:r>
        <w:t>Govoreći o izaslanicima koji su primani, ali i bili poslani od strane pape, moramo naglasiti kako se radi o jednoj dugoj povijesti. Možemo slobodno reći kako je praksa slanja izaslanika duža od postojanja same Papinske države i seže u V. stoljeće. Naime, radi se o prvim papinim izaslanicima koje nazivamo poklisarima i prvi kojeg imamo u pisanom spomenu jest Guliano, biskup Kosa, a imenovao ga je Leon Veliki (440.-461.) kao svog predstavnika kod cara.</w:t>
      </w:r>
      <w:r>
        <w:rPr>
          <w:rStyle w:val="Referencafusnote"/>
        </w:rPr>
        <w:footnoteReference w:id="69"/>
      </w:r>
      <w:r>
        <w:t xml:space="preserve"> </w:t>
      </w:r>
    </w:p>
    <w:p w14:paraId="6D0EC17E" w14:textId="4BB2B63E" w:rsidR="00A303C0" w:rsidRDefault="00A303C0" w:rsidP="00AB2D34">
      <w:pPr>
        <w:spacing w:after="0" w:line="360" w:lineRule="auto"/>
        <w:ind w:firstLine="708"/>
      </w:pPr>
      <w:r>
        <w:t xml:space="preserve">Izaslanici rimskoga prvosvećenika, a koji nose naslov „nuncij“ akreditirani su pri državama s istim povlasticama koje pripadaju građanskim ambasadorima. Međutim, postoji jedna zanimljivost koja ukazuje na moralni ugled kojeg je Crkva uživala i koji je donio običaj da apostolski nuncij uživa pravo prvenstva unutar diplomatskog zbora i naziva ga se „dekanom“. Običaj je formalno potvrđen na Bečkom kongresu 1815. godine te je konačno tu odredbu potvrdila i međunarodna konferencija Ujedinjenih Naroda 1961. godine. Materija koja se odnosi na izaslanike rimskoga prvosvećenika uređena je i motuproprijem pape Pavla VI. </w:t>
      </w:r>
      <w:r w:rsidRPr="0040390E">
        <w:rPr>
          <w:i/>
        </w:rPr>
        <w:t>Sollicitudo omnium Ecclesiarum</w:t>
      </w:r>
      <w:r>
        <w:t>, od 24. lipnja 1969. godine. U konačnici sama je materija definirana i Zakonikom kanonskog prava u kann. 362-367.</w:t>
      </w:r>
    </w:p>
    <w:p w14:paraId="43D977BA" w14:textId="77AE4B14" w:rsidR="00C644D5" w:rsidRDefault="00A303C0" w:rsidP="00AB2D34">
      <w:pPr>
        <w:spacing w:after="0" w:line="360" w:lineRule="auto"/>
        <w:ind w:firstLine="708"/>
      </w:pPr>
      <w:r>
        <w:t>U smislu danas važećeg Zakonika kanonskog prava imamo točno definiran</w:t>
      </w:r>
      <w:r w:rsidR="00C644D5">
        <w:t>o pravo rimskoga prvosvećenika da imenuje i šalje svoje izaslanike, dok izaslanici imaju</w:t>
      </w:r>
      <w:r>
        <w:t xml:space="preserve"> zadaću, odnosno službu </w:t>
      </w:r>
      <w:r w:rsidR="00C644D5">
        <w:t>da</w:t>
      </w:r>
      <w:r>
        <w:t xml:space="preserve"> rimskoga prvosvećenika  zastupaju pri partikularnim crkvama ili državama ili javnim vlastima kojima su poslani.</w:t>
      </w:r>
      <w:r w:rsidR="00C644D5">
        <w:t xml:space="preserve"> Ovo pravo nije izvedeno, nego je izvorno i pripada rimskome prvosvećeniku te je kao takvo neovisno od bilo koje ljudske vlasti. Najbolji način na koji je ovo načelo neposrednosti i neovisnosti izraženo nalazi se u </w:t>
      </w:r>
      <w:r w:rsidR="003E5542">
        <w:t>M.P.</w:t>
      </w:r>
      <w:r w:rsidR="00C644D5">
        <w:t xml:space="preserve"> </w:t>
      </w:r>
      <w:r w:rsidR="003E5542" w:rsidRPr="003E5542">
        <w:rPr>
          <w:i/>
        </w:rPr>
        <w:t xml:space="preserve">Sollicitudo omnium Ecclesiarum </w:t>
      </w:r>
      <w:r w:rsidR="003E5542">
        <w:t>koji načelu prilazi</w:t>
      </w:r>
      <w:r w:rsidR="00C644D5">
        <w:t xml:space="preserve"> </w:t>
      </w:r>
      <w:r w:rsidR="003E5542">
        <w:t>s teološke, ali i pastoralne strane.</w:t>
      </w:r>
      <w:r>
        <w:rPr>
          <w:rStyle w:val="Referencafusnote"/>
        </w:rPr>
        <w:footnoteReference w:id="70"/>
      </w:r>
      <w:r>
        <w:t xml:space="preserve"> </w:t>
      </w:r>
    </w:p>
    <w:p w14:paraId="224D16EB" w14:textId="360D6E75" w:rsidR="00C644D5" w:rsidRDefault="003E5542" w:rsidP="00AB2D34">
      <w:pPr>
        <w:spacing w:after="0" w:line="360" w:lineRule="auto"/>
        <w:ind w:firstLine="708"/>
      </w:pPr>
      <w:r>
        <w:t>Ukoliko izaslanici vrše svoju funkciju samo pri partikularnim crkvama nazivamo ih apostolski delegati, međutim ukoliko se osim vjerskoga poslanstva dodaje funkcija koja je bitna i unutar međunarodnoga prava te se poslanstvu dodaje i diplomatska funkcija pri državama, odnosno vladama pojedinih država kao međunarodnopravnih subjekata tada oni nose naslov: nuncij, pro-nuncij i internuncij. Razlikujemo ih po tome što su pravno gledajući nunciji izjednačeni sa ambasadorima i samim time imaju pravo dekanatstva u diplomatskom zboru. Pronunciji su pak ambasadori koji nemaju to pravo dekanatstva, dok internunciji imaju stupanj izvanrednih poslanika i opunomoćenih ministara. Nadalje, valja nam primjetiti i apostolske vizitatore koje rimski prvosvećenik šalje određenoj partikularnoj crkvi ili državi s točno određenim zadatkom, koji je najčešće kratkotrajne prirode.</w:t>
      </w:r>
      <w:r>
        <w:rPr>
          <w:rStyle w:val="Referencafusnote"/>
        </w:rPr>
        <w:footnoteReference w:id="71"/>
      </w:r>
    </w:p>
    <w:p w14:paraId="06F925F1" w14:textId="66A83273" w:rsidR="00C345D1" w:rsidRDefault="00A303C0" w:rsidP="00C345D1">
      <w:pPr>
        <w:spacing w:after="0" w:line="360" w:lineRule="auto"/>
        <w:ind w:firstLine="708"/>
      </w:pPr>
      <w:r>
        <w:t>Danas Sveta Stolica ima 176</w:t>
      </w:r>
      <w:r>
        <w:rPr>
          <w:rStyle w:val="Referencafusnote"/>
        </w:rPr>
        <w:footnoteReference w:id="72"/>
      </w:r>
      <w:r>
        <w:t xml:space="preserve"> predstavnika u državama diljem svijeta i po tom je pitanju jedna od najmnogobrojnijih u svijetu. </w:t>
      </w:r>
      <w:r w:rsidR="00745A15">
        <w:t>G</w:t>
      </w:r>
      <w:r w:rsidR="00C345D1" w:rsidRPr="00C75787">
        <w:t xml:space="preserve">odine 1964. </w:t>
      </w:r>
      <w:r w:rsidR="00C345D1">
        <w:t>Država Vatikanskog Grada</w:t>
      </w:r>
      <w:r w:rsidR="00C345D1" w:rsidRPr="00C75787">
        <w:t xml:space="preserve"> traži</w:t>
      </w:r>
      <w:r w:rsidR="00C345D1">
        <w:t>la</w:t>
      </w:r>
      <w:r w:rsidR="00C345D1" w:rsidRPr="00C75787">
        <w:t xml:space="preserve"> je i dobi</w:t>
      </w:r>
      <w:r w:rsidR="00C345D1">
        <w:t>la</w:t>
      </w:r>
      <w:r w:rsidR="00C345D1" w:rsidRPr="00C75787">
        <w:t xml:space="preserve"> status stalnog promatrača na Općoj skupštini UN-a.</w:t>
      </w:r>
      <w:r w:rsidR="00C345D1">
        <w:t xml:space="preserve"> Sljedeće godine koja je uslijedila</w:t>
      </w:r>
      <w:r w:rsidR="00C345D1" w:rsidRPr="00C75787">
        <w:t xml:space="preserve"> papa Pavao VI</w:t>
      </w:r>
      <w:r w:rsidR="00C345D1">
        <w:t>.</w:t>
      </w:r>
      <w:r w:rsidR="00C345D1" w:rsidRPr="00C75787">
        <w:t xml:space="preserve"> pozvao se na položaj Svete Stolice kao stručnjaka za čovječanstvo</w:t>
      </w:r>
      <w:r w:rsidR="00C345D1">
        <w:t xml:space="preserve"> prema Dokumentu drugog vatikanskog koncila</w:t>
      </w:r>
      <w:r w:rsidR="00C345D1">
        <w:rPr>
          <w:rStyle w:val="Referencafusnote"/>
        </w:rPr>
        <w:footnoteReference w:id="73"/>
      </w:r>
      <w:r w:rsidR="00C345D1">
        <w:t xml:space="preserve"> kojim se ističe briga za čovjeka</w:t>
      </w:r>
      <w:r w:rsidR="00C345D1" w:rsidRPr="00C75787">
        <w:t xml:space="preserve"> kao osnov</w:t>
      </w:r>
      <w:r w:rsidR="00C345D1">
        <w:t>a</w:t>
      </w:r>
      <w:r w:rsidR="00C345D1" w:rsidRPr="00C75787">
        <w:t xml:space="preserve"> za ulog</w:t>
      </w:r>
      <w:r w:rsidR="00C345D1">
        <w:t>a u</w:t>
      </w:r>
      <w:r w:rsidR="00C345D1" w:rsidRPr="00C75787">
        <w:t xml:space="preserve"> UN-</w:t>
      </w:r>
      <w:r w:rsidR="00C345D1">
        <w:t>u</w:t>
      </w:r>
      <w:r w:rsidR="00C345D1" w:rsidRPr="00C75787">
        <w:t>.</w:t>
      </w:r>
      <w:r w:rsidR="00C345D1">
        <w:t xml:space="preserve"> </w:t>
      </w:r>
      <w:r w:rsidR="00C345D1" w:rsidRPr="00C75787">
        <w:t xml:space="preserve">U 2004. godini, Opća skupština UN-a odlučila je da Sveta Stolica kao država promatračica ima pravo sudjelovati u raspravama i da se njezina komunikacija uključi kao službena u dokumente </w:t>
      </w:r>
      <w:r w:rsidR="00C345D1">
        <w:t>Opće skupštine UN-a</w:t>
      </w:r>
      <w:r w:rsidR="00C345D1" w:rsidRPr="00C75787">
        <w:t xml:space="preserve"> i da sjedište u dvorani UN-a (šest mjesta) treba biti tako raspoređeno </w:t>
      </w:r>
      <w:r w:rsidR="00C345D1">
        <w:t xml:space="preserve">tako </w:t>
      </w:r>
      <w:r w:rsidR="00C345D1" w:rsidRPr="00C75787">
        <w:t>da Sveta Stolica odmah slijedi predstavnike država članica i tako predvodi predstavnike promatrača.</w:t>
      </w:r>
      <w:r w:rsidR="00C345D1">
        <w:rPr>
          <w:rStyle w:val="Referencafusnote"/>
        </w:rPr>
        <w:footnoteReference w:id="74"/>
      </w:r>
    </w:p>
    <w:p w14:paraId="55BE023B" w14:textId="6F78C3B7" w:rsidR="00C644D5" w:rsidRDefault="00C644D5" w:rsidP="00AB2D34">
      <w:pPr>
        <w:spacing w:after="0" w:line="360" w:lineRule="auto"/>
        <w:ind w:firstLine="708"/>
      </w:pPr>
    </w:p>
    <w:p w14:paraId="0362B7EE" w14:textId="15E139D4" w:rsidR="00A303C0" w:rsidRDefault="003E5542" w:rsidP="00AB2D34">
      <w:pPr>
        <w:pStyle w:val="Naslov2"/>
      </w:pPr>
      <w:r>
        <w:tab/>
      </w:r>
      <w:bookmarkStart w:id="25" w:name="_Toc7788934"/>
      <w:r w:rsidR="005575AC">
        <w:t>2</w:t>
      </w:r>
      <w:r>
        <w:t>. Odnosi Svete Stolice sa Republikom Hrvatskom</w:t>
      </w:r>
      <w:bookmarkEnd w:id="25"/>
    </w:p>
    <w:p w14:paraId="0D2F1921" w14:textId="77777777" w:rsidR="00A303C0" w:rsidRDefault="00A303C0" w:rsidP="00AB2D34">
      <w:pPr>
        <w:tabs>
          <w:tab w:val="left" w:pos="0"/>
          <w:tab w:val="num" w:pos="540"/>
        </w:tabs>
        <w:spacing w:after="0" w:line="360" w:lineRule="auto"/>
      </w:pPr>
    </w:p>
    <w:p w14:paraId="7228AAAB" w14:textId="0EF2CF83" w:rsidR="004211C2" w:rsidRDefault="004211C2" w:rsidP="00AB2D34">
      <w:pPr>
        <w:spacing w:after="0" w:line="360" w:lineRule="auto"/>
        <w:ind w:firstLine="708"/>
        <w:rPr>
          <w:rFonts w:eastAsiaTheme="minorEastAsia"/>
          <w:lang w:eastAsia="ja-JP"/>
        </w:rPr>
      </w:pPr>
      <w:r>
        <w:rPr>
          <w:rFonts w:eastAsiaTheme="minorEastAsia"/>
          <w:lang w:eastAsia="ja-JP"/>
        </w:rPr>
        <w:t xml:space="preserve">Prema Porfirogenetovom svjedočanstvu basileus Heraklije (610.-641.) dovodi iz Rima svećenike koji su pokrstili Hrvate. </w:t>
      </w:r>
      <w:r w:rsidR="00575459">
        <w:rPr>
          <w:rFonts w:eastAsiaTheme="minorEastAsia"/>
          <w:lang w:eastAsia="ja-JP"/>
        </w:rPr>
        <w:t>Porfirogenet nadalje izvještava o Hrvatima koji su se zakleli sv. Petru, dakako radi se o njegovu nasljedniku i možemo ga dovesti u vezu s papom Agatonom (678.-681.).</w:t>
      </w:r>
      <w:r w:rsidR="00575459">
        <w:rPr>
          <w:rStyle w:val="Referencafusnote"/>
          <w:rFonts w:eastAsiaTheme="minorEastAsia"/>
          <w:lang w:eastAsia="ja-JP"/>
        </w:rPr>
        <w:footnoteReference w:id="75"/>
      </w:r>
      <w:r w:rsidR="00575459">
        <w:rPr>
          <w:rFonts w:eastAsiaTheme="minorEastAsia"/>
          <w:lang w:eastAsia="ja-JP"/>
        </w:rPr>
        <w:t xml:space="preserve"> Sa sigurnošću možemo reći kako se radi o 7. stoljeću kao vremenu pokrštavanja Hrvata. </w:t>
      </w:r>
    </w:p>
    <w:p w14:paraId="3844A63B" w14:textId="5D409AC1" w:rsidR="00575459" w:rsidRDefault="00575459" w:rsidP="00AB2D34">
      <w:pPr>
        <w:spacing w:after="0" w:line="360" w:lineRule="auto"/>
        <w:ind w:firstLine="708"/>
        <w:rPr>
          <w:rFonts w:eastAsiaTheme="minorEastAsia"/>
          <w:lang w:eastAsia="ja-JP"/>
        </w:rPr>
      </w:pPr>
      <w:r>
        <w:rPr>
          <w:rFonts w:eastAsiaTheme="minorEastAsia"/>
          <w:lang w:eastAsia="ja-JP"/>
        </w:rPr>
        <w:t xml:space="preserve">Činjenica međunarodnopravnih odnosa koji se odvijaju između papa i </w:t>
      </w:r>
      <w:r w:rsidR="005841D0">
        <w:rPr>
          <w:rFonts w:eastAsiaTheme="minorEastAsia"/>
          <w:lang w:eastAsia="ja-JP"/>
        </w:rPr>
        <w:t xml:space="preserve">vladara </w:t>
      </w:r>
      <w:r>
        <w:rPr>
          <w:rFonts w:eastAsiaTheme="minorEastAsia"/>
          <w:lang w:eastAsia="ja-JP"/>
        </w:rPr>
        <w:t>Hrvatske</w:t>
      </w:r>
      <w:r w:rsidR="005841D0">
        <w:rPr>
          <w:rFonts w:eastAsiaTheme="minorEastAsia"/>
          <w:lang w:eastAsia="ja-JP"/>
        </w:rPr>
        <w:t xml:space="preserve"> u njezinoj najranijoj povijesti</w:t>
      </w:r>
      <w:r>
        <w:rPr>
          <w:rFonts w:eastAsiaTheme="minorEastAsia"/>
          <w:lang w:eastAsia="ja-JP"/>
        </w:rPr>
        <w:t xml:space="preserve"> svjedoči o „međunarodnom“ priznanju Hrvatske od pape Ivana VIII. (872.-882.) i Grgura VII. (1073.-1085.).</w:t>
      </w:r>
      <w:r>
        <w:rPr>
          <w:rStyle w:val="Referencafusnote"/>
          <w:rFonts w:eastAsiaTheme="minorEastAsia"/>
          <w:lang w:eastAsia="ja-JP"/>
        </w:rPr>
        <w:footnoteReference w:id="76"/>
      </w:r>
      <w:r>
        <w:rPr>
          <w:rFonts w:eastAsiaTheme="minorEastAsia"/>
          <w:lang w:eastAsia="ja-JP"/>
        </w:rPr>
        <w:t xml:space="preserve"> </w:t>
      </w:r>
      <w:r w:rsidR="00AF483B">
        <w:rPr>
          <w:rFonts w:eastAsiaTheme="minorEastAsia"/>
          <w:lang w:eastAsia="ja-JP"/>
        </w:rPr>
        <w:t>Za vrijeme pape Ivana VIII. u hrvatskoj je vladao knez Branimir koji se papi obraća kao „dragi sin (koji) u svemu želi biti vjeran  i poslušan sv. Petru“.</w:t>
      </w:r>
      <w:r w:rsidR="00AF483B">
        <w:rPr>
          <w:rStyle w:val="Referencafusnote"/>
          <w:rFonts w:eastAsiaTheme="minorEastAsia"/>
          <w:lang w:eastAsia="ja-JP"/>
        </w:rPr>
        <w:footnoteReference w:id="77"/>
      </w:r>
      <w:r w:rsidR="00AF483B">
        <w:rPr>
          <w:rFonts w:eastAsiaTheme="minorEastAsia"/>
          <w:lang w:eastAsia="ja-JP"/>
        </w:rPr>
        <w:t xml:space="preserve"> Nije to bilo uzaludno, diplomatski je to govor iza kojeg stoji iskrena namjera koja nije ostala bez ploda, naime sam papa uzvratio je 7. lipnja 879. godine i priznao Branimiru zemaljsku vlast nad cijelom Hrvatskom, dakle papa je smatrao Hrvatsku kao neovisnu i suverenu državu. Korak dalje, možemo reći napredovao je h</w:t>
      </w:r>
      <w:r>
        <w:rPr>
          <w:rFonts w:eastAsiaTheme="minorEastAsia"/>
          <w:lang w:eastAsia="ja-JP"/>
        </w:rPr>
        <w:t>rvatski kralj Dmitar Zvonimir (1075.-1089.)</w:t>
      </w:r>
      <w:r w:rsidR="00AF483B">
        <w:rPr>
          <w:rFonts w:eastAsiaTheme="minorEastAsia"/>
          <w:lang w:eastAsia="ja-JP"/>
        </w:rPr>
        <w:t>. On je</w:t>
      </w:r>
      <w:r>
        <w:rPr>
          <w:rFonts w:eastAsiaTheme="minorEastAsia"/>
          <w:lang w:eastAsia="ja-JP"/>
        </w:rPr>
        <w:t xml:space="preserve"> </w:t>
      </w:r>
      <w:r w:rsidR="00AF483B">
        <w:rPr>
          <w:rFonts w:eastAsiaTheme="minorEastAsia"/>
          <w:lang w:eastAsia="ja-JP"/>
        </w:rPr>
        <w:t>bio okrunjen od strane izaslanika pape Grgura VII., opata Gebizona u crkvi svetog Petra u Solinu. Vidljivi je to znak međusobne vjernosti, prijateljskih odnosa i nastojanja u učvršćivanju bilateralnih odnosa dviju država na političkom planu. Ne bi hrvatski kralj mogao tako visoko kotirati kod samoga pape i dobiti takvo priznanje da nije radio na unutarnjem uređenju i ustrojstvu svoje države u kojoj je bila bitna vladavina pravednosti i poštivanja dostojanstva svake ljudske osobe. Radi se o visokom civilizacijskom dosegu kojeg je Hrvatska kao država pokazivala od svojeg najranijeg vremena i čime je oduvijek svjedočila svoju pripadnost europskom krugu država.</w:t>
      </w:r>
      <w:r w:rsidR="00AF483B">
        <w:rPr>
          <w:rStyle w:val="Referencafusnote"/>
          <w:rFonts w:eastAsiaTheme="minorEastAsia"/>
          <w:lang w:eastAsia="ja-JP"/>
        </w:rPr>
        <w:footnoteReference w:id="78"/>
      </w:r>
      <w:r w:rsidR="00AF483B">
        <w:rPr>
          <w:rFonts w:eastAsiaTheme="minorEastAsia"/>
          <w:lang w:eastAsia="ja-JP"/>
        </w:rPr>
        <w:t xml:space="preserve"> </w:t>
      </w:r>
    </w:p>
    <w:p w14:paraId="127DD208" w14:textId="7FEF304E" w:rsidR="005841D0" w:rsidRDefault="005841D0" w:rsidP="00AB2D34">
      <w:pPr>
        <w:spacing w:after="0" w:line="360" w:lineRule="auto"/>
        <w:ind w:firstLine="708"/>
        <w:rPr>
          <w:rFonts w:eastAsiaTheme="minorEastAsia"/>
          <w:lang w:eastAsia="ja-JP"/>
        </w:rPr>
      </w:pPr>
    </w:p>
    <w:p w14:paraId="161D1168" w14:textId="11D6975E" w:rsidR="005841D0" w:rsidRDefault="005575AC" w:rsidP="00AB2D34">
      <w:pPr>
        <w:pStyle w:val="Naslov3"/>
        <w:ind w:firstLine="708"/>
        <w:rPr>
          <w:lang w:eastAsia="ja-JP"/>
        </w:rPr>
      </w:pPr>
      <w:bookmarkStart w:id="26" w:name="_Toc7788935"/>
      <w:r>
        <w:rPr>
          <w:lang w:eastAsia="ja-JP"/>
        </w:rPr>
        <w:t>2</w:t>
      </w:r>
      <w:r w:rsidR="003E5542">
        <w:rPr>
          <w:lang w:eastAsia="ja-JP"/>
        </w:rPr>
        <w:t>.1</w:t>
      </w:r>
      <w:r w:rsidR="005841D0">
        <w:rPr>
          <w:lang w:eastAsia="ja-JP"/>
        </w:rPr>
        <w:t>. Priznanje moderne Hrvatske države</w:t>
      </w:r>
      <w:bookmarkEnd w:id="26"/>
    </w:p>
    <w:p w14:paraId="78DF5817" w14:textId="77777777" w:rsidR="005841D0" w:rsidRDefault="005841D0" w:rsidP="00AB2D34">
      <w:pPr>
        <w:spacing w:after="0" w:line="360" w:lineRule="auto"/>
        <w:ind w:firstLine="708"/>
        <w:rPr>
          <w:rFonts w:eastAsiaTheme="minorEastAsia"/>
          <w:lang w:eastAsia="ja-JP"/>
        </w:rPr>
      </w:pPr>
    </w:p>
    <w:p w14:paraId="7EB86726" w14:textId="660DD00E" w:rsidR="005841D0" w:rsidRDefault="005841D0" w:rsidP="00AB2D34">
      <w:pPr>
        <w:spacing w:after="0" w:line="360" w:lineRule="auto"/>
        <w:ind w:firstLine="708"/>
        <w:rPr>
          <w:rFonts w:eastAsiaTheme="minorEastAsia"/>
          <w:lang w:eastAsia="ja-JP"/>
        </w:rPr>
      </w:pPr>
      <w:r>
        <w:rPr>
          <w:rFonts w:eastAsiaTheme="minorEastAsia"/>
          <w:lang w:eastAsia="ja-JP"/>
        </w:rPr>
        <w:t>Spomenuli smo kako su se od samih početaka Hrvatske rimski prvosvećenici zauzimali za našu državu. Novija povijest svjedoči o istoj pojavi. Godine koje slijede nakon 1990. svjedoče o rađanju jedne nove hrvatske države koja u svojim temeljima ima žarku želju i čežnju hrvatskog bića za samostalnošću, slobodom i suverenošću. Papa poljak, papa koji je blizak svim narodima, Ivan Pavao II. 13. siječnja 1992. upućuje notu Vladi Republike Hrvatske kojom priznaje njezinu suverenost i samostalnost.  Bio je to ključan trenutak kojim je uslijedilo priznavanje hrvatske državnosti od mnogih država svijeta. Moralni autoritet koji Sveta Stolica uživa, preko pape Ivana Pavla II. zauzeo se za ostvarenje tolikog željenog sna o samostalnosti i suverenosti, o priznanju</w:t>
      </w:r>
      <w:r w:rsidR="007753CC">
        <w:rPr>
          <w:rFonts w:eastAsiaTheme="minorEastAsia"/>
          <w:lang w:eastAsia="ja-JP"/>
        </w:rPr>
        <w:t xml:space="preserve"> i prihvatu u krug država koje samostalno odlučuju o svojoj sudbini.</w:t>
      </w:r>
      <w:r w:rsidR="007753CC">
        <w:rPr>
          <w:rStyle w:val="Referencafusnote"/>
          <w:rFonts w:eastAsiaTheme="minorEastAsia"/>
          <w:lang w:eastAsia="ja-JP"/>
        </w:rPr>
        <w:footnoteReference w:id="79"/>
      </w:r>
      <w:r w:rsidR="007753CC">
        <w:rPr>
          <w:rFonts w:eastAsiaTheme="minorEastAsia"/>
          <w:lang w:eastAsia="ja-JP"/>
        </w:rPr>
        <w:t xml:space="preserve"> </w:t>
      </w:r>
    </w:p>
    <w:p w14:paraId="00F89952" w14:textId="77777777" w:rsidR="004211C2" w:rsidRDefault="004211C2" w:rsidP="00AB2D34">
      <w:pPr>
        <w:spacing w:after="0" w:line="360" w:lineRule="auto"/>
        <w:rPr>
          <w:rFonts w:eastAsiaTheme="minorEastAsia"/>
          <w:lang w:eastAsia="ja-JP"/>
        </w:rPr>
      </w:pPr>
    </w:p>
    <w:p w14:paraId="02440939" w14:textId="08707FFD" w:rsidR="00C3347A" w:rsidRDefault="005575AC" w:rsidP="00AB2D34">
      <w:pPr>
        <w:pStyle w:val="Naslov3"/>
        <w:ind w:firstLine="708"/>
        <w:rPr>
          <w:lang w:eastAsia="ja-JP"/>
        </w:rPr>
      </w:pPr>
      <w:bookmarkStart w:id="27" w:name="_Toc7788936"/>
      <w:r>
        <w:rPr>
          <w:lang w:eastAsia="ja-JP"/>
        </w:rPr>
        <w:t>2</w:t>
      </w:r>
      <w:r w:rsidR="003E5542">
        <w:rPr>
          <w:lang w:eastAsia="ja-JP"/>
        </w:rPr>
        <w:t>.2</w:t>
      </w:r>
      <w:r w:rsidR="00C3347A">
        <w:rPr>
          <w:lang w:eastAsia="ja-JP"/>
        </w:rPr>
        <w:t>. Pravni temelji</w:t>
      </w:r>
      <w:bookmarkEnd w:id="27"/>
    </w:p>
    <w:p w14:paraId="07E2D21C" w14:textId="77777777" w:rsidR="00C3347A" w:rsidRDefault="00C3347A" w:rsidP="00AB2D34">
      <w:pPr>
        <w:spacing w:after="0" w:line="360" w:lineRule="auto"/>
        <w:ind w:firstLine="708"/>
        <w:rPr>
          <w:rFonts w:eastAsiaTheme="minorEastAsia"/>
          <w:lang w:eastAsia="ja-JP"/>
        </w:rPr>
      </w:pPr>
    </w:p>
    <w:p w14:paraId="5ED880FE" w14:textId="5892CBA1" w:rsidR="009F7229" w:rsidRDefault="002C680B" w:rsidP="00AB2D34">
      <w:pPr>
        <w:spacing w:after="0" w:line="360" w:lineRule="auto"/>
        <w:ind w:firstLine="708"/>
      </w:pPr>
      <w:r>
        <w:t xml:space="preserve">Kroz dosadašnje kratko izlaganje ovoga rada možemo biti svjedoci različitih </w:t>
      </w:r>
      <w:r w:rsidR="00561F1B">
        <w:t>međunarodno</w:t>
      </w:r>
      <w:r>
        <w:t xml:space="preserve">pravnih odnosa </w:t>
      </w:r>
      <w:r w:rsidR="00561F1B">
        <w:t xml:space="preserve">Svete Stolice </w:t>
      </w:r>
      <w:r>
        <w:t>kroz povijest, o čemu svjedoči bogata pravna kanonska bibliografija. Vjerska činjenica ukazuje na potrebu konkretnog društvenog usmjerenja i uređenja prema Apsolutnome. Ljudska povijest od pojave kršćanstva, uvijek je bila povijest suprotnosti, a rijetko povijest suradnje sa svrhom služenja čovjeku. Sve do danas imamo baštine koje bismo mogli sažeti</w:t>
      </w:r>
      <w:r w:rsidR="0040390E">
        <w:t xml:space="preserve"> tako</w:t>
      </w:r>
      <w:r>
        <w:t xml:space="preserve"> da nas sve te baštine prezentiraju u dokumentima Drugog vatikanskog </w:t>
      </w:r>
      <w:r w:rsidR="003A7D64">
        <w:t>koncila</w:t>
      </w:r>
      <w:r>
        <w:t xml:space="preserve">, napose za odnos Crkve i države. Uvijek nam je dobro sve gledati u kontekstu dokumenata Drugoga vatikanskog </w:t>
      </w:r>
      <w:r w:rsidR="003A7D64">
        <w:t>koncila</w:t>
      </w:r>
      <w:r>
        <w:t>, u odnosu na druge</w:t>
      </w:r>
      <w:r w:rsidR="00561F1B">
        <w:t xml:space="preserve"> pravne</w:t>
      </w:r>
      <w:r>
        <w:t xml:space="preserve"> sustave. </w:t>
      </w:r>
    </w:p>
    <w:p w14:paraId="4AA4577F" w14:textId="27D82B97" w:rsidR="0048197B" w:rsidRDefault="0048197B" w:rsidP="00AB2D34">
      <w:pPr>
        <w:spacing w:after="0" w:line="360" w:lineRule="auto"/>
        <w:ind w:firstLine="708"/>
      </w:pPr>
      <w:r>
        <w:t>Ugovori koje je Sveta Stolica sklopila s Republikom Hrvatskom imaju značajne točke u svojim uvodima u kojima izražavaju načela, možemo reći da su izraženi stupovi na kojima počivaju ugovori. U uvodima se označuje glavna svrha: odrediti pravni okvir na koji se odnosi sam ugovor, područje koje će regulirati unutar odnosa dviju država.</w:t>
      </w:r>
      <w:r w:rsidR="000C676A">
        <w:t xml:space="preserve"> Stupovi na kojima počivaju međunarodni ugovori između Svete Stolice i Republike Hrvatske sa strane Svete Stolice jesu</w:t>
      </w:r>
      <w:r w:rsidR="006C0E21">
        <w:t xml:space="preserve"> Dokumenti drugog vatikanskog </w:t>
      </w:r>
      <w:r w:rsidR="003A7D64">
        <w:t>koncila</w:t>
      </w:r>
      <w:r w:rsidR="006C0E21">
        <w:t xml:space="preserve"> i odredbe kanonskog prava, dok pravni temelj na strani Republike Hrvatske dakako predstavlja Ustav</w:t>
      </w:r>
      <w:r w:rsidR="00561F1B">
        <w:t xml:space="preserve"> Republike Hrvatske</w:t>
      </w:r>
      <w:r w:rsidR="006C0E21">
        <w:t xml:space="preserve"> napose čl. 40. i 41</w:t>
      </w:r>
      <w:r w:rsidR="00561F1B">
        <w:t>. U</w:t>
      </w:r>
      <w:r w:rsidR="006C0E21">
        <w:t xml:space="preserve"> </w:t>
      </w:r>
      <w:r w:rsidR="00561F1B">
        <w:t>č</w:t>
      </w:r>
      <w:r w:rsidR="006C0E21">
        <w:t>lan</w:t>
      </w:r>
      <w:r w:rsidR="00561F1B">
        <w:t>ku</w:t>
      </w:r>
      <w:r w:rsidR="006C0E21">
        <w:t xml:space="preserve"> 40. </w:t>
      </w:r>
      <w:r w:rsidR="00561F1B">
        <w:t>„</w:t>
      </w:r>
      <w:r w:rsidR="006C0E21">
        <w:t>Jamči se sloboda savjesti i vjeroispovijedi i slobodno javno očitovanje vjere ili drugog uvjerenja. Članak 41. Sve vjerske zajednice jednake su pred zakonom i odvojene od države. Vjerske zajednice slobodne su, u skladu sa zakonom, javno obavljati vjerske obrede, osnivati škole, učilišta, druge zavode, socijalne i dobrotvorne ustanove te upravljati njima, a u svojoj djelatnosti uživaju zaštitu i pomoć države.</w:t>
      </w:r>
      <w:r w:rsidR="00B70663">
        <w:t>“</w:t>
      </w:r>
      <w:r w:rsidR="006C0E21">
        <w:rPr>
          <w:rStyle w:val="Referencafusnote"/>
        </w:rPr>
        <w:footnoteReference w:id="80"/>
      </w:r>
      <w:r w:rsidR="006C0E21">
        <w:t xml:space="preserve"> </w:t>
      </w:r>
    </w:p>
    <w:p w14:paraId="21EA1D5C" w14:textId="54A264C8" w:rsidR="00BC2642" w:rsidRDefault="006C0E21" w:rsidP="00AB2D34">
      <w:pPr>
        <w:spacing w:after="0" w:line="360" w:lineRule="auto"/>
        <w:ind w:firstLine="708"/>
      </w:pPr>
      <w:r>
        <w:t>Jasno je da načelo razmjernosti apostolata ili ostvarenja vjerske slobode čak i kada država priznaje postupanje Crkve koje mora biti u skladu s Ustavom.</w:t>
      </w:r>
      <w:r w:rsidR="00BC2642">
        <w:t xml:space="preserve"> Pitanje vjerske slobode nije nešto što je iznjedrilo naše vrijeme, nego je pravo na vjersku slobodu jedno od temeljnih ljudskih prava koje možemo pratiti kroz povijest i to još od rimskih vremena kada su pitanja vjerske slobode bila uređivana odlukama državnih tijela. Navedimo samo neke dokumente koji govore o vjerskoj slobodi kroz povijest: Edikt o toleranciji </w:t>
      </w:r>
      <w:r w:rsidR="00561F1B">
        <w:t>iz</w:t>
      </w:r>
      <w:r w:rsidR="00BC2642">
        <w:t xml:space="preserve"> 311. godine; Milanski edikt </w:t>
      </w:r>
      <w:r w:rsidR="00561F1B">
        <w:t>iz</w:t>
      </w:r>
      <w:r w:rsidR="00BC2642">
        <w:t xml:space="preserve">  313. godine; </w:t>
      </w:r>
      <w:r w:rsidR="00BC2642" w:rsidRPr="00BC2642">
        <w:t xml:space="preserve">Ugovor iz Augsburga </w:t>
      </w:r>
      <w:r w:rsidR="00561F1B">
        <w:t>iz</w:t>
      </w:r>
      <w:r w:rsidR="00BC2642" w:rsidRPr="00BC2642">
        <w:t xml:space="preserve"> 1555. </w:t>
      </w:r>
      <w:r w:rsidR="00BC2642">
        <w:t xml:space="preserve">godine </w:t>
      </w:r>
      <w:r w:rsidR="00BC2642" w:rsidRPr="00BC2642">
        <w:t>(</w:t>
      </w:r>
      <w:r w:rsidR="00BC2642" w:rsidRPr="00BC2642">
        <w:rPr>
          <w:i/>
          <w:iCs/>
        </w:rPr>
        <w:t>cuius regio, eius religio</w:t>
      </w:r>
      <w:r w:rsidR="00BC2642" w:rsidRPr="00BC2642">
        <w:t>)</w:t>
      </w:r>
      <w:r w:rsidR="00BC2642">
        <w:t xml:space="preserve">; </w:t>
      </w:r>
      <w:r w:rsidR="00BC2642" w:rsidRPr="00BC2642">
        <w:t xml:space="preserve">Westfalški ugovor </w:t>
      </w:r>
      <w:r w:rsidR="00561F1B">
        <w:t>iz</w:t>
      </w:r>
      <w:r w:rsidR="00BC2642" w:rsidRPr="00BC2642">
        <w:t xml:space="preserve"> 1648.</w:t>
      </w:r>
      <w:r w:rsidR="00BC2642">
        <w:t xml:space="preserve"> godine</w:t>
      </w:r>
      <w:r w:rsidR="00BC2642" w:rsidRPr="00BC2642">
        <w:t xml:space="preserve"> (kraj Tridesetogodišnjeg rata)</w:t>
      </w:r>
      <w:r w:rsidR="00BC2642">
        <w:t xml:space="preserve">; </w:t>
      </w:r>
      <w:r w:rsidR="00BC2642" w:rsidRPr="00BC2642">
        <w:t xml:space="preserve">Opća Deklaracija ljudskih prava </w:t>
      </w:r>
      <w:r w:rsidR="00561F1B">
        <w:t>iz</w:t>
      </w:r>
      <w:r w:rsidR="00BC2642" w:rsidRPr="00BC2642">
        <w:t xml:space="preserve"> 1948.</w:t>
      </w:r>
      <w:r w:rsidR="00BC2642">
        <w:t xml:space="preserve"> godine; </w:t>
      </w:r>
      <w:r w:rsidR="00BC2642" w:rsidRPr="00BC2642">
        <w:t xml:space="preserve">Europska konvencija za zaštitu ljudskih prava i temeljnih sloboda </w:t>
      </w:r>
      <w:r w:rsidR="00561F1B">
        <w:t>iz</w:t>
      </w:r>
      <w:r w:rsidR="00BC2642" w:rsidRPr="00BC2642">
        <w:t xml:space="preserve"> 1950. (1953.)</w:t>
      </w:r>
      <w:r w:rsidR="00BC2642">
        <w:t xml:space="preserve"> godine; </w:t>
      </w:r>
      <w:r w:rsidR="00BC2642" w:rsidRPr="00BC2642">
        <w:t xml:space="preserve">Povelja temeljnih prava EU </w:t>
      </w:r>
      <w:r w:rsidR="00561F1B">
        <w:t>iz</w:t>
      </w:r>
      <w:r w:rsidR="00BC2642" w:rsidRPr="00BC2642">
        <w:t xml:space="preserve"> 2009. </w:t>
      </w:r>
      <w:r w:rsidR="00BC2642">
        <w:t>godine.</w:t>
      </w:r>
    </w:p>
    <w:p w14:paraId="5ED05E75" w14:textId="284978A8" w:rsidR="00BC2642" w:rsidRDefault="005B0187" w:rsidP="00AB2D34">
      <w:pPr>
        <w:spacing w:after="0" w:line="360" w:lineRule="auto"/>
        <w:ind w:firstLine="708"/>
        <w:rPr>
          <w:iCs/>
        </w:rPr>
      </w:pPr>
      <w:r>
        <w:t>Gledano nadalje kroz povijest, jedan od najpoznatijih Ustava, a to je Ustav SAD-a, u svom Prvom amandmanu propisao je ovo pravo kao pravo na slobodu mišljenja i vjeroispovijesti još davne 1791. godine</w:t>
      </w:r>
      <w:r w:rsidR="002B0097">
        <w:t>:</w:t>
      </w:r>
      <w:r>
        <w:t xml:space="preserve"> </w:t>
      </w:r>
      <w:r w:rsidR="00B70663">
        <w:t>„</w:t>
      </w:r>
      <w:r w:rsidRPr="00172C3E">
        <w:rPr>
          <w:iCs/>
        </w:rPr>
        <w:t>Kongres ne smije donijeti nikakav zakon koji se odnosi na ustanovljavanje vjere, ili zabranjivanje njezinog slobodnog prakticiranja; ili uskraćuje slobodu govora ili tiska; ili pravo građana na mirno okupljanje, te da od Vlade traže ispravljanje nepravdi</w:t>
      </w:r>
      <w:r w:rsidR="002B0097">
        <w:rPr>
          <w:i/>
          <w:iCs/>
        </w:rPr>
        <w:t>.</w:t>
      </w:r>
      <w:r w:rsidR="00B70663">
        <w:rPr>
          <w:i/>
          <w:iCs/>
        </w:rPr>
        <w:t>“</w:t>
      </w:r>
      <w:r w:rsidR="002B0097" w:rsidRPr="002B0097">
        <w:rPr>
          <w:rStyle w:val="Referencafusnote"/>
          <w:iCs/>
        </w:rPr>
        <w:footnoteReference w:id="81"/>
      </w:r>
      <w:r w:rsidR="002B0097">
        <w:rPr>
          <w:iCs/>
        </w:rPr>
        <w:t xml:space="preserve"> Međutim, vratimo li se u naš europski kontekst i ovdje možemo citirati Europsku konvenciju za zaštitu ljudskih prava i temeljnih sloboda: </w:t>
      </w:r>
      <w:r w:rsidR="00B70663" w:rsidRPr="00172C3E">
        <w:rPr>
          <w:iCs/>
        </w:rPr>
        <w:t>„</w:t>
      </w:r>
      <w:r w:rsidR="002B0097" w:rsidRPr="00172C3E">
        <w:rPr>
          <w:iCs/>
        </w:rPr>
        <w:t>Sloboda misli, savjesti i vjeroispovijesti 1. Svako ima pravo na slobodu misli, savjesti i vjere: ovo pravo uključuje slobodu da promjeni vjeru ili uvjerenje i slobodu, sam ili zajedno sa drugima i javno ili privatno, da manifestira svoju vjeru ili uvjerenje, obredom, propovijedanjem i vršenjem vjerskih dužnosti i rituala. 2. Sloboda manifestiranja svoje vjere ili svojih uvjerenja će podlijegati samo onim ograničenjima predviđenim zakonom i koja su neophodna u demokratskom društvu u interesu javne sigurnosti, zaštite javnog poretka, zdravlja ili morala ili zaštite prava i sloboda drugih.</w:t>
      </w:r>
      <w:r w:rsidR="00B70663" w:rsidRPr="00172C3E">
        <w:rPr>
          <w:iCs/>
        </w:rPr>
        <w:t>“</w:t>
      </w:r>
      <w:r w:rsidR="002B0097" w:rsidRPr="00172C3E">
        <w:rPr>
          <w:rStyle w:val="Referencafusnote"/>
          <w:iCs/>
        </w:rPr>
        <w:footnoteReference w:id="82"/>
      </w:r>
      <w:r w:rsidR="00E3334C">
        <w:rPr>
          <w:iCs/>
        </w:rPr>
        <w:t xml:space="preserve"> </w:t>
      </w:r>
    </w:p>
    <w:p w14:paraId="5B435774" w14:textId="0850D29C" w:rsidR="00C3347A" w:rsidRDefault="00C3347A" w:rsidP="00AB2D34">
      <w:pPr>
        <w:spacing w:after="0" w:line="360" w:lineRule="auto"/>
        <w:ind w:firstLine="708"/>
        <w:rPr>
          <w:iCs/>
        </w:rPr>
      </w:pPr>
    </w:p>
    <w:p w14:paraId="1FAC5828" w14:textId="6C5F849A" w:rsidR="00C3347A" w:rsidRDefault="005575AC" w:rsidP="005575AC">
      <w:pPr>
        <w:pStyle w:val="Naslov3"/>
        <w:ind w:firstLine="708"/>
      </w:pPr>
      <w:bookmarkStart w:id="28" w:name="_Toc7788937"/>
      <w:r>
        <w:t>2.3</w:t>
      </w:r>
      <w:r w:rsidR="00C3347A">
        <w:t>. Ugovori između Svete Stolice i Republike Hrvatske</w:t>
      </w:r>
      <w:bookmarkEnd w:id="28"/>
    </w:p>
    <w:p w14:paraId="370566F0" w14:textId="77777777" w:rsidR="00C3347A" w:rsidRPr="00C3347A" w:rsidRDefault="00C3347A" w:rsidP="00AB2D34">
      <w:pPr>
        <w:spacing w:after="0"/>
      </w:pPr>
    </w:p>
    <w:p w14:paraId="1C600AB8" w14:textId="2C0C9303" w:rsidR="00BC2642" w:rsidRDefault="007753CC" w:rsidP="00AB2D34">
      <w:pPr>
        <w:spacing w:after="0" w:line="360" w:lineRule="auto"/>
        <w:ind w:firstLine="708"/>
        <w:rPr>
          <w:iCs/>
        </w:rPr>
      </w:pPr>
      <w:r>
        <w:rPr>
          <w:iCs/>
        </w:rPr>
        <w:t>Kako smo već naznačili</w:t>
      </w:r>
      <w:r w:rsidR="00312A6B">
        <w:rPr>
          <w:iCs/>
        </w:rPr>
        <w:t xml:space="preserve">, demokratskim promjenama u Republici Hrvatskoj 1990-tih godina i mi smo se pridružili skupini država istoga </w:t>
      </w:r>
      <w:r w:rsidR="00B70663">
        <w:rPr>
          <w:iCs/>
        </w:rPr>
        <w:t>„</w:t>
      </w:r>
      <w:r w:rsidR="00312A6B">
        <w:rPr>
          <w:iCs/>
        </w:rPr>
        <w:t>uljudbenoga kruga</w:t>
      </w:r>
      <w:r w:rsidR="009E6118">
        <w:rPr>
          <w:iCs/>
        </w:rPr>
        <w:t xml:space="preserve"> koje su u vjerskom, kulturnom i društvenom pogledu slične Hrvatskoj, uredili odnose između Republike Hrvatske i Katoličke Crkve.</w:t>
      </w:r>
      <w:r w:rsidR="00B70663">
        <w:rPr>
          <w:iCs/>
        </w:rPr>
        <w:t>“</w:t>
      </w:r>
      <w:r w:rsidR="00312A6B">
        <w:rPr>
          <w:rStyle w:val="Referencafusnote"/>
          <w:iCs/>
        </w:rPr>
        <w:footnoteReference w:id="83"/>
      </w:r>
      <w:r w:rsidR="009E6118">
        <w:rPr>
          <w:iCs/>
        </w:rPr>
        <w:t xml:space="preserve"> </w:t>
      </w:r>
    </w:p>
    <w:p w14:paraId="18ADFA89" w14:textId="5D31ED6B" w:rsidR="00BC2642" w:rsidRDefault="009E6118" w:rsidP="00AB2D34">
      <w:pPr>
        <w:spacing w:after="0" w:line="360" w:lineRule="auto"/>
        <w:ind w:firstLine="708"/>
        <w:rPr>
          <w:iCs/>
        </w:rPr>
      </w:pPr>
      <w:r>
        <w:rPr>
          <w:iCs/>
        </w:rPr>
        <w:t xml:space="preserve">Praksa koju Sveta Stolica prakticira nakon Drugog vatikanskog </w:t>
      </w:r>
      <w:r w:rsidR="003A7D64">
        <w:rPr>
          <w:iCs/>
        </w:rPr>
        <w:t>koncila</w:t>
      </w:r>
      <w:r>
        <w:rPr>
          <w:iCs/>
        </w:rPr>
        <w:t xml:space="preserve"> jest takva da izbjegava sklapanje konkordata</w:t>
      </w:r>
      <w:r w:rsidR="00CC52E5">
        <w:rPr>
          <w:rStyle w:val="Referencafusnote"/>
          <w:iCs/>
        </w:rPr>
        <w:footnoteReference w:id="84"/>
      </w:r>
      <w:r>
        <w:rPr>
          <w:iCs/>
        </w:rPr>
        <w:t>, već sklapa s državama međunarodne ugovore (više njih), kojima regulira pojedina pravna područja, te s jedne strane skupinu takvih ugovora u cjelini možemo i promatrati konkordatom u širem smislu te riječi. U tome je smislu i Republika Hrvatska sklopila sa Svetom Stolicom 4 ugovora: o pravnim pitanjima</w:t>
      </w:r>
      <w:r w:rsidR="00561F1B">
        <w:rPr>
          <w:iCs/>
        </w:rPr>
        <w:t xml:space="preserve"> od </w:t>
      </w:r>
      <w:r w:rsidR="00561F1B" w:rsidRPr="00561F1B">
        <w:rPr>
          <w:iCs/>
        </w:rPr>
        <w:t>18. prosinca 1996</w:t>
      </w:r>
      <w:r w:rsidR="00561F1B">
        <w:rPr>
          <w:iCs/>
        </w:rPr>
        <w:t>.</w:t>
      </w:r>
      <w:r w:rsidR="00561F1B">
        <w:rPr>
          <w:rStyle w:val="Referencafusnote"/>
          <w:iCs/>
        </w:rPr>
        <w:footnoteReference w:id="85"/>
      </w:r>
      <w:r>
        <w:rPr>
          <w:iCs/>
        </w:rPr>
        <w:t>, o suradnji na području odgoja i kulture</w:t>
      </w:r>
      <w:r w:rsidR="00FA7775">
        <w:rPr>
          <w:iCs/>
        </w:rPr>
        <w:t xml:space="preserve"> od </w:t>
      </w:r>
      <w:r w:rsidR="00FA7775" w:rsidRPr="00FA7775">
        <w:rPr>
          <w:iCs/>
        </w:rPr>
        <w:t>18. prosinca 1996.</w:t>
      </w:r>
      <w:r w:rsidR="00FA7775">
        <w:rPr>
          <w:rStyle w:val="Referencafusnote"/>
          <w:iCs/>
        </w:rPr>
        <w:footnoteReference w:id="86"/>
      </w:r>
      <w:r>
        <w:rPr>
          <w:iCs/>
        </w:rPr>
        <w:t>, o dušobrižništvu katoličkih vjernika pripadnika oružanih snaga i redarstvenih službi Republike Hrvatske</w:t>
      </w:r>
      <w:r w:rsidR="00FA7775">
        <w:rPr>
          <w:iCs/>
        </w:rPr>
        <w:t xml:space="preserve"> od </w:t>
      </w:r>
      <w:r w:rsidR="00FA7775" w:rsidRPr="00FA7775">
        <w:rPr>
          <w:iCs/>
        </w:rPr>
        <w:t>18. prosinca 1996.</w:t>
      </w:r>
      <w:r w:rsidR="00FA7775">
        <w:rPr>
          <w:rStyle w:val="Referencafusnote"/>
          <w:iCs/>
        </w:rPr>
        <w:footnoteReference w:id="87"/>
      </w:r>
      <w:r>
        <w:rPr>
          <w:iCs/>
        </w:rPr>
        <w:t xml:space="preserve"> i o gospodarskim pitanjima</w:t>
      </w:r>
      <w:r w:rsidR="00FA7775">
        <w:rPr>
          <w:iCs/>
        </w:rPr>
        <w:t xml:space="preserve"> od </w:t>
      </w:r>
      <w:r w:rsidR="00FA7775" w:rsidRPr="00561F1B">
        <w:rPr>
          <w:iCs/>
        </w:rPr>
        <w:t>9. listopada 1998</w:t>
      </w:r>
      <w:r w:rsidR="00FA7775">
        <w:rPr>
          <w:iCs/>
        </w:rPr>
        <w:t>.</w:t>
      </w:r>
      <w:r w:rsidR="00FA7775">
        <w:rPr>
          <w:rStyle w:val="Referencafusnote"/>
          <w:iCs/>
        </w:rPr>
        <w:footnoteReference w:id="88"/>
      </w:r>
      <w:r>
        <w:rPr>
          <w:iCs/>
        </w:rPr>
        <w:t>. Ugovori su to s međunarodnopravnim karakterom te su kao takvi postali temelj koji pruža čvrst pravni okvir djelovanju Katoličke Crkve u Republici Hrvatskoj.</w:t>
      </w:r>
      <w:r>
        <w:rPr>
          <w:rStyle w:val="Referencafusnote"/>
          <w:iCs/>
        </w:rPr>
        <w:footnoteReference w:id="89"/>
      </w:r>
    </w:p>
    <w:p w14:paraId="7EC6405B" w14:textId="1E1337C2" w:rsidR="00BC2642" w:rsidRPr="00BC2642" w:rsidRDefault="009E6118" w:rsidP="00AB2D34">
      <w:pPr>
        <w:spacing w:after="0" w:line="360" w:lineRule="auto"/>
        <w:ind w:firstLine="708"/>
      </w:pPr>
      <w:r>
        <w:rPr>
          <w:iCs/>
        </w:rPr>
        <w:t xml:space="preserve">Nadalje, sklopljena su i četiri provedbena dokumenta koji se temelje na međunarodnim ugovorima koji su sklopljeni između dva međunarodnopravno priznata subjekta kojima se uređuje provedba na nižoj razini. Ti provedbeni ugovori sklopljeni su između Hrvatske biskupske konferencije s jedne strane i Vlade Republike Hrvatske, odnosno njezinih ministarstava ili javnih ustanova s druge strane. </w:t>
      </w:r>
    </w:p>
    <w:p w14:paraId="6CEBE419" w14:textId="4169D3D3" w:rsidR="00CD42E3" w:rsidRDefault="00D91F7F" w:rsidP="00AB2D34">
      <w:pPr>
        <w:spacing w:after="0" w:line="360" w:lineRule="auto"/>
        <w:ind w:firstLine="708"/>
        <w:rPr>
          <w:rFonts w:eastAsiaTheme="minorEastAsia"/>
          <w:lang w:eastAsia="ja-JP"/>
        </w:rPr>
      </w:pPr>
      <w:r>
        <w:rPr>
          <w:rFonts w:eastAsiaTheme="minorEastAsia"/>
          <w:lang w:eastAsia="ja-JP"/>
        </w:rPr>
        <w:t xml:space="preserve">Ugovorom između Svete Stolice i Republike Hrvatske o pravnim pitanjima </w:t>
      </w:r>
      <w:r w:rsidR="005A56A5">
        <w:rPr>
          <w:rFonts w:eastAsiaTheme="minorEastAsia"/>
          <w:lang w:eastAsia="ja-JP"/>
        </w:rPr>
        <w:t>određen je sam odnos između Katoličke Crkve i Republike Hrvatske, ono što je važno za primijetiti jest činjenica priznavanja javne pravne osobnosti Katoličke Crkve i njezinih ustanova te sloboda njihovoga djelovanja. Možemo reći kako se odnos temelji na međusobnom poštivanju, na načelu neovisnosti i samostalnosti i Crkve i države, naravno svaka u svome poretku. Ovdje se vraćamo na temelje na kojim</w:t>
      </w:r>
      <w:r w:rsidR="00561F1B">
        <w:rPr>
          <w:rFonts w:eastAsiaTheme="minorEastAsia"/>
          <w:lang w:eastAsia="ja-JP"/>
        </w:rPr>
        <w:t>/</w:t>
      </w:r>
      <w:r w:rsidR="005A56A5">
        <w:rPr>
          <w:rFonts w:eastAsiaTheme="minorEastAsia"/>
          <w:lang w:eastAsia="ja-JP"/>
        </w:rPr>
        <w:t xml:space="preserve">a počivaju međunarodni ugovori, a sa strane Svete Stolice to su dokumenti </w:t>
      </w:r>
      <w:r w:rsidR="003A7D64">
        <w:rPr>
          <w:rFonts w:eastAsiaTheme="minorEastAsia"/>
          <w:lang w:eastAsia="ja-JP"/>
        </w:rPr>
        <w:t>D</w:t>
      </w:r>
      <w:r w:rsidR="005A56A5">
        <w:rPr>
          <w:rFonts w:eastAsiaTheme="minorEastAsia"/>
          <w:lang w:eastAsia="ja-JP"/>
        </w:rPr>
        <w:t xml:space="preserve">rugoga vatikanskog </w:t>
      </w:r>
      <w:r w:rsidR="003A7D64">
        <w:rPr>
          <w:rFonts w:eastAsiaTheme="minorEastAsia"/>
          <w:lang w:eastAsia="ja-JP"/>
        </w:rPr>
        <w:t>koncila</w:t>
      </w:r>
      <w:r w:rsidR="005A56A5">
        <w:rPr>
          <w:rFonts w:eastAsiaTheme="minorEastAsia"/>
          <w:lang w:eastAsia="ja-JP"/>
        </w:rPr>
        <w:t xml:space="preserve"> i </w:t>
      </w:r>
      <w:r w:rsidR="00FA7775">
        <w:rPr>
          <w:rFonts w:eastAsiaTheme="minorEastAsia"/>
          <w:lang w:eastAsia="ja-JP"/>
        </w:rPr>
        <w:t>Z</w:t>
      </w:r>
      <w:r w:rsidR="005A56A5">
        <w:rPr>
          <w:rFonts w:eastAsiaTheme="minorEastAsia"/>
          <w:lang w:eastAsia="ja-JP"/>
        </w:rPr>
        <w:t>akonik kanonskoga prava, a država na Ustav. Kako smo</w:t>
      </w:r>
      <w:r w:rsidR="00D21355">
        <w:rPr>
          <w:rFonts w:eastAsiaTheme="minorEastAsia"/>
          <w:lang w:eastAsia="ja-JP"/>
        </w:rPr>
        <w:t xml:space="preserve"> odredbe članka 40. i 41.</w:t>
      </w:r>
      <w:r w:rsidR="005A56A5">
        <w:rPr>
          <w:rFonts w:eastAsiaTheme="minorEastAsia"/>
          <w:lang w:eastAsia="ja-JP"/>
        </w:rPr>
        <w:t xml:space="preserve"> Ustav</w:t>
      </w:r>
      <w:r w:rsidR="00D21355">
        <w:rPr>
          <w:rFonts w:eastAsiaTheme="minorEastAsia"/>
          <w:lang w:eastAsia="ja-JP"/>
        </w:rPr>
        <w:t>a</w:t>
      </w:r>
      <w:r w:rsidR="005A56A5">
        <w:rPr>
          <w:rFonts w:eastAsiaTheme="minorEastAsia"/>
          <w:lang w:eastAsia="ja-JP"/>
        </w:rPr>
        <w:t xml:space="preserve"> već citirali, ovdje valja vidjeti </w:t>
      </w:r>
      <w:r w:rsidR="00FA7775">
        <w:rPr>
          <w:rFonts w:eastAsiaTheme="minorEastAsia"/>
          <w:lang w:eastAsia="ja-JP"/>
        </w:rPr>
        <w:t>Pastoralnu konstituciju</w:t>
      </w:r>
      <w:r w:rsidR="005A56A5">
        <w:rPr>
          <w:rFonts w:eastAsiaTheme="minorEastAsia"/>
          <w:lang w:eastAsia="ja-JP"/>
        </w:rPr>
        <w:t xml:space="preserve"> </w:t>
      </w:r>
      <w:r w:rsidR="003A7D64">
        <w:rPr>
          <w:rFonts w:eastAsiaTheme="minorEastAsia"/>
          <w:lang w:eastAsia="ja-JP"/>
        </w:rPr>
        <w:t>D</w:t>
      </w:r>
      <w:r w:rsidR="005A56A5">
        <w:rPr>
          <w:rFonts w:eastAsiaTheme="minorEastAsia"/>
          <w:lang w:eastAsia="ja-JP"/>
        </w:rPr>
        <w:t xml:space="preserve">rugoga vatikanskog </w:t>
      </w:r>
      <w:r w:rsidR="003A7D64">
        <w:rPr>
          <w:rFonts w:eastAsiaTheme="minorEastAsia"/>
          <w:lang w:eastAsia="ja-JP"/>
        </w:rPr>
        <w:t>koncila</w:t>
      </w:r>
      <w:r w:rsidR="005A56A5">
        <w:rPr>
          <w:rFonts w:eastAsiaTheme="minorEastAsia"/>
          <w:lang w:eastAsia="ja-JP"/>
        </w:rPr>
        <w:t xml:space="preserve"> koji ističe tu neovisnost i samostalnost na sljedeći način: </w:t>
      </w:r>
      <w:r w:rsidR="00B70663">
        <w:rPr>
          <w:rFonts w:eastAsiaTheme="minorEastAsia"/>
          <w:lang w:eastAsia="ja-JP"/>
        </w:rPr>
        <w:t>„</w:t>
      </w:r>
      <w:r w:rsidR="005A56A5">
        <w:rPr>
          <w:rFonts w:eastAsiaTheme="minorEastAsia"/>
          <w:lang w:eastAsia="ja-JP"/>
        </w:rPr>
        <w:t>Politička zajednica i Crkva su, svaka na svom području, neovisne jedna o drugoj i autonomne.</w:t>
      </w:r>
      <w:r w:rsidR="00B70663">
        <w:rPr>
          <w:rFonts w:eastAsiaTheme="minorEastAsia"/>
          <w:lang w:eastAsia="ja-JP"/>
        </w:rPr>
        <w:t>“</w:t>
      </w:r>
      <w:r w:rsidR="00D21355">
        <w:rPr>
          <w:rStyle w:val="Referencafusnote"/>
          <w:rFonts w:eastAsiaTheme="minorEastAsia"/>
          <w:lang w:eastAsia="ja-JP"/>
        </w:rPr>
        <w:footnoteReference w:id="90"/>
      </w:r>
      <w:r w:rsidR="00D21355">
        <w:rPr>
          <w:rFonts w:eastAsiaTheme="minorEastAsia"/>
          <w:lang w:eastAsia="ja-JP"/>
        </w:rPr>
        <w:t xml:space="preserve"> </w:t>
      </w:r>
    </w:p>
    <w:p w14:paraId="16B5EADF" w14:textId="42CFDFFD" w:rsidR="006C0E21" w:rsidRPr="002A6264" w:rsidRDefault="00D21355" w:rsidP="00AB2D34">
      <w:pPr>
        <w:spacing w:after="0" w:line="360" w:lineRule="auto"/>
        <w:ind w:firstLine="708"/>
        <w:rPr>
          <w:rFonts w:eastAsiaTheme="minorEastAsia"/>
          <w:i/>
          <w:lang w:eastAsia="ja-JP"/>
        </w:rPr>
      </w:pPr>
      <w:r>
        <w:rPr>
          <w:rFonts w:eastAsiaTheme="minorEastAsia"/>
          <w:lang w:eastAsia="ja-JP"/>
        </w:rPr>
        <w:t>Imamo pred sobom dva subjekta, a to su Crkva i Država</w:t>
      </w:r>
      <w:r w:rsidR="002A6264">
        <w:rPr>
          <w:rFonts w:eastAsiaTheme="minorEastAsia"/>
          <w:lang w:eastAsia="ja-JP"/>
        </w:rPr>
        <w:t xml:space="preserve">, oba samostalna i neovisna u svom vlastitom poretku. Međutim, ono što je važno </w:t>
      </w:r>
      <w:r w:rsidR="00C050DA">
        <w:rPr>
          <w:rFonts w:eastAsiaTheme="minorEastAsia"/>
          <w:lang w:eastAsia="ja-JP"/>
        </w:rPr>
        <w:t>primijetiti</w:t>
      </w:r>
      <w:r w:rsidR="002A6264">
        <w:rPr>
          <w:rFonts w:eastAsiaTheme="minorEastAsia"/>
          <w:lang w:eastAsia="ja-JP"/>
        </w:rPr>
        <w:t xml:space="preserve"> jest njihov način djelovanja jer imaju ne samo različite strukture nego i sam cilj i sredstva koja su im na raspolaganju. Pa ipak, kako smo na početku rada rekli Crkvu je uspostavio Isus Krist, dok se s druge strane država temelji na volji naroda, a posebice se to ističe u demokratskim ustrojima. Cilj Crkve definiran je </w:t>
      </w:r>
      <w:r w:rsidR="00FA7775">
        <w:rPr>
          <w:rFonts w:eastAsiaTheme="minorEastAsia"/>
          <w:lang w:eastAsia="ja-JP"/>
        </w:rPr>
        <w:t>Z</w:t>
      </w:r>
      <w:r w:rsidR="002A6264">
        <w:rPr>
          <w:rFonts w:eastAsiaTheme="minorEastAsia"/>
          <w:lang w:eastAsia="ja-JP"/>
        </w:rPr>
        <w:t xml:space="preserve">akonikom kanonskoga prava u kanonu 1752. </w:t>
      </w:r>
      <w:r w:rsidR="00FA7775">
        <w:rPr>
          <w:rFonts w:eastAsiaTheme="minorEastAsia"/>
          <w:lang w:eastAsia="ja-JP"/>
        </w:rPr>
        <w:t>„</w:t>
      </w:r>
      <w:r w:rsidR="00FA7775">
        <w:rPr>
          <w:rFonts w:eastAsiaTheme="minorEastAsia"/>
          <w:i/>
          <w:lang w:eastAsia="ja-JP"/>
        </w:rPr>
        <w:t>S</w:t>
      </w:r>
      <w:r w:rsidR="002A6264">
        <w:rPr>
          <w:rFonts w:eastAsiaTheme="minorEastAsia"/>
          <w:i/>
          <w:lang w:eastAsia="ja-JP"/>
        </w:rPr>
        <w:t xml:space="preserve">alus animarum, suprema semper lex </w:t>
      </w:r>
      <w:r w:rsidR="007753CC">
        <w:rPr>
          <w:rFonts w:eastAsiaTheme="minorEastAsia"/>
          <w:i/>
          <w:lang w:eastAsia="ja-JP"/>
        </w:rPr>
        <w:t xml:space="preserve">Ecclesie </w:t>
      </w:r>
      <w:r w:rsidR="002A6264">
        <w:rPr>
          <w:rFonts w:eastAsiaTheme="minorEastAsia"/>
          <w:i/>
          <w:lang w:eastAsia="ja-JP"/>
        </w:rPr>
        <w:t>esse debet</w:t>
      </w:r>
      <w:r w:rsidR="00FA7775">
        <w:rPr>
          <w:rFonts w:eastAsiaTheme="minorEastAsia"/>
          <w:i/>
          <w:lang w:eastAsia="ja-JP"/>
        </w:rPr>
        <w:t>.</w:t>
      </w:r>
      <w:r w:rsidR="00FA7775" w:rsidRPr="00FA7775">
        <w:rPr>
          <w:rFonts w:eastAsiaTheme="minorEastAsia"/>
          <w:lang w:eastAsia="ja-JP"/>
        </w:rPr>
        <w:t>“</w:t>
      </w:r>
      <w:r w:rsidR="002A6264">
        <w:rPr>
          <w:rStyle w:val="Referencafusnote"/>
          <w:rFonts w:eastAsiaTheme="minorEastAsia"/>
          <w:lang w:eastAsia="ja-JP"/>
        </w:rPr>
        <w:footnoteReference w:id="91"/>
      </w:r>
      <w:r w:rsidR="002A6264">
        <w:rPr>
          <w:rFonts w:eastAsiaTheme="minorEastAsia"/>
          <w:lang w:eastAsia="ja-JP"/>
        </w:rPr>
        <w:t xml:space="preserve"> S druge strane cilj države je promicanje općega dobra svih njezinih građana, a za što ona ima instrumente od zdravstvenog, socijalnog, mirovinskog osiguranja, policijske zaštite</w:t>
      </w:r>
      <w:r w:rsidR="00FA7775">
        <w:rPr>
          <w:rFonts w:eastAsiaTheme="minorEastAsia"/>
          <w:lang w:eastAsia="ja-JP"/>
        </w:rPr>
        <w:t xml:space="preserve"> i dr</w:t>
      </w:r>
      <w:r w:rsidR="002A6264">
        <w:rPr>
          <w:rFonts w:eastAsiaTheme="minorEastAsia"/>
          <w:lang w:eastAsia="ja-JP"/>
        </w:rPr>
        <w:t>.</w:t>
      </w:r>
      <w:r w:rsidR="002A6264">
        <w:rPr>
          <w:rStyle w:val="Referencafusnote"/>
          <w:rFonts w:eastAsiaTheme="minorEastAsia"/>
          <w:lang w:eastAsia="ja-JP"/>
        </w:rPr>
        <w:footnoteReference w:id="92"/>
      </w:r>
      <w:r w:rsidR="002A6264">
        <w:rPr>
          <w:rFonts w:eastAsiaTheme="minorEastAsia"/>
          <w:lang w:eastAsia="ja-JP"/>
        </w:rPr>
        <w:t xml:space="preserve"> </w:t>
      </w:r>
    </w:p>
    <w:p w14:paraId="25FEFE37" w14:textId="426B4F6F" w:rsidR="00197475" w:rsidRDefault="00197475" w:rsidP="00AB2D34">
      <w:pPr>
        <w:spacing w:after="0" w:line="360" w:lineRule="auto"/>
        <w:ind w:firstLine="708"/>
        <w:rPr>
          <w:rFonts w:eastAsiaTheme="minorEastAsia"/>
          <w:lang w:eastAsia="ja-JP"/>
        </w:rPr>
      </w:pPr>
    </w:p>
    <w:p w14:paraId="1DE54198" w14:textId="60926812" w:rsidR="00733B88" w:rsidRDefault="00733B88" w:rsidP="00AB2D34">
      <w:pPr>
        <w:spacing w:after="0" w:line="360" w:lineRule="auto"/>
        <w:ind w:firstLine="708"/>
      </w:pPr>
    </w:p>
    <w:p w14:paraId="6BAF6070" w14:textId="4213AA17" w:rsidR="007753CC" w:rsidRDefault="007753CC" w:rsidP="00AB2D34">
      <w:pPr>
        <w:spacing w:after="0" w:line="360" w:lineRule="auto"/>
        <w:ind w:firstLine="708"/>
      </w:pPr>
    </w:p>
    <w:p w14:paraId="07710282" w14:textId="1579FA03" w:rsidR="007753CC" w:rsidRDefault="007753CC" w:rsidP="00AB2D34">
      <w:pPr>
        <w:spacing w:after="0" w:line="360" w:lineRule="auto"/>
        <w:ind w:firstLine="708"/>
      </w:pPr>
    </w:p>
    <w:p w14:paraId="03791531" w14:textId="1ADD450C" w:rsidR="007753CC" w:rsidRDefault="007753CC" w:rsidP="00AB2D34">
      <w:pPr>
        <w:spacing w:after="0" w:line="360" w:lineRule="auto"/>
        <w:ind w:firstLine="708"/>
      </w:pPr>
    </w:p>
    <w:p w14:paraId="35AEB088" w14:textId="1F37C58D" w:rsidR="008D0D28" w:rsidRDefault="008D0D28" w:rsidP="00AB2D34">
      <w:pPr>
        <w:spacing w:after="0" w:line="360" w:lineRule="auto"/>
        <w:ind w:firstLine="708"/>
      </w:pPr>
    </w:p>
    <w:p w14:paraId="39A2847F" w14:textId="2AC1C08C" w:rsidR="008D0D28" w:rsidRDefault="008D0D28" w:rsidP="00AB2D34">
      <w:pPr>
        <w:spacing w:after="0" w:line="360" w:lineRule="auto"/>
        <w:ind w:firstLine="708"/>
      </w:pPr>
    </w:p>
    <w:p w14:paraId="66048E7A" w14:textId="276F0A19" w:rsidR="008D0D28" w:rsidRDefault="008D0D28" w:rsidP="00AB2D34">
      <w:pPr>
        <w:spacing w:after="0" w:line="360" w:lineRule="auto"/>
        <w:ind w:firstLine="708"/>
      </w:pPr>
    </w:p>
    <w:p w14:paraId="69E32830" w14:textId="4A89A1BD" w:rsidR="005575AC" w:rsidRDefault="005575AC" w:rsidP="00AB2D34">
      <w:pPr>
        <w:spacing w:after="0" w:line="360" w:lineRule="auto"/>
        <w:ind w:firstLine="708"/>
      </w:pPr>
    </w:p>
    <w:p w14:paraId="1D0EA382" w14:textId="77777777" w:rsidR="005575AC" w:rsidRDefault="005575AC" w:rsidP="00AB2D34">
      <w:pPr>
        <w:spacing w:after="0" w:line="360" w:lineRule="auto"/>
        <w:ind w:firstLine="708"/>
      </w:pPr>
    </w:p>
    <w:p w14:paraId="00EE1F7F" w14:textId="4A3AFA44" w:rsidR="008D0D28" w:rsidRDefault="008D0D28" w:rsidP="00AB2D34">
      <w:pPr>
        <w:spacing w:after="0" w:line="360" w:lineRule="auto"/>
        <w:ind w:firstLine="708"/>
      </w:pPr>
    </w:p>
    <w:p w14:paraId="27DC76DD" w14:textId="67DF9543" w:rsidR="008C4AB2" w:rsidRDefault="008C4AB2" w:rsidP="00AB2D34">
      <w:pPr>
        <w:pStyle w:val="Naslov1"/>
        <w:spacing w:after="0"/>
        <w:ind w:firstLine="708"/>
        <w:jc w:val="both"/>
        <w:rPr>
          <w:lang w:eastAsia="ja-JP"/>
        </w:rPr>
      </w:pPr>
      <w:bookmarkStart w:id="29" w:name="_Toc7788938"/>
      <w:r>
        <w:rPr>
          <w:lang w:eastAsia="ja-JP"/>
        </w:rPr>
        <w:t>Zaključak</w:t>
      </w:r>
      <w:bookmarkEnd w:id="29"/>
    </w:p>
    <w:p w14:paraId="5240F7E6" w14:textId="77777777" w:rsidR="008C4AB2" w:rsidRPr="008C4AB2" w:rsidRDefault="008C4AB2" w:rsidP="00AB2D34">
      <w:pPr>
        <w:spacing w:after="0"/>
        <w:rPr>
          <w:lang w:eastAsia="ja-JP"/>
        </w:rPr>
      </w:pPr>
    </w:p>
    <w:p w14:paraId="2D4398DF" w14:textId="78E83C59" w:rsidR="006774C6" w:rsidRDefault="00DB1279" w:rsidP="00AB2D34">
      <w:pPr>
        <w:spacing w:after="0" w:line="360" w:lineRule="auto"/>
        <w:ind w:firstLine="708"/>
        <w:rPr>
          <w:rFonts w:eastAsiaTheme="minorEastAsia"/>
          <w:lang w:eastAsia="ja-JP"/>
        </w:rPr>
      </w:pPr>
      <w:r>
        <w:rPr>
          <w:rFonts w:eastAsiaTheme="minorEastAsia"/>
          <w:lang w:eastAsia="ja-JP"/>
        </w:rPr>
        <w:t>Međunarodnopravni</w:t>
      </w:r>
      <w:r w:rsidR="008C4AB2" w:rsidRPr="008C4AB2">
        <w:rPr>
          <w:rFonts w:eastAsiaTheme="minorEastAsia"/>
          <w:lang w:eastAsia="ja-JP"/>
        </w:rPr>
        <w:t xml:space="preserve"> subjektivitet kako se razvijao u pravnoj teoriji i kako ga danas imamo predstavljenog od iznimne je važnosti za sve sudionike u međunarodnom pravu, a posebice danas, u vremenu opće globalizacije. Biti subjektom prava znači biti nositeljem prava i dužnosti i svojim radnjama proizvoditi pravne učinke. Stoga je vrlo važno znati od kojih organizacija možemo očekivati pojedine radnje te koje su ovlasti pojedinih pravnih jedinica, bilo na međunarodnoj razini, bilo na državnoj razini. U ovom kratkom prikazu vidimo da je Papinska </w:t>
      </w:r>
      <w:r w:rsidR="00BD142E">
        <w:rPr>
          <w:rFonts w:eastAsiaTheme="minorEastAsia"/>
          <w:lang w:eastAsia="ja-JP"/>
        </w:rPr>
        <w:t>d</w:t>
      </w:r>
      <w:r w:rsidR="008C4AB2" w:rsidRPr="008C4AB2">
        <w:rPr>
          <w:rFonts w:eastAsiaTheme="minorEastAsia"/>
          <w:lang w:eastAsia="ja-JP"/>
        </w:rPr>
        <w:t>ržava kao takva postojala kroz tisućljetnu povijest sa svojom osobnošću te da je unatoč ukidanju 1870. godine nastavila djelovati</w:t>
      </w:r>
      <w:r w:rsidR="001C1DB2">
        <w:rPr>
          <w:rFonts w:eastAsiaTheme="minorEastAsia"/>
          <w:lang w:eastAsia="ja-JP"/>
        </w:rPr>
        <w:t xml:space="preserve"> na svim područjima, a osobito kroz diplomaciju preko</w:t>
      </w:r>
      <w:r w:rsidR="008C4AB2" w:rsidRPr="008C4AB2">
        <w:rPr>
          <w:rFonts w:eastAsiaTheme="minorEastAsia"/>
          <w:lang w:eastAsia="ja-JP"/>
        </w:rPr>
        <w:t xml:space="preserve"> Svet</w:t>
      </w:r>
      <w:r w:rsidR="001C1DB2">
        <w:rPr>
          <w:rFonts w:eastAsiaTheme="minorEastAsia"/>
          <w:lang w:eastAsia="ja-JP"/>
        </w:rPr>
        <w:t>e</w:t>
      </w:r>
      <w:r w:rsidR="008C4AB2" w:rsidRPr="008C4AB2">
        <w:rPr>
          <w:rFonts w:eastAsiaTheme="minorEastAsia"/>
          <w:lang w:eastAsia="ja-JP"/>
        </w:rPr>
        <w:t xml:space="preserve"> Stolic</w:t>
      </w:r>
      <w:r w:rsidR="001C1DB2">
        <w:rPr>
          <w:rFonts w:eastAsiaTheme="minorEastAsia"/>
          <w:lang w:eastAsia="ja-JP"/>
        </w:rPr>
        <w:t>e</w:t>
      </w:r>
      <w:r w:rsidR="008C4AB2" w:rsidRPr="008C4AB2">
        <w:rPr>
          <w:rFonts w:eastAsiaTheme="minorEastAsia"/>
          <w:lang w:eastAsia="ja-JP"/>
        </w:rPr>
        <w:t xml:space="preserve"> kao </w:t>
      </w:r>
      <w:r w:rsidR="008C4AB2" w:rsidRPr="008C4AB2">
        <w:rPr>
          <w:rFonts w:eastAsiaTheme="minorEastAsia"/>
          <w:i/>
          <w:lang w:eastAsia="ja-JP"/>
        </w:rPr>
        <w:t>sui generis</w:t>
      </w:r>
      <w:r w:rsidR="008C4AB2" w:rsidRPr="008C4AB2">
        <w:rPr>
          <w:rFonts w:eastAsiaTheme="minorEastAsia"/>
          <w:lang w:eastAsia="ja-JP"/>
        </w:rPr>
        <w:t xml:space="preserve"> subjekt međunarodnoga prava. Od 1929. godine imamo međunarodno priznatu državu </w:t>
      </w:r>
      <w:r w:rsidR="0041423A">
        <w:rPr>
          <w:rFonts w:eastAsiaTheme="minorEastAsia"/>
          <w:lang w:eastAsia="ja-JP"/>
        </w:rPr>
        <w:t xml:space="preserve">koju danas nazivamo </w:t>
      </w:r>
      <w:r w:rsidR="008C4AB2" w:rsidRPr="008C4AB2">
        <w:rPr>
          <w:rFonts w:eastAsiaTheme="minorEastAsia"/>
          <w:lang w:eastAsia="ja-JP"/>
        </w:rPr>
        <w:t>Država Vatikanskog Grada</w:t>
      </w:r>
      <w:r w:rsidR="0041423A">
        <w:rPr>
          <w:rFonts w:eastAsiaTheme="minorEastAsia"/>
          <w:lang w:eastAsia="ja-JP"/>
        </w:rPr>
        <w:t xml:space="preserve"> koja je duhovno sjedište i središte Katoličke Crkve te kao takva predstavlja snažnu moralnu vertikalu našem društvu.</w:t>
      </w:r>
      <w:r w:rsidR="006774C6">
        <w:rPr>
          <w:rFonts w:eastAsiaTheme="minorEastAsia"/>
          <w:lang w:eastAsia="ja-JP"/>
        </w:rPr>
        <w:t xml:space="preserve"> Valja nam </w:t>
      </w:r>
      <w:r w:rsidR="006774C6">
        <w:t>još jednom naglasiti Svetu Stolicu kao subjekt međunarodnoga prava koji može ulaziti u međusobne multilateralne ili bilateralne odnose s drugim državama, te očitovanjem svoje pravne volje proizvoditi pravne učinke unutar pravnoga prometa</w:t>
      </w:r>
      <w:r w:rsidR="00C345D1">
        <w:t>, Sveta je Stolica u mogućnosti sklapati ugovore iz kojih proizlaze prava i obveze za ugovorne strane, te tim ugovorima jamči i svoje poslanje i zaštitu svakoga čovjeka</w:t>
      </w:r>
      <w:r w:rsidR="006774C6">
        <w:t>.</w:t>
      </w:r>
      <w:r w:rsidR="00C345D1">
        <w:t xml:space="preserve"> U slici poslanika što ga rimski prvosvećenik ima pravo slati u druge države i što Sveta  Stolica ima svoja predstavništva vidimo važan međunarodnopravni čimbenik kojeg je nemoguće osporiti i negirati mu međunarodnopravni subjektivitet kojeg posjeduje.</w:t>
      </w:r>
    </w:p>
    <w:p w14:paraId="24D53B16" w14:textId="5774A1C3" w:rsidR="0041423A" w:rsidRPr="008C4AB2" w:rsidRDefault="0041423A" w:rsidP="00AB2D34">
      <w:pPr>
        <w:spacing w:after="0" w:line="360" w:lineRule="auto"/>
        <w:ind w:firstLine="708"/>
        <w:rPr>
          <w:rFonts w:eastAsiaTheme="minorEastAsia"/>
          <w:lang w:eastAsia="ja-JP"/>
        </w:rPr>
      </w:pPr>
      <w:r>
        <w:rPr>
          <w:rFonts w:eastAsiaTheme="minorEastAsia"/>
          <w:lang w:eastAsia="ja-JP"/>
        </w:rPr>
        <w:t xml:space="preserve">Katolička Crkva kao ovozemaljska institucija koju je osnovao sam Isus Krist, pratila je ljudski rod u svim njegovim usponima i padovima, te je bila svjedokom, dapače čak i sudionikom mnogih dobrih, ali i loših etapa unutar povijesti, jer ipak sastavljena je od grešnih ljudi, no opet sadrži u sebi božanski element, ima poslanje Duha koji ju vodi kroz sva vremena. Upravo stoga potrebno je da bude koncentrirana na svojeg utemeljitelja. </w:t>
      </w:r>
      <w:r w:rsidRPr="00F816FB">
        <w:t>Krist se ne može odvojiti od Crkve. Kršćanstvo je živo samo u Crkvi, izvan nje ono umire i poput svakog leša počinje se raspadati. Ako svijet ne živi od živa kršćanstva u Crkvi, on umire od pokvarena kršćanstva izvan Crkve. Što rod ljudski više niječe svog kralja, to ga okrutnije ubija</w:t>
      </w:r>
      <w:r>
        <w:t>.</w:t>
      </w:r>
    </w:p>
    <w:p w14:paraId="1E2D20B6" w14:textId="1B757A53" w:rsidR="008C4AB2" w:rsidRDefault="008C4AB2" w:rsidP="00AB2D34">
      <w:pPr>
        <w:spacing w:after="0" w:line="360" w:lineRule="auto"/>
        <w:rPr>
          <w:rFonts w:eastAsiaTheme="minorEastAsia"/>
          <w:lang w:eastAsia="ja-JP"/>
        </w:rPr>
      </w:pPr>
      <w:r w:rsidRPr="008C4AB2">
        <w:rPr>
          <w:rFonts w:eastAsiaTheme="minorEastAsia"/>
          <w:lang w:eastAsia="ja-JP"/>
        </w:rPr>
        <w:tab/>
      </w:r>
    </w:p>
    <w:p w14:paraId="04E28E0F" w14:textId="02708901" w:rsidR="0041423A" w:rsidRDefault="0041423A" w:rsidP="00AB2D34">
      <w:pPr>
        <w:spacing w:after="0" w:line="360" w:lineRule="auto"/>
        <w:rPr>
          <w:rFonts w:eastAsiaTheme="minorEastAsia"/>
          <w:lang w:eastAsia="ja-JP"/>
        </w:rPr>
      </w:pPr>
    </w:p>
    <w:p w14:paraId="32449DA4" w14:textId="0D6071DA" w:rsidR="0041423A" w:rsidRDefault="0041423A" w:rsidP="00AB2D34">
      <w:pPr>
        <w:spacing w:after="0" w:line="360" w:lineRule="auto"/>
        <w:rPr>
          <w:rFonts w:eastAsiaTheme="minorEastAsia"/>
          <w:lang w:eastAsia="ja-JP"/>
        </w:rPr>
      </w:pPr>
    </w:p>
    <w:p w14:paraId="47FC776F" w14:textId="3B7EC2DA" w:rsidR="0041423A" w:rsidRDefault="0041423A" w:rsidP="00AB2D34">
      <w:pPr>
        <w:spacing w:after="0" w:line="360" w:lineRule="auto"/>
        <w:rPr>
          <w:rFonts w:eastAsiaTheme="minorEastAsia"/>
          <w:lang w:eastAsia="ja-JP"/>
        </w:rPr>
      </w:pPr>
    </w:p>
    <w:p w14:paraId="090603C2" w14:textId="46CAE5CB" w:rsidR="0041423A" w:rsidRDefault="0041423A" w:rsidP="00AB2D34">
      <w:pPr>
        <w:spacing w:after="0" w:line="360" w:lineRule="auto"/>
        <w:rPr>
          <w:rFonts w:eastAsiaTheme="minorEastAsia"/>
          <w:lang w:eastAsia="ja-JP"/>
        </w:rPr>
      </w:pPr>
    </w:p>
    <w:p w14:paraId="24830BD7" w14:textId="50F6DFBF" w:rsidR="00C54657" w:rsidRDefault="007607A2" w:rsidP="00AB2D34">
      <w:pPr>
        <w:pStyle w:val="Naslov1"/>
        <w:spacing w:after="0"/>
        <w:ind w:firstLine="708"/>
        <w:jc w:val="both"/>
      </w:pPr>
      <w:bookmarkStart w:id="30" w:name="_Toc7788939"/>
      <w:r>
        <w:t>Zahvale</w:t>
      </w:r>
      <w:bookmarkEnd w:id="30"/>
    </w:p>
    <w:p w14:paraId="73494CAB" w14:textId="77777777" w:rsidR="006D0AFE" w:rsidRPr="006D0AFE" w:rsidRDefault="006D0AFE" w:rsidP="00AB2D34">
      <w:pPr>
        <w:spacing w:after="0"/>
      </w:pPr>
    </w:p>
    <w:p w14:paraId="3509EE7E" w14:textId="0F7C4E26" w:rsidR="007607A2" w:rsidRDefault="007607A2" w:rsidP="00AB2D34">
      <w:pPr>
        <w:spacing w:after="0" w:line="360" w:lineRule="auto"/>
      </w:pPr>
      <w:r>
        <w:tab/>
        <w:t xml:space="preserve">Svakako na prvom mjestu želim zahvaliti svojoj mentorici </w:t>
      </w:r>
      <w:r w:rsidR="00136001">
        <w:t>doc</w:t>
      </w:r>
      <w:r>
        <w:t xml:space="preserve">. dr. sc. Luciji Boljat </w:t>
      </w:r>
      <w:r w:rsidR="006D0AFE">
        <w:t xml:space="preserve">koja je i predložila izradu ovoga rada te </w:t>
      </w:r>
      <w:r>
        <w:t xml:space="preserve">na pruženoj pomoći pri izradi </w:t>
      </w:r>
      <w:r w:rsidR="006D0AFE">
        <w:t>istoga.</w:t>
      </w:r>
      <w:r>
        <w:t xml:space="preserve"> </w:t>
      </w:r>
      <w:r w:rsidR="006D0AFE">
        <w:t>N</w:t>
      </w:r>
      <w:r>
        <w:t>o</w:t>
      </w:r>
      <w:r w:rsidR="006D0AFE">
        <w:t>,</w:t>
      </w:r>
      <w:r>
        <w:t xml:space="preserve"> zahvale dugujem cjelokupnoj katedri </w:t>
      </w:r>
      <w:r w:rsidR="006D0AFE">
        <w:t>K</w:t>
      </w:r>
      <w:r>
        <w:t>anonskoga prava</w:t>
      </w:r>
      <w:r w:rsidR="006D0AFE">
        <w:t xml:space="preserve"> Katoličkog bogoslovnog fakulteta Sveučilišta u Zagrebu</w:t>
      </w:r>
      <w:r>
        <w:t xml:space="preserve"> na čelu s prof. dr. sc. Josipom Šalkovićem i vanjskim suradnikom mr. sc. Ivan Rak koji su mi bili od velike pomoći</w:t>
      </w:r>
      <w:r w:rsidR="006D0AFE">
        <w:t xml:space="preserve"> i usmjeravanju ka literaturi.</w:t>
      </w:r>
    </w:p>
    <w:p w14:paraId="68BBD548" w14:textId="08F20FCA" w:rsidR="006D0AFE" w:rsidRDefault="006D0AFE" w:rsidP="00AB2D34">
      <w:pPr>
        <w:spacing w:after="0" w:line="360" w:lineRule="auto"/>
      </w:pPr>
    </w:p>
    <w:p w14:paraId="495469AF" w14:textId="3A64F0C0" w:rsidR="006D0AFE" w:rsidRDefault="006D0AFE" w:rsidP="00AB2D34">
      <w:pPr>
        <w:spacing w:after="0" w:line="360" w:lineRule="auto"/>
      </w:pPr>
      <w:r>
        <w:tab/>
        <w:t>Iskreno hvala,</w:t>
      </w:r>
    </w:p>
    <w:p w14:paraId="4D74C579" w14:textId="6A67A923" w:rsidR="006D0AFE" w:rsidRDefault="006D0AFE" w:rsidP="00AB2D34">
      <w:pPr>
        <w:spacing w:after="0" w:line="360" w:lineRule="auto"/>
      </w:pPr>
      <w:r>
        <w:tab/>
        <w:t>Marin</w:t>
      </w:r>
    </w:p>
    <w:p w14:paraId="48CB7496" w14:textId="40448991" w:rsidR="00C54657" w:rsidRDefault="00C54657" w:rsidP="00AB2D34">
      <w:pPr>
        <w:spacing w:after="0" w:line="360" w:lineRule="auto"/>
      </w:pPr>
    </w:p>
    <w:sdt>
      <w:sdtPr>
        <w:id w:val="-329369184"/>
        <w:docPartObj>
          <w:docPartGallery w:val="Bibliographies"/>
          <w:docPartUnique/>
        </w:docPartObj>
      </w:sdtPr>
      <w:sdtEndPr/>
      <w:sdtContent>
        <w:p w14:paraId="6E8CFBAB" w14:textId="1650377E" w:rsidR="00C54657" w:rsidRDefault="0051719B" w:rsidP="00AB2D34">
          <w:pPr>
            <w:spacing w:after="0"/>
          </w:pPr>
        </w:p>
      </w:sdtContent>
    </w:sdt>
    <w:p w14:paraId="0CB0E890" w14:textId="6F4F8647" w:rsidR="00C54657" w:rsidRDefault="00C54657" w:rsidP="00AB2D34">
      <w:pPr>
        <w:spacing w:after="0" w:line="360" w:lineRule="auto"/>
      </w:pPr>
    </w:p>
    <w:p w14:paraId="58DF43C2" w14:textId="08374DF6" w:rsidR="00FE44B7" w:rsidRDefault="00FE44B7" w:rsidP="00AB2D34">
      <w:pPr>
        <w:spacing w:after="0" w:line="360" w:lineRule="auto"/>
      </w:pPr>
    </w:p>
    <w:p w14:paraId="4CB679BC" w14:textId="0F68F0F3" w:rsidR="00FE44B7" w:rsidRDefault="00FE44B7" w:rsidP="00AB2D34">
      <w:pPr>
        <w:spacing w:after="0" w:line="360" w:lineRule="auto"/>
      </w:pPr>
    </w:p>
    <w:p w14:paraId="47F050FA" w14:textId="695F5139" w:rsidR="00FE44B7" w:rsidRDefault="00FE44B7" w:rsidP="00AB2D34">
      <w:pPr>
        <w:spacing w:after="0" w:line="360" w:lineRule="auto"/>
      </w:pPr>
    </w:p>
    <w:p w14:paraId="08BBDFB6" w14:textId="2A820117" w:rsidR="00FE44B7" w:rsidRDefault="00FE44B7" w:rsidP="00AB2D34">
      <w:pPr>
        <w:spacing w:after="0" w:line="360" w:lineRule="auto"/>
      </w:pPr>
    </w:p>
    <w:p w14:paraId="58709D21" w14:textId="7348E9A8" w:rsidR="00FE44B7" w:rsidRDefault="00FE44B7" w:rsidP="00AB2D34">
      <w:pPr>
        <w:spacing w:after="0" w:line="360" w:lineRule="auto"/>
      </w:pPr>
    </w:p>
    <w:p w14:paraId="4F38B6BC" w14:textId="4DC728EE" w:rsidR="00FE44B7" w:rsidRDefault="00FE44B7" w:rsidP="00AB2D34">
      <w:pPr>
        <w:spacing w:after="0" w:line="360" w:lineRule="auto"/>
      </w:pPr>
    </w:p>
    <w:p w14:paraId="6C7A1C1C" w14:textId="23953C5C" w:rsidR="00FE44B7" w:rsidRDefault="00FE44B7" w:rsidP="00AB2D34">
      <w:pPr>
        <w:spacing w:after="0" w:line="360" w:lineRule="auto"/>
      </w:pPr>
    </w:p>
    <w:p w14:paraId="2F395556" w14:textId="458B9BC2" w:rsidR="00FE44B7" w:rsidRDefault="00FE44B7" w:rsidP="00AB2D34">
      <w:pPr>
        <w:spacing w:after="0" w:line="360" w:lineRule="auto"/>
      </w:pPr>
    </w:p>
    <w:p w14:paraId="17E34150" w14:textId="044D59C1" w:rsidR="00FE44B7" w:rsidRDefault="00FE44B7" w:rsidP="00AB2D34">
      <w:pPr>
        <w:spacing w:after="0" w:line="360" w:lineRule="auto"/>
      </w:pPr>
    </w:p>
    <w:p w14:paraId="267903BA" w14:textId="0B90BC68" w:rsidR="00FE44B7" w:rsidRDefault="00FE44B7" w:rsidP="00AB2D34">
      <w:pPr>
        <w:spacing w:after="0" w:line="360" w:lineRule="auto"/>
      </w:pPr>
    </w:p>
    <w:p w14:paraId="4A98A059" w14:textId="5C4C4382" w:rsidR="00FE44B7" w:rsidRDefault="00FE44B7" w:rsidP="00AB2D34">
      <w:pPr>
        <w:spacing w:after="0" w:line="360" w:lineRule="auto"/>
      </w:pPr>
    </w:p>
    <w:p w14:paraId="74C6AF82" w14:textId="054813E7" w:rsidR="00FE44B7" w:rsidRDefault="00FE44B7" w:rsidP="00AB2D34">
      <w:pPr>
        <w:spacing w:after="0" w:line="360" w:lineRule="auto"/>
      </w:pPr>
    </w:p>
    <w:p w14:paraId="39303A31" w14:textId="29F28CA3" w:rsidR="00FE44B7" w:rsidRDefault="00FE44B7" w:rsidP="00AB2D34">
      <w:pPr>
        <w:spacing w:after="0" w:line="360" w:lineRule="auto"/>
      </w:pPr>
    </w:p>
    <w:p w14:paraId="590A126B" w14:textId="72717E77" w:rsidR="00EE2BB1" w:rsidRDefault="00EE2BB1" w:rsidP="00AB2D34">
      <w:pPr>
        <w:spacing w:after="0" w:line="360" w:lineRule="auto"/>
      </w:pPr>
    </w:p>
    <w:p w14:paraId="070D9525" w14:textId="449915A0" w:rsidR="00EE2BB1" w:rsidRDefault="00EE2BB1" w:rsidP="00AB2D34">
      <w:pPr>
        <w:spacing w:after="0" w:line="360" w:lineRule="auto"/>
      </w:pPr>
    </w:p>
    <w:p w14:paraId="3FDF8287" w14:textId="79753146" w:rsidR="00EE2BB1" w:rsidRDefault="00EE2BB1" w:rsidP="00AB2D34">
      <w:pPr>
        <w:spacing w:after="0" w:line="360" w:lineRule="auto"/>
      </w:pPr>
    </w:p>
    <w:p w14:paraId="1FF032E2" w14:textId="12C0C446" w:rsidR="00EE2BB1" w:rsidRDefault="00EE2BB1" w:rsidP="00AB2D34">
      <w:pPr>
        <w:spacing w:after="0" w:line="360" w:lineRule="auto"/>
      </w:pPr>
    </w:p>
    <w:p w14:paraId="08365B65" w14:textId="666EAA61" w:rsidR="00EE2BB1" w:rsidRDefault="00EE2BB1" w:rsidP="00AB2D34">
      <w:pPr>
        <w:spacing w:after="0" w:line="360" w:lineRule="auto"/>
      </w:pPr>
    </w:p>
    <w:p w14:paraId="3E8B303E" w14:textId="2EC3435B" w:rsidR="00EE2BB1" w:rsidRDefault="00EE2BB1" w:rsidP="00AB2D34">
      <w:pPr>
        <w:spacing w:after="0" w:line="360" w:lineRule="auto"/>
      </w:pPr>
    </w:p>
    <w:p w14:paraId="13FBB9C0" w14:textId="672CB853" w:rsidR="00EE2BB1" w:rsidRDefault="00EE2BB1" w:rsidP="00AB2D34">
      <w:pPr>
        <w:spacing w:after="0" w:line="360" w:lineRule="auto"/>
      </w:pPr>
    </w:p>
    <w:p w14:paraId="39A83BB1" w14:textId="654DD1C5" w:rsidR="00EE2BB1" w:rsidRDefault="00EE2BB1" w:rsidP="00AB2D34">
      <w:pPr>
        <w:spacing w:after="0" w:line="360" w:lineRule="auto"/>
      </w:pPr>
    </w:p>
    <w:p w14:paraId="757561FB" w14:textId="3AE5D818" w:rsidR="00957A19" w:rsidRPr="00957A19" w:rsidRDefault="00957A19" w:rsidP="00AB2D34">
      <w:pPr>
        <w:pStyle w:val="Naslov2"/>
        <w:ind w:firstLine="426"/>
      </w:pPr>
      <w:bookmarkStart w:id="31" w:name="_Toc7788940"/>
      <w:r w:rsidRPr="00957A19">
        <w:t>Bibliografija</w:t>
      </w:r>
      <w:bookmarkEnd w:id="31"/>
    </w:p>
    <w:sdt>
      <w:sdtPr>
        <w:rPr>
          <w:b w:val="0"/>
        </w:rPr>
        <w:id w:val="-1866121470"/>
        <w:docPartObj>
          <w:docPartGallery w:val="Bibliographies"/>
          <w:docPartUnique/>
        </w:docPartObj>
      </w:sdtPr>
      <w:sdtEndPr/>
      <w:sdtContent>
        <w:sdt>
          <w:sdtPr>
            <w:rPr>
              <w:b w:val="0"/>
            </w:rPr>
            <w:id w:val="-573587230"/>
            <w:bibliography/>
          </w:sdtPr>
          <w:sdtEndPr/>
          <w:sdtContent>
            <w:p w14:paraId="03085419" w14:textId="77777777" w:rsidR="00ED31A0" w:rsidRDefault="00ED31A0" w:rsidP="00AB2D34">
              <w:pPr>
                <w:pStyle w:val="Naslov1"/>
                <w:spacing w:after="0"/>
                <w:ind w:left="1276" w:hanging="850"/>
                <w:rPr>
                  <w:noProof/>
                  <w:vanish/>
                </w:rPr>
              </w:pPr>
              <w:r>
                <w:fldChar w:fldCharType="begin"/>
              </w:r>
              <w:r>
                <w:instrText>BIBLIOGRAPHY</w:instrText>
              </w:r>
              <w:r>
                <w:fldChar w:fldCharType="separate"/>
              </w:r>
              <w:r>
                <w:rPr>
                  <w:noProof/>
                  <w:vanish/>
                </w:rPr>
                <w:t>x</w:t>
              </w:r>
              <w:bookmarkStart w:id="32" w:name="_Toc7611839"/>
              <w:bookmarkStart w:id="33" w:name="_Toc7615861"/>
              <w:bookmarkStart w:id="34" w:name="_Toc7700144"/>
              <w:bookmarkEnd w:id="32"/>
              <w:bookmarkEnd w:id="33"/>
              <w:bookmarkEnd w:id="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
                <w:gridCol w:w="8747"/>
              </w:tblGrid>
              <w:tr w:rsidR="00ED31A0" w14:paraId="1454E473" w14:textId="77777777" w:rsidTr="00A44D53">
                <w:trPr>
                  <w:tblCellSpacing w:w="15" w:type="dxa"/>
                </w:trPr>
                <w:tc>
                  <w:tcPr>
                    <w:tcW w:w="0" w:type="auto"/>
                    <w:hideMark/>
                  </w:tcPr>
                  <w:p w14:paraId="718EFD73" w14:textId="77777777" w:rsidR="00ED31A0" w:rsidRDefault="00ED31A0" w:rsidP="00AB2D34">
                    <w:pPr>
                      <w:spacing w:after="0" w:line="360" w:lineRule="auto"/>
                      <w:ind w:left="1276" w:hanging="850"/>
                      <w:rPr>
                        <w:noProof/>
                      </w:rPr>
                    </w:pPr>
                  </w:p>
                </w:tc>
                <w:tc>
                  <w:tcPr>
                    <w:tcW w:w="0" w:type="auto"/>
                    <w:hideMark/>
                  </w:tcPr>
                  <w:p w14:paraId="159E11BA" w14:textId="77777777" w:rsidR="00ED31A0" w:rsidRPr="002F5DE2" w:rsidRDefault="00ED31A0" w:rsidP="00AB2D34">
                    <w:pPr>
                      <w:pStyle w:val="Naslov2"/>
                    </w:pPr>
                    <w:bookmarkStart w:id="35" w:name="_Toc7788941"/>
                    <w:r>
                      <w:t>1. I</w:t>
                    </w:r>
                    <w:r w:rsidRPr="002F5DE2">
                      <w:t>zvori</w:t>
                    </w:r>
                    <w:bookmarkEnd w:id="35"/>
                  </w:p>
                  <w:p w14:paraId="6C1ADB2B" w14:textId="77777777" w:rsidR="00ED31A0" w:rsidRPr="00880161" w:rsidRDefault="00ED31A0" w:rsidP="00AB2D34">
                    <w:pPr>
                      <w:spacing w:after="0" w:line="360" w:lineRule="auto"/>
                      <w:ind w:left="1276" w:hanging="850"/>
                    </w:pPr>
                    <w:r>
                      <w:rPr>
                        <w:noProof/>
                      </w:rPr>
                      <w:t xml:space="preserve">BENEDIKT XVI., </w:t>
                    </w:r>
                    <w:r w:rsidRPr="00260BED">
                      <w:rPr>
                        <w:i/>
                        <w:iCs/>
                        <w:noProof/>
                      </w:rPr>
                      <w:t xml:space="preserve">Spe salvi, U nadi spašeni, </w:t>
                    </w:r>
                    <w:r w:rsidRPr="00B33A1A">
                      <w:rPr>
                        <w:iCs/>
                        <w:noProof/>
                      </w:rPr>
                      <w:t xml:space="preserve">Enciklika vrhovnog svećenika biskupima, prezbiterima i đakonima, zavjetovanim osobama i svim vjernicima laicima o kršćanskoj nadi </w:t>
                    </w:r>
                    <w:r w:rsidRPr="003E48DB">
                      <w:rPr>
                        <w:iCs/>
                        <w:noProof/>
                      </w:rPr>
                      <w:t>(30.XI.2007.)</w:t>
                    </w:r>
                    <w:r w:rsidRPr="003E48DB">
                      <w:rPr>
                        <w:noProof/>
                      </w:rPr>
                      <w:t>,</w:t>
                    </w:r>
                    <w:r>
                      <w:rPr>
                        <w:noProof/>
                      </w:rPr>
                      <w:t xml:space="preserve"> Zagreb, 2008.</w:t>
                    </w:r>
                  </w:p>
                  <w:p w14:paraId="5D56EF37" w14:textId="2C65D0CF" w:rsidR="00ED31A0" w:rsidRDefault="00ED31A0" w:rsidP="00AB2D34">
                    <w:pPr>
                      <w:spacing w:after="0" w:line="360" w:lineRule="auto"/>
                      <w:ind w:left="1276" w:hanging="850"/>
                      <w:rPr>
                        <w:noProof/>
                      </w:rPr>
                    </w:pPr>
                    <w:bookmarkStart w:id="36" w:name="_Hlk7708832"/>
                    <w:r w:rsidRPr="00A55286">
                      <w:rPr>
                        <w:i/>
                        <w:noProof/>
                      </w:rPr>
                      <w:t>Codex iuris canonici</w:t>
                    </w:r>
                    <w:r>
                      <w:rPr>
                        <w:noProof/>
                      </w:rPr>
                      <w:t>, auctoritate</w:t>
                    </w:r>
                    <w:r w:rsidR="005575AC">
                      <w:rPr>
                        <w:noProof/>
                      </w:rPr>
                      <w:t xml:space="preserve"> </w:t>
                    </w:r>
                    <w:r>
                      <w:rPr>
                        <w:noProof/>
                      </w:rPr>
                      <w:t xml:space="preserve">Ioannis Pauli PP. II promulgatus, u: AAS, LXXV (1983.) 1-317, hrvatski prijevod: </w:t>
                    </w:r>
                    <w:r w:rsidRPr="00A55286">
                      <w:rPr>
                        <w:i/>
                        <w:noProof/>
                      </w:rPr>
                      <w:t>Zakonik kanonskoga prava</w:t>
                    </w:r>
                    <w:r>
                      <w:rPr>
                        <w:noProof/>
                      </w:rPr>
                      <w:t>, proglašen vlašću pape Ivana Pavla II., s izvorima, Zagreb, 1996.</w:t>
                    </w:r>
                  </w:p>
                  <w:bookmarkEnd w:id="36"/>
                  <w:p w14:paraId="6B23EEB7" w14:textId="77777777" w:rsidR="00ED31A0" w:rsidRDefault="00ED31A0" w:rsidP="00AB2D34">
                    <w:pPr>
                      <w:spacing w:after="0" w:line="360" w:lineRule="auto"/>
                      <w:ind w:left="1276" w:hanging="850"/>
                      <w:rPr>
                        <w:noProof/>
                      </w:rPr>
                    </w:pPr>
                    <w:r>
                      <w:rPr>
                        <w:noProof/>
                      </w:rPr>
                      <w:t xml:space="preserve">DRUGI VATIKANSKI KONCIL, </w:t>
                    </w:r>
                    <w:r w:rsidRPr="00260BED">
                      <w:rPr>
                        <w:i/>
                        <w:iCs/>
                        <w:noProof/>
                      </w:rPr>
                      <w:t>Dignitatis humanae</w:t>
                    </w:r>
                    <w:r>
                      <w:rPr>
                        <w:i/>
                        <w:iCs/>
                        <w:noProof/>
                      </w:rPr>
                      <w:t>.</w:t>
                    </w:r>
                    <w:r w:rsidRPr="00260BED">
                      <w:rPr>
                        <w:i/>
                        <w:iCs/>
                        <w:noProof/>
                      </w:rPr>
                      <w:t xml:space="preserve"> Deklaracija o vjerskoj slobodi </w:t>
                    </w:r>
                    <w:r w:rsidRPr="003E48DB">
                      <w:rPr>
                        <w:iCs/>
                        <w:noProof/>
                      </w:rPr>
                      <w:t>(7.XII.1965.)</w:t>
                    </w:r>
                    <w:r>
                      <w:rPr>
                        <w:noProof/>
                      </w:rPr>
                      <w:t xml:space="preserve">, u: </w:t>
                    </w:r>
                    <w:r w:rsidRPr="00260BED">
                      <w:rPr>
                        <w:i/>
                        <w:iCs/>
                        <w:noProof/>
                      </w:rPr>
                      <w:t>Dokumenti</w:t>
                    </w:r>
                    <w:r>
                      <w:rPr>
                        <w:noProof/>
                      </w:rPr>
                      <w:t>, Zagreb, 2008.</w:t>
                    </w:r>
                  </w:p>
                  <w:p w14:paraId="5C89C53C" w14:textId="77777777" w:rsidR="00ED31A0" w:rsidRDefault="00ED31A0" w:rsidP="00AB2D34">
                    <w:pPr>
                      <w:spacing w:after="0" w:line="360" w:lineRule="auto"/>
                      <w:ind w:left="1276" w:hanging="850"/>
                      <w:rPr>
                        <w:noProof/>
                      </w:rPr>
                    </w:pPr>
                    <w:r>
                      <w:rPr>
                        <w:noProof/>
                      </w:rPr>
                      <w:t xml:space="preserve">DRUGI VATIKANSKI KONCIL, </w:t>
                    </w:r>
                    <w:r w:rsidRPr="00260BED">
                      <w:rPr>
                        <w:i/>
                        <w:iCs/>
                        <w:noProof/>
                      </w:rPr>
                      <w:t xml:space="preserve">Gaudium et spes - Radost i nada. Pastoralna konstitucija o Crkvi u suvremenom svijetu. </w:t>
                    </w:r>
                    <w:r w:rsidRPr="003E48DB">
                      <w:rPr>
                        <w:iCs/>
                        <w:noProof/>
                      </w:rPr>
                      <w:t>(7.XII.1965.)</w:t>
                    </w:r>
                    <w:r w:rsidRPr="003E48DB">
                      <w:rPr>
                        <w:noProof/>
                      </w:rPr>
                      <w:t xml:space="preserve">, </w:t>
                    </w:r>
                    <w:r>
                      <w:rPr>
                        <w:noProof/>
                      </w:rPr>
                      <w:t xml:space="preserve">u: </w:t>
                    </w:r>
                    <w:r w:rsidRPr="00260BED">
                      <w:rPr>
                        <w:i/>
                        <w:iCs/>
                        <w:noProof/>
                      </w:rPr>
                      <w:t>Dokumenti</w:t>
                    </w:r>
                    <w:r>
                      <w:rPr>
                        <w:noProof/>
                      </w:rPr>
                      <w:t>, Zagreb, 2008.</w:t>
                    </w:r>
                  </w:p>
                  <w:p w14:paraId="2C607839" w14:textId="77777777" w:rsidR="00ED31A0" w:rsidRDefault="00ED31A0" w:rsidP="00AB2D34">
                    <w:pPr>
                      <w:spacing w:after="0" w:line="360" w:lineRule="auto"/>
                      <w:ind w:left="1276" w:hanging="850"/>
                      <w:rPr>
                        <w:noProof/>
                      </w:rPr>
                    </w:pPr>
                    <w:r>
                      <w:rPr>
                        <w:noProof/>
                      </w:rPr>
                      <w:t>Konvencija za zaštitu ljudskih prava i temeljnih sloboda, Narodne novine - Međunarodni ugovori br. 6/99.</w:t>
                    </w:r>
                  </w:p>
                  <w:p w14:paraId="0BF0EBFE" w14:textId="5A4A0A97" w:rsidR="00ED31A0" w:rsidRDefault="00ED31A0" w:rsidP="00AB2D34">
                    <w:pPr>
                      <w:spacing w:after="0" w:line="360" w:lineRule="auto"/>
                      <w:ind w:left="1276" w:hanging="850"/>
                      <w:rPr>
                        <w:noProof/>
                      </w:rPr>
                    </w:pPr>
                    <w:r>
                      <w:rPr>
                        <w:noProof/>
                      </w:rPr>
                      <w:t>Ustav Republike Hrvatske</w:t>
                    </w:r>
                    <w:r w:rsidR="003E48DB">
                      <w:rPr>
                        <w:noProof/>
                      </w:rPr>
                      <w:t>,</w:t>
                    </w:r>
                    <w:r>
                      <w:rPr>
                        <w:noProof/>
                      </w:rPr>
                      <w:t xml:space="preserve"> </w:t>
                    </w:r>
                    <w:r w:rsidR="00172C3E">
                      <w:rPr>
                        <w:noProof/>
                      </w:rPr>
                      <w:t xml:space="preserve">u: </w:t>
                    </w:r>
                    <w:r>
                      <w:rPr>
                        <w:noProof/>
                      </w:rPr>
                      <w:t>Narodne novine, br. 85/10.</w:t>
                    </w:r>
                  </w:p>
                  <w:p w14:paraId="349A151D" w14:textId="77777777" w:rsidR="00ED31A0" w:rsidRPr="002F5DE2" w:rsidRDefault="00ED31A0" w:rsidP="00AB2D34">
                    <w:pPr>
                      <w:pStyle w:val="Naslov2"/>
                      <w:rPr>
                        <w:noProof/>
                      </w:rPr>
                    </w:pPr>
                    <w:bookmarkStart w:id="37" w:name="_Toc7788942"/>
                    <w:r>
                      <w:t xml:space="preserve">2. </w:t>
                    </w:r>
                    <w:r w:rsidRPr="002F5DE2">
                      <w:t>Znanstveni članci i knjige</w:t>
                    </w:r>
                    <w:bookmarkEnd w:id="37"/>
                  </w:p>
                  <w:p w14:paraId="75C06F71" w14:textId="1A7300C7" w:rsidR="00D2315F" w:rsidRDefault="00D2315F" w:rsidP="00AB2D34">
                    <w:pPr>
                      <w:pStyle w:val="Bibliografija"/>
                      <w:spacing w:after="0" w:line="360" w:lineRule="auto"/>
                      <w:ind w:left="1276" w:hanging="850"/>
                      <w:jc w:val="left"/>
                      <w:rPr>
                        <w:noProof/>
                      </w:rPr>
                    </w:pPr>
                    <w:r>
                      <w:rPr>
                        <w:noProof/>
                      </w:rPr>
                      <w:t xml:space="preserve">AKVINSKI Toma, </w:t>
                    </w:r>
                    <w:r w:rsidR="00BF41E5">
                      <w:rPr>
                        <w:noProof/>
                      </w:rPr>
                      <w:t>Summa Theologia</w:t>
                    </w:r>
                    <w:r w:rsidR="008E33C0">
                      <w:rPr>
                        <w:noProof/>
                      </w:rPr>
                      <w:t>e</w:t>
                    </w:r>
                    <w:r>
                      <w:rPr>
                        <w:noProof/>
                      </w:rPr>
                      <w:t>.</w:t>
                    </w:r>
                  </w:p>
                  <w:p w14:paraId="5B770D58" w14:textId="78D2CB02" w:rsidR="00652C94" w:rsidRDefault="00652C94" w:rsidP="00AB2D34">
                    <w:pPr>
                      <w:pStyle w:val="Bibliografija"/>
                      <w:spacing w:after="0" w:line="360" w:lineRule="auto"/>
                      <w:ind w:left="1276" w:hanging="850"/>
                      <w:jc w:val="left"/>
                      <w:rPr>
                        <w:noProof/>
                      </w:rPr>
                    </w:pPr>
                    <w:r>
                      <w:rPr>
                        <w:noProof/>
                      </w:rPr>
                      <w:t xml:space="preserve">ANDRASSY Juraj, </w:t>
                    </w:r>
                    <w:r>
                      <w:rPr>
                        <w:i/>
                        <w:iCs/>
                        <w:noProof/>
                      </w:rPr>
                      <w:t>Međunarodno pravo</w:t>
                    </w:r>
                    <w:r>
                      <w:rPr>
                        <w:noProof/>
                      </w:rPr>
                      <w:t>, Zagreb, 1971.</w:t>
                    </w:r>
                  </w:p>
                  <w:p w14:paraId="1628C8F6" w14:textId="54321A55" w:rsidR="00ED31A0" w:rsidRDefault="00ED31A0" w:rsidP="00AB2D34">
                    <w:pPr>
                      <w:pStyle w:val="Bibliografija"/>
                      <w:spacing w:after="0" w:line="360" w:lineRule="auto"/>
                      <w:ind w:left="1276" w:hanging="850"/>
                      <w:jc w:val="left"/>
                      <w:rPr>
                        <w:noProof/>
                      </w:rPr>
                    </w:pPr>
                    <w:r>
                      <w:rPr>
                        <w:noProof/>
                      </w:rPr>
                      <w:t xml:space="preserve">ANIĆ Vladimir - GOLDSTEIN Ivo, </w:t>
                    </w:r>
                    <w:r>
                      <w:rPr>
                        <w:i/>
                        <w:iCs/>
                        <w:noProof/>
                      </w:rPr>
                      <w:t>Rječnik stranih riječi</w:t>
                    </w:r>
                    <w:r>
                      <w:rPr>
                        <w:noProof/>
                      </w:rPr>
                      <w:t>, Zagreb, 1999.</w:t>
                    </w:r>
                  </w:p>
                  <w:p w14:paraId="21291B14" w14:textId="11A89112" w:rsidR="005575AC" w:rsidRPr="005575AC" w:rsidRDefault="005575AC" w:rsidP="008D69C7">
                    <w:pPr>
                      <w:ind w:left="1256" w:hanging="862"/>
                    </w:pPr>
                    <w:r>
                      <w:rPr>
                        <w:noProof/>
                      </w:rPr>
                      <w:t xml:space="preserve">ARAUJO Robert John, The International Personality and Sovereignty of the Holy See, u: </w:t>
                    </w:r>
                    <w:r w:rsidRPr="00260BED">
                      <w:rPr>
                        <w:i/>
                        <w:iCs/>
                        <w:noProof/>
                      </w:rPr>
                      <w:t>Catholic University Law Review</w:t>
                    </w:r>
                    <w:r>
                      <w:rPr>
                        <w:noProof/>
                      </w:rPr>
                      <w:t>, 50 (2001.)</w:t>
                    </w:r>
                    <w:r w:rsidR="008D69C7">
                      <w:rPr>
                        <w:noProof/>
                      </w:rPr>
                      <w:t>, 295.</w:t>
                    </w:r>
                  </w:p>
                  <w:p w14:paraId="35B24D86" w14:textId="77777777" w:rsidR="00ED31A0" w:rsidRPr="00C53D3F" w:rsidRDefault="00ED31A0" w:rsidP="00AB2D34">
                    <w:pPr>
                      <w:spacing w:after="0" w:line="360" w:lineRule="auto"/>
                      <w:ind w:left="1276" w:hanging="850"/>
                    </w:pPr>
                    <w:r>
                      <w:rPr>
                        <w:noProof/>
                      </w:rPr>
                      <w:t xml:space="preserve">BIŠKUP Marijan O.P., </w:t>
                    </w:r>
                    <w:r w:rsidRPr="00260BED">
                      <w:rPr>
                        <w:i/>
                        <w:iCs/>
                        <w:noProof/>
                      </w:rPr>
                      <w:t>Ljudska prava - povijesno-teološki osvrt</w:t>
                    </w:r>
                    <w:r>
                      <w:rPr>
                        <w:noProof/>
                      </w:rPr>
                      <w:t>, Zagreb, 2010.</w:t>
                    </w:r>
                  </w:p>
                </w:tc>
              </w:tr>
              <w:tr w:rsidR="00ED31A0" w14:paraId="181BD0E3" w14:textId="77777777" w:rsidTr="00A44D53">
                <w:trPr>
                  <w:tblCellSpacing w:w="15" w:type="dxa"/>
                </w:trPr>
                <w:tc>
                  <w:tcPr>
                    <w:tcW w:w="0" w:type="auto"/>
                    <w:hideMark/>
                  </w:tcPr>
                  <w:p w14:paraId="17CCD04B" w14:textId="77777777" w:rsidR="00ED31A0" w:rsidRDefault="00ED31A0" w:rsidP="00AB2D34">
                    <w:pPr>
                      <w:pStyle w:val="Odlomakpopisa"/>
                      <w:spacing w:line="360" w:lineRule="auto"/>
                      <w:ind w:left="1276" w:hanging="850"/>
                      <w:contextualSpacing w:val="0"/>
                      <w:rPr>
                        <w:noProof/>
                      </w:rPr>
                    </w:pPr>
                  </w:p>
                </w:tc>
                <w:tc>
                  <w:tcPr>
                    <w:tcW w:w="0" w:type="auto"/>
                    <w:hideMark/>
                  </w:tcPr>
                  <w:p w14:paraId="275F8FC9" w14:textId="77777777" w:rsidR="00ED31A0" w:rsidRPr="00A55286" w:rsidRDefault="00ED31A0" w:rsidP="00AB2D34">
                    <w:pPr>
                      <w:pStyle w:val="Bibliografija"/>
                      <w:spacing w:after="0" w:line="360" w:lineRule="auto"/>
                      <w:ind w:left="1276" w:hanging="850"/>
                      <w:jc w:val="left"/>
                      <w:rPr>
                        <w:noProof/>
                      </w:rPr>
                    </w:pPr>
                    <w:r>
                      <w:rPr>
                        <w:noProof/>
                      </w:rPr>
                      <w:t xml:space="preserve">BROWN Raymond Edward., </w:t>
                    </w:r>
                    <w:r>
                      <w:rPr>
                        <w:i/>
                        <w:iCs/>
                        <w:noProof/>
                      </w:rPr>
                      <w:t>Uvod u Novi zavjet</w:t>
                    </w:r>
                    <w:r>
                      <w:rPr>
                        <w:noProof/>
                      </w:rPr>
                      <w:t>, Zagreb, 2008.</w:t>
                    </w:r>
                  </w:p>
                </w:tc>
              </w:tr>
              <w:tr w:rsidR="00ED31A0" w14:paraId="31FFEDFA" w14:textId="77777777" w:rsidTr="00A44D53">
                <w:trPr>
                  <w:tblCellSpacing w:w="15" w:type="dxa"/>
                </w:trPr>
                <w:tc>
                  <w:tcPr>
                    <w:tcW w:w="0" w:type="auto"/>
                    <w:hideMark/>
                  </w:tcPr>
                  <w:p w14:paraId="7E295726" w14:textId="77777777" w:rsidR="00ED31A0" w:rsidRDefault="00ED31A0" w:rsidP="00AB2D34">
                    <w:pPr>
                      <w:pStyle w:val="Odlomakpopisa"/>
                      <w:spacing w:line="360" w:lineRule="auto"/>
                      <w:ind w:left="1276" w:hanging="850"/>
                      <w:contextualSpacing w:val="0"/>
                      <w:rPr>
                        <w:noProof/>
                      </w:rPr>
                    </w:pPr>
                  </w:p>
                </w:tc>
                <w:tc>
                  <w:tcPr>
                    <w:tcW w:w="0" w:type="auto"/>
                    <w:hideMark/>
                  </w:tcPr>
                  <w:p w14:paraId="13013FF9" w14:textId="7DFCFA56" w:rsidR="00ED31A0" w:rsidRDefault="00ED31A0" w:rsidP="00AB2D34">
                    <w:pPr>
                      <w:pStyle w:val="Bibliografija"/>
                      <w:spacing w:after="0" w:line="360" w:lineRule="auto"/>
                      <w:ind w:left="1276" w:hanging="850"/>
                      <w:jc w:val="left"/>
                      <w:rPr>
                        <w:rFonts w:eastAsiaTheme="minorEastAsia"/>
                        <w:noProof/>
                      </w:rPr>
                    </w:pPr>
                    <w:r>
                      <w:rPr>
                        <w:noProof/>
                      </w:rPr>
                      <w:t xml:space="preserve">COTTA Sergio, </w:t>
                    </w:r>
                    <w:r>
                      <w:rPr>
                        <w:i/>
                        <w:iCs/>
                        <w:noProof/>
                      </w:rPr>
                      <w:t>Perch</w:t>
                    </w:r>
                    <w:r w:rsidR="007B6EEA">
                      <w:rPr>
                        <w:i/>
                        <w:iCs/>
                        <w:noProof/>
                      </w:rPr>
                      <w:t>é</w:t>
                    </w:r>
                    <w:r>
                      <w:rPr>
                        <w:i/>
                        <w:iCs/>
                        <w:noProof/>
                      </w:rPr>
                      <w:t xml:space="preserve"> il diritto</w:t>
                    </w:r>
                    <w:r>
                      <w:rPr>
                        <w:noProof/>
                      </w:rPr>
                      <w:t xml:space="preserve">, </w:t>
                    </w:r>
                    <w:r w:rsidR="001C09B3">
                      <w:rPr>
                        <w:noProof/>
                      </w:rPr>
                      <w:t xml:space="preserve">Brescia, </w:t>
                    </w:r>
                    <w:r>
                      <w:rPr>
                        <w:noProof/>
                      </w:rPr>
                      <w:t>2017.</w:t>
                    </w:r>
                  </w:p>
                </w:tc>
              </w:tr>
              <w:tr w:rsidR="00ED31A0" w14:paraId="149915A8" w14:textId="77777777" w:rsidTr="00A44D53">
                <w:trPr>
                  <w:tblCellSpacing w:w="15" w:type="dxa"/>
                </w:trPr>
                <w:tc>
                  <w:tcPr>
                    <w:tcW w:w="0" w:type="auto"/>
                    <w:hideMark/>
                  </w:tcPr>
                  <w:p w14:paraId="42596457" w14:textId="77777777" w:rsidR="00ED31A0" w:rsidRDefault="00ED31A0" w:rsidP="00AB2D34">
                    <w:pPr>
                      <w:pStyle w:val="Odlomakpopisa"/>
                      <w:spacing w:line="360" w:lineRule="auto"/>
                      <w:ind w:left="1276" w:hanging="850"/>
                      <w:contextualSpacing w:val="0"/>
                      <w:rPr>
                        <w:noProof/>
                      </w:rPr>
                    </w:pPr>
                  </w:p>
                </w:tc>
                <w:tc>
                  <w:tcPr>
                    <w:tcW w:w="0" w:type="auto"/>
                    <w:hideMark/>
                  </w:tcPr>
                  <w:p w14:paraId="7A6B333F" w14:textId="77777777" w:rsidR="00ED31A0" w:rsidRDefault="00ED31A0" w:rsidP="00AB2D34">
                    <w:pPr>
                      <w:pStyle w:val="Bibliografija"/>
                      <w:spacing w:after="0" w:line="360" w:lineRule="auto"/>
                      <w:ind w:left="1276" w:hanging="850"/>
                      <w:jc w:val="left"/>
                      <w:rPr>
                        <w:noProof/>
                      </w:rPr>
                    </w:pPr>
                    <w:r>
                      <w:rPr>
                        <w:noProof/>
                      </w:rPr>
                      <w:t xml:space="preserve">ČEČUK Branimir, Prvo priznanje hrvatske države i međunarodnopravni subjektivitet Svete Stolice, u: </w:t>
                    </w:r>
                    <w:r>
                      <w:rPr>
                        <w:i/>
                        <w:iCs/>
                        <w:noProof/>
                      </w:rPr>
                      <w:t>Hrvatska javna uprava</w:t>
                    </w:r>
                    <w:r>
                      <w:rPr>
                        <w:noProof/>
                      </w:rPr>
                      <w:t>, 28.11.2007.</w:t>
                    </w:r>
                  </w:p>
                  <w:p w14:paraId="7D99E953" w14:textId="77777777" w:rsidR="00ED31A0" w:rsidRPr="00880161" w:rsidRDefault="00ED31A0" w:rsidP="00AB2D34">
                    <w:pPr>
                      <w:spacing w:after="0" w:line="360" w:lineRule="auto"/>
                      <w:ind w:left="1276" w:hanging="850"/>
                    </w:pPr>
                  </w:p>
                </w:tc>
              </w:tr>
              <w:tr w:rsidR="00ED31A0" w14:paraId="2F526915" w14:textId="77777777" w:rsidTr="00A44D53">
                <w:trPr>
                  <w:tblCellSpacing w:w="15" w:type="dxa"/>
                </w:trPr>
                <w:tc>
                  <w:tcPr>
                    <w:tcW w:w="0" w:type="auto"/>
                    <w:hideMark/>
                  </w:tcPr>
                  <w:p w14:paraId="4FE0954A" w14:textId="77777777" w:rsidR="00ED31A0" w:rsidRDefault="00ED31A0" w:rsidP="00AB2D34">
                    <w:pPr>
                      <w:pStyle w:val="Odlomakpopisa"/>
                      <w:spacing w:line="360" w:lineRule="auto"/>
                      <w:ind w:left="1276" w:hanging="850"/>
                      <w:contextualSpacing w:val="0"/>
                      <w:rPr>
                        <w:noProof/>
                      </w:rPr>
                    </w:pPr>
                  </w:p>
                </w:tc>
                <w:tc>
                  <w:tcPr>
                    <w:tcW w:w="0" w:type="auto"/>
                    <w:hideMark/>
                  </w:tcPr>
                  <w:p w14:paraId="75CC07C1" w14:textId="77777777" w:rsidR="00ED31A0" w:rsidRDefault="00ED31A0" w:rsidP="00AB2D34">
                    <w:pPr>
                      <w:pStyle w:val="Bibliografija"/>
                      <w:spacing w:after="0" w:line="360" w:lineRule="auto"/>
                      <w:ind w:left="1276" w:hanging="850"/>
                      <w:jc w:val="left"/>
                      <w:rPr>
                        <w:rFonts w:eastAsiaTheme="minorEastAsia"/>
                        <w:noProof/>
                      </w:rPr>
                    </w:pPr>
                    <w:r>
                      <w:rPr>
                        <w:noProof/>
                      </w:rPr>
                      <w:t xml:space="preserve">ETEROVIĆ Nikola, </w:t>
                    </w:r>
                    <w:r>
                      <w:rPr>
                        <w:i/>
                        <w:iCs/>
                        <w:noProof/>
                      </w:rPr>
                      <w:t>Ugovori između Svete Stolice i Republike Hrvatske</w:t>
                    </w:r>
                    <w:r>
                      <w:rPr>
                        <w:noProof/>
                      </w:rPr>
                      <w:t>, Zagreb, 2001.</w:t>
                    </w:r>
                  </w:p>
                </w:tc>
              </w:tr>
              <w:tr w:rsidR="00ED31A0" w14:paraId="4F66BB8C" w14:textId="77777777" w:rsidTr="00A44D53">
                <w:trPr>
                  <w:tblCellSpacing w:w="15" w:type="dxa"/>
                </w:trPr>
                <w:tc>
                  <w:tcPr>
                    <w:tcW w:w="0" w:type="auto"/>
                    <w:hideMark/>
                  </w:tcPr>
                  <w:p w14:paraId="079608C0" w14:textId="77777777" w:rsidR="00ED31A0" w:rsidRDefault="00ED31A0" w:rsidP="00AB2D34">
                    <w:pPr>
                      <w:pStyle w:val="Odlomakpopisa"/>
                      <w:spacing w:line="360" w:lineRule="auto"/>
                      <w:ind w:left="1276" w:hanging="850"/>
                      <w:contextualSpacing w:val="0"/>
                      <w:rPr>
                        <w:noProof/>
                      </w:rPr>
                    </w:pPr>
                  </w:p>
                </w:tc>
                <w:tc>
                  <w:tcPr>
                    <w:tcW w:w="0" w:type="auto"/>
                    <w:hideMark/>
                  </w:tcPr>
                  <w:p w14:paraId="21DA511E" w14:textId="77777777" w:rsidR="00ED31A0" w:rsidRDefault="00ED31A0" w:rsidP="00AB2D34">
                    <w:pPr>
                      <w:pStyle w:val="Bibliografija"/>
                      <w:spacing w:after="0" w:line="360" w:lineRule="auto"/>
                      <w:ind w:left="1276" w:hanging="850"/>
                      <w:jc w:val="left"/>
                      <w:rPr>
                        <w:rFonts w:eastAsiaTheme="minorEastAsia"/>
                        <w:noProof/>
                      </w:rPr>
                    </w:pPr>
                    <w:r>
                      <w:rPr>
                        <w:noProof/>
                      </w:rPr>
                      <w:t xml:space="preserve">FRANZEN August, </w:t>
                    </w:r>
                    <w:r>
                      <w:rPr>
                        <w:i/>
                        <w:iCs/>
                        <w:noProof/>
                      </w:rPr>
                      <w:t>Pregled povijesti Crkve</w:t>
                    </w:r>
                    <w:r>
                      <w:rPr>
                        <w:noProof/>
                      </w:rPr>
                      <w:t>, Zagreb, 2004.</w:t>
                    </w:r>
                  </w:p>
                </w:tc>
              </w:tr>
              <w:tr w:rsidR="00ED31A0" w14:paraId="43E724B7" w14:textId="77777777" w:rsidTr="00A44D53">
                <w:trPr>
                  <w:tblCellSpacing w:w="15" w:type="dxa"/>
                </w:trPr>
                <w:tc>
                  <w:tcPr>
                    <w:tcW w:w="0" w:type="auto"/>
                    <w:hideMark/>
                  </w:tcPr>
                  <w:p w14:paraId="3335C6EC" w14:textId="77777777" w:rsidR="00ED31A0" w:rsidRDefault="00ED31A0" w:rsidP="00AB2D34">
                    <w:pPr>
                      <w:pStyle w:val="Odlomakpopisa"/>
                      <w:spacing w:line="360" w:lineRule="auto"/>
                      <w:ind w:left="1276" w:hanging="850"/>
                      <w:contextualSpacing w:val="0"/>
                      <w:rPr>
                        <w:noProof/>
                      </w:rPr>
                    </w:pPr>
                  </w:p>
                </w:tc>
                <w:tc>
                  <w:tcPr>
                    <w:tcW w:w="0" w:type="auto"/>
                    <w:hideMark/>
                  </w:tcPr>
                  <w:p w14:paraId="311D1624" w14:textId="77777777" w:rsidR="00ED31A0" w:rsidRDefault="00ED31A0" w:rsidP="00AB2D34">
                    <w:pPr>
                      <w:pStyle w:val="Bibliografija"/>
                      <w:spacing w:after="0" w:line="360" w:lineRule="auto"/>
                      <w:ind w:left="1276" w:hanging="850"/>
                      <w:jc w:val="left"/>
                      <w:rPr>
                        <w:rFonts w:eastAsiaTheme="minorEastAsia"/>
                        <w:noProof/>
                      </w:rPr>
                    </w:pPr>
                    <w:r>
                      <w:rPr>
                        <w:noProof/>
                      </w:rPr>
                      <w:t xml:space="preserve">HEGEL Georg Wilhelm Friedrich, </w:t>
                    </w:r>
                    <w:r>
                      <w:rPr>
                        <w:i/>
                        <w:iCs/>
                        <w:noProof/>
                      </w:rPr>
                      <w:t>Osnovne crte filozofije prava:</w:t>
                    </w:r>
                    <w:r w:rsidRPr="000E7FE4">
                      <w:rPr>
                        <w:iCs/>
                        <w:noProof/>
                      </w:rPr>
                      <w:t xml:space="preserve"> s Hegelovim vlastoručnim marginama u njegovu priručnom primjerku filozofije prava</w:t>
                    </w:r>
                    <w:r w:rsidRPr="000E7FE4">
                      <w:rPr>
                        <w:noProof/>
                      </w:rPr>
                      <w:t xml:space="preserve">, </w:t>
                    </w:r>
                    <w:r>
                      <w:rPr>
                        <w:noProof/>
                      </w:rPr>
                      <w:t>Sarajevo, 1989.</w:t>
                    </w:r>
                  </w:p>
                </w:tc>
              </w:tr>
              <w:tr w:rsidR="00ED31A0" w14:paraId="61B0D2B2" w14:textId="77777777" w:rsidTr="00A44D53">
                <w:trPr>
                  <w:tblCellSpacing w:w="15" w:type="dxa"/>
                </w:trPr>
                <w:tc>
                  <w:tcPr>
                    <w:tcW w:w="0" w:type="auto"/>
                    <w:hideMark/>
                  </w:tcPr>
                  <w:p w14:paraId="15785ED1" w14:textId="77777777" w:rsidR="00ED31A0" w:rsidRDefault="00ED31A0" w:rsidP="00AB2D34">
                    <w:pPr>
                      <w:pStyle w:val="Odlomakpopisa"/>
                      <w:spacing w:line="360" w:lineRule="auto"/>
                      <w:ind w:left="1276" w:hanging="850"/>
                      <w:contextualSpacing w:val="0"/>
                      <w:rPr>
                        <w:noProof/>
                      </w:rPr>
                    </w:pPr>
                  </w:p>
                </w:tc>
                <w:tc>
                  <w:tcPr>
                    <w:tcW w:w="0" w:type="auto"/>
                    <w:hideMark/>
                  </w:tcPr>
                  <w:p w14:paraId="45DA45B4" w14:textId="77777777" w:rsidR="00ED31A0" w:rsidRPr="00880161" w:rsidRDefault="00ED31A0" w:rsidP="00AB2D34">
                    <w:pPr>
                      <w:spacing w:after="0" w:line="360" w:lineRule="auto"/>
                      <w:ind w:left="1276" w:hanging="850"/>
                    </w:pPr>
                    <w:r>
                      <w:rPr>
                        <w:noProof/>
                      </w:rPr>
                      <w:t xml:space="preserve">JEDIN Hubert (ur.), </w:t>
                    </w:r>
                    <w:r w:rsidRPr="00260BED">
                      <w:rPr>
                        <w:i/>
                        <w:iCs/>
                        <w:noProof/>
                      </w:rPr>
                      <w:t>Velika povijest Crkve III/I</w:t>
                    </w:r>
                    <w:r>
                      <w:rPr>
                        <w:noProof/>
                      </w:rPr>
                      <w:t>, Zagreb, 1971.</w:t>
                    </w:r>
                  </w:p>
                </w:tc>
              </w:tr>
              <w:tr w:rsidR="00ED31A0" w14:paraId="4DCF794E" w14:textId="77777777" w:rsidTr="00A44D53">
                <w:trPr>
                  <w:tblCellSpacing w:w="15" w:type="dxa"/>
                </w:trPr>
                <w:tc>
                  <w:tcPr>
                    <w:tcW w:w="0" w:type="auto"/>
                    <w:hideMark/>
                  </w:tcPr>
                  <w:p w14:paraId="578FDB5E" w14:textId="77777777" w:rsidR="00ED31A0" w:rsidRDefault="00ED31A0" w:rsidP="00AB2D34">
                    <w:pPr>
                      <w:pStyle w:val="Odlomakpopisa"/>
                      <w:spacing w:line="360" w:lineRule="auto"/>
                      <w:ind w:left="1276" w:hanging="850"/>
                      <w:contextualSpacing w:val="0"/>
                      <w:rPr>
                        <w:noProof/>
                      </w:rPr>
                    </w:pPr>
                  </w:p>
                </w:tc>
                <w:tc>
                  <w:tcPr>
                    <w:tcW w:w="0" w:type="auto"/>
                    <w:hideMark/>
                  </w:tcPr>
                  <w:p w14:paraId="44DF83C8" w14:textId="77777777" w:rsidR="00ED31A0" w:rsidRDefault="00ED31A0" w:rsidP="00AB2D34">
                    <w:pPr>
                      <w:pStyle w:val="Bibliografija"/>
                      <w:spacing w:after="0" w:line="360" w:lineRule="auto"/>
                      <w:ind w:left="1276" w:hanging="850"/>
                      <w:jc w:val="left"/>
                      <w:rPr>
                        <w:rFonts w:eastAsiaTheme="minorEastAsia"/>
                        <w:noProof/>
                      </w:rPr>
                    </w:pPr>
                    <w:r>
                      <w:rPr>
                        <w:noProof/>
                      </w:rPr>
                      <w:t xml:space="preserve"> JOVANOV Rastko, </w:t>
                    </w:r>
                    <w:r>
                      <w:rPr>
                        <w:i/>
                        <w:iCs/>
                        <w:noProof/>
                      </w:rPr>
                      <w:t>Hegelovo pravo naroda</w:t>
                    </w:r>
                    <w:r>
                      <w:rPr>
                        <w:noProof/>
                      </w:rPr>
                      <w:t>, Beograd, 2013.</w:t>
                    </w:r>
                  </w:p>
                </w:tc>
              </w:tr>
              <w:tr w:rsidR="00ED31A0" w14:paraId="07E6893B" w14:textId="77777777" w:rsidTr="00A44D53">
                <w:trPr>
                  <w:tblCellSpacing w:w="15" w:type="dxa"/>
                </w:trPr>
                <w:tc>
                  <w:tcPr>
                    <w:tcW w:w="0" w:type="auto"/>
                    <w:hideMark/>
                  </w:tcPr>
                  <w:p w14:paraId="2B6D8386" w14:textId="77777777" w:rsidR="00ED31A0" w:rsidRDefault="00ED31A0" w:rsidP="00AB2D34">
                    <w:pPr>
                      <w:pStyle w:val="Odlomakpopisa"/>
                      <w:spacing w:line="360" w:lineRule="auto"/>
                      <w:ind w:left="1276" w:hanging="850"/>
                      <w:contextualSpacing w:val="0"/>
                      <w:rPr>
                        <w:noProof/>
                      </w:rPr>
                    </w:pPr>
                  </w:p>
                </w:tc>
                <w:tc>
                  <w:tcPr>
                    <w:tcW w:w="0" w:type="auto"/>
                    <w:hideMark/>
                  </w:tcPr>
                  <w:p w14:paraId="05389DDE" w14:textId="26AD5305" w:rsidR="00ED31A0" w:rsidRDefault="00ED31A0" w:rsidP="00AB2D34">
                    <w:pPr>
                      <w:spacing w:after="0" w:line="360" w:lineRule="auto"/>
                      <w:ind w:left="1276" w:hanging="850"/>
                      <w:rPr>
                        <w:noProof/>
                      </w:rPr>
                    </w:pPr>
                    <w:r>
                      <w:rPr>
                        <w:noProof/>
                      </w:rPr>
                      <w:t xml:space="preserve">MARITAIN Jacques, </w:t>
                    </w:r>
                    <w:r w:rsidRPr="00260BED">
                      <w:rPr>
                        <w:i/>
                        <w:iCs/>
                        <w:noProof/>
                      </w:rPr>
                      <w:t>Tri reformatora, Luther - Descartes - Rousseau</w:t>
                    </w:r>
                    <w:r>
                      <w:rPr>
                        <w:noProof/>
                      </w:rPr>
                      <w:t>, Split, 1995.</w:t>
                    </w:r>
                  </w:p>
                  <w:p w14:paraId="680D0B3D" w14:textId="77777777" w:rsidR="00ED31A0" w:rsidRDefault="00ED31A0" w:rsidP="00AB2D34">
                    <w:pPr>
                      <w:spacing w:after="0" w:line="360" w:lineRule="auto"/>
                      <w:ind w:left="1276" w:hanging="850"/>
                      <w:rPr>
                        <w:noProof/>
                      </w:rPr>
                    </w:pPr>
                    <w:r>
                      <w:rPr>
                        <w:noProof/>
                      </w:rPr>
                      <w:t xml:space="preserve">RAHNER Karl – VORGRIMLER Herbert, </w:t>
                    </w:r>
                    <w:r w:rsidRPr="00260BED">
                      <w:rPr>
                        <w:i/>
                        <w:iCs/>
                        <w:noProof/>
                      </w:rPr>
                      <w:t>Teološki rječnik</w:t>
                    </w:r>
                    <w:r>
                      <w:rPr>
                        <w:noProof/>
                      </w:rPr>
                      <w:t>, Đakovo, 2009.</w:t>
                    </w:r>
                  </w:p>
                  <w:p w14:paraId="31ED8C9A" w14:textId="77777777" w:rsidR="00ED31A0" w:rsidRDefault="00ED31A0" w:rsidP="00AB2D34">
                    <w:pPr>
                      <w:spacing w:after="0" w:line="360" w:lineRule="auto"/>
                      <w:ind w:left="1276" w:hanging="850"/>
                      <w:rPr>
                        <w:noProof/>
                      </w:rPr>
                    </w:pPr>
                    <w:r>
                      <w:rPr>
                        <w:noProof/>
                      </w:rPr>
                      <w:t xml:space="preserve">ROMAC Ante, </w:t>
                    </w:r>
                    <w:r w:rsidRPr="00260BED">
                      <w:rPr>
                        <w:i/>
                        <w:iCs/>
                        <w:noProof/>
                      </w:rPr>
                      <w:t>Rimsko pravo</w:t>
                    </w:r>
                    <w:r>
                      <w:rPr>
                        <w:noProof/>
                      </w:rPr>
                      <w:t>, Zagreb, 2002.</w:t>
                    </w:r>
                  </w:p>
                  <w:p w14:paraId="0137ACA4" w14:textId="77777777" w:rsidR="00ED31A0" w:rsidRDefault="00ED31A0" w:rsidP="00AB2D34">
                    <w:pPr>
                      <w:spacing w:after="0" w:line="360" w:lineRule="auto"/>
                      <w:ind w:left="1276" w:hanging="850"/>
                      <w:rPr>
                        <w:noProof/>
                      </w:rPr>
                    </w:pPr>
                    <w:r>
                      <w:rPr>
                        <w:noProof/>
                      </w:rPr>
                      <w:t xml:space="preserve">ROUSSEAU Jean Jacques, </w:t>
                    </w:r>
                    <w:r w:rsidRPr="00260BED">
                      <w:rPr>
                        <w:i/>
                        <w:iCs/>
                        <w:noProof/>
                      </w:rPr>
                      <w:t>Rasprava o porijeklu i osnovama nejednakosti među ljudima, Društveni ugovor</w:t>
                    </w:r>
                    <w:r>
                      <w:rPr>
                        <w:noProof/>
                      </w:rPr>
                      <w:t>, Zagreb, 1978.</w:t>
                    </w:r>
                  </w:p>
                  <w:p w14:paraId="4FE6C800" w14:textId="77777777" w:rsidR="00ED31A0" w:rsidRDefault="00ED31A0" w:rsidP="00AB2D34">
                    <w:pPr>
                      <w:spacing w:after="0" w:line="360" w:lineRule="auto"/>
                      <w:ind w:left="1276" w:hanging="850"/>
                      <w:rPr>
                        <w:noProof/>
                      </w:rPr>
                    </w:pPr>
                    <w:r>
                      <w:rPr>
                        <w:noProof/>
                      </w:rPr>
                      <w:t xml:space="preserve">SALAJ Zrinka, Međunarodno pravo i izazovi održivog razvoja: klimatske promjene, države koje tonu i migracije, u: </w:t>
                    </w:r>
                    <w:r w:rsidRPr="00260BED">
                      <w:rPr>
                        <w:i/>
                        <w:iCs/>
                        <w:noProof/>
                      </w:rPr>
                      <w:t>Zagrebačka pravna revija</w:t>
                    </w:r>
                    <w:r>
                      <w:rPr>
                        <w:noProof/>
                      </w:rPr>
                      <w:t>, 2, (2017.).</w:t>
                    </w:r>
                  </w:p>
                  <w:p w14:paraId="70847521" w14:textId="124F2AF4" w:rsidR="00D2315F" w:rsidRDefault="00D2315F" w:rsidP="00AB2D34">
                    <w:pPr>
                      <w:spacing w:after="0" w:line="360" w:lineRule="auto"/>
                      <w:ind w:left="1276" w:hanging="850"/>
                      <w:rPr>
                        <w:noProof/>
                      </w:rPr>
                    </w:pPr>
                    <w:r>
                      <w:rPr>
                        <w:noProof/>
                      </w:rPr>
                      <w:t xml:space="preserve">SHAW Malcolm N., </w:t>
                    </w:r>
                    <w:r>
                      <w:rPr>
                        <w:i/>
                        <w:iCs/>
                        <w:noProof/>
                      </w:rPr>
                      <w:t>International law</w:t>
                    </w:r>
                    <w:r>
                      <w:rPr>
                        <w:noProof/>
                      </w:rPr>
                      <w:t>, Cambridge, 2008.</w:t>
                    </w:r>
                  </w:p>
                  <w:p w14:paraId="37BC4F7A" w14:textId="22AD3F7E" w:rsidR="00E67ED1" w:rsidRDefault="00E67ED1" w:rsidP="00AB2D34">
                    <w:pPr>
                      <w:spacing w:after="0" w:line="360" w:lineRule="auto"/>
                      <w:ind w:left="1276" w:hanging="850"/>
                      <w:rPr>
                        <w:noProof/>
                      </w:rPr>
                    </w:pPr>
                    <w:r>
                      <w:rPr>
                        <w:noProof/>
                      </w:rPr>
                      <w:t xml:space="preserve">ŠANJEK Franjo, </w:t>
                    </w:r>
                    <w:r>
                      <w:rPr>
                        <w:i/>
                        <w:iCs/>
                        <w:noProof/>
                      </w:rPr>
                      <w:t>Kršćanstvo na hrvatskom prostoru</w:t>
                    </w:r>
                    <w:r>
                      <w:rPr>
                        <w:noProof/>
                      </w:rPr>
                      <w:t>, Zagreb, 1996.</w:t>
                    </w:r>
                  </w:p>
                  <w:p w14:paraId="63937939" w14:textId="50DFE0B5" w:rsidR="00ED31A0" w:rsidRDefault="00ED31A0" w:rsidP="00AB2D34">
                    <w:pPr>
                      <w:spacing w:after="0" w:line="360" w:lineRule="auto"/>
                      <w:ind w:left="1276" w:hanging="850"/>
                      <w:rPr>
                        <w:noProof/>
                      </w:rPr>
                    </w:pPr>
                    <w:r>
                      <w:rPr>
                        <w:noProof/>
                      </w:rPr>
                      <w:t xml:space="preserve">ŠKALABRIN Nikola, </w:t>
                    </w:r>
                    <w:r w:rsidRPr="00260BED">
                      <w:rPr>
                        <w:i/>
                        <w:iCs/>
                        <w:noProof/>
                      </w:rPr>
                      <w:t>Uvod u kanonsko pravo</w:t>
                    </w:r>
                    <w:r>
                      <w:rPr>
                        <w:noProof/>
                      </w:rPr>
                      <w:t>, Đakovo, 1994.</w:t>
                    </w:r>
                  </w:p>
                  <w:p w14:paraId="2B9E611E" w14:textId="64EF8E8D" w:rsidR="00ED31A0" w:rsidRDefault="00ED31A0" w:rsidP="00AB2D34">
                    <w:pPr>
                      <w:spacing w:after="0" w:line="360" w:lineRule="auto"/>
                      <w:ind w:left="1276" w:hanging="850"/>
                      <w:rPr>
                        <w:noProof/>
                      </w:rPr>
                    </w:pPr>
                    <w:r>
                      <w:rPr>
                        <w:noProof/>
                      </w:rPr>
                      <w:t xml:space="preserve">ŠKALABRIN Nikola, </w:t>
                    </w:r>
                    <w:r w:rsidRPr="00260BED">
                      <w:rPr>
                        <w:i/>
                        <w:iCs/>
                        <w:noProof/>
                      </w:rPr>
                      <w:t>Knjiga II. Božji narod</w:t>
                    </w:r>
                    <w:r>
                      <w:rPr>
                        <w:noProof/>
                      </w:rPr>
                      <w:t>, Đakovo, 2009.</w:t>
                    </w:r>
                  </w:p>
                  <w:p w14:paraId="76007477" w14:textId="77777777" w:rsidR="00ED31A0" w:rsidRDefault="00ED31A0" w:rsidP="00AB2D34">
                    <w:pPr>
                      <w:spacing w:after="0" w:line="360" w:lineRule="auto"/>
                      <w:ind w:left="1276" w:hanging="850"/>
                      <w:rPr>
                        <w:noProof/>
                      </w:rPr>
                    </w:pPr>
                    <w:r>
                      <w:rPr>
                        <w:noProof/>
                      </w:rPr>
                      <w:t xml:space="preserve">VALKOVIĆ Marijan, </w:t>
                    </w:r>
                    <w:r w:rsidRPr="00260BED">
                      <w:rPr>
                        <w:i/>
                        <w:iCs/>
                        <w:noProof/>
                      </w:rPr>
                      <w:t>Sto godina katoličkoga socijalnog nauka</w:t>
                    </w:r>
                    <w:r>
                      <w:rPr>
                        <w:noProof/>
                      </w:rPr>
                      <w:t>, Zagreb, 1991.</w:t>
                    </w:r>
                  </w:p>
                  <w:p w14:paraId="0A80FEC2" w14:textId="77777777" w:rsidR="00ED31A0" w:rsidRDefault="00ED31A0" w:rsidP="00AB2D34">
                    <w:pPr>
                      <w:spacing w:after="0" w:line="360" w:lineRule="auto"/>
                      <w:ind w:left="1276" w:hanging="850"/>
                      <w:rPr>
                        <w:noProof/>
                      </w:rPr>
                    </w:pPr>
                    <w:r>
                      <w:rPr>
                        <w:noProof/>
                      </w:rPr>
                      <w:t xml:space="preserve">VESELY Ema, </w:t>
                    </w:r>
                    <w:r w:rsidRPr="00260BED">
                      <w:rPr>
                        <w:i/>
                        <w:iCs/>
                        <w:noProof/>
                      </w:rPr>
                      <w:t xml:space="preserve">Izbor pape, </w:t>
                    </w:r>
                    <w:r w:rsidRPr="00374C94">
                      <w:rPr>
                        <w:iCs/>
                        <w:noProof/>
                      </w:rPr>
                      <w:t>Od sv. Petra do Ivana Pavla II.</w:t>
                    </w:r>
                    <w:r w:rsidRPr="00374C94">
                      <w:rPr>
                        <w:noProof/>
                      </w:rPr>
                      <w:t xml:space="preserve">, </w:t>
                    </w:r>
                    <w:r>
                      <w:rPr>
                        <w:noProof/>
                      </w:rPr>
                      <w:t>Zagreb, 2005.</w:t>
                    </w:r>
                  </w:p>
                  <w:p w14:paraId="11B9FFF8" w14:textId="2645F2C7" w:rsidR="00ED31A0" w:rsidRDefault="00ED31A0" w:rsidP="00AB2D34">
                    <w:pPr>
                      <w:spacing w:after="0" w:line="360" w:lineRule="auto"/>
                      <w:ind w:left="1276" w:hanging="850"/>
                      <w:rPr>
                        <w:noProof/>
                      </w:rPr>
                    </w:pPr>
                    <w:r>
                      <w:rPr>
                        <w:noProof/>
                      </w:rPr>
                      <w:t xml:space="preserve">VISKOVIĆ Nikola, </w:t>
                    </w:r>
                    <w:r w:rsidRPr="00260BED">
                      <w:rPr>
                        <w:i/>
                        <w:iCs/>
                        <w:noProof/>
                      </w:rPr>
                      <w:t>Teorija države i prava</w:t>
                    </w:r>
                    <w:r>
                      <w:rPr>
                        <w:noProof/>
                      </w:rPr>
                      <w:t>, Zagreb, 2001.</w:t>
                    </w:r>
                  </w:p>
                  <w:p w14:paraId="09FDB293" w14:textId="4F407EF8" w:rsidR="00EB7A65" w:rsidRDefault="00EB7A65" w:rsidP="00AB2D34">
                    <w:pPr>
                      <w:spacing w:after="0" w:line="360" w:lineRule="auto"/>
                      <w:ind w:left="1276" w:hanging="850"/>
                      <w:rPr>
                        <w:noProof/>
                      </w:rPr>
                    </w:pPr>
                    <w:r>
                      <w:rPr>
                        <w:noProof/>
                      </w:rPr>
                      <w:t>XAVIER</w:t>
                    </w:r>
                    <w:r w:rsidRPr="007B27D6">
                      <w:rPr>
                        <w:noProof/>
                      </w:rPr>
                      <w:t xml:space="preserve"> Leon-Dufour </w:t>
                    </w:r>
                    <w:r>
                      <w:rPr>
                        <w:noProof/>
                      </w:rPr>
                      <w:t>–</w:t>
                    </w:r>
                    <w:r w:rsidRPr="007B27D6">
                      <w:rPr>
                        <w:noProof/>
                      </w:rPr>
                      <w:t xml:space="preserve"> </w:t>
                    </w:r>
                    <w:r>
                      <w:rPr>
                        <w:noProof/>
                      </w:rPr>
                      <w:t xml:space="preserve">DUPLACY </w:t>
                    </w:r>
                    <w:r w:rsidRPr="007B27D6">
                      <w:rPr>
                        <w:noProof/>
                      </w:rPr>
                      <w:t>Jean</w:t>
                    </w:r>
                    <w:r>
                      <w:rPr>
                        <w:noProof/>
                      </w:rPr>
                      <w:t>–</w:t>
                    </w:r>
                    <w:r w:rsidRPr="007B27D6">
                      <w:rPr>
                        <w:noProof/>
                      </w:rPr>
                      <w:t xml:space="preserve"> </w:t>
                    </w:r>
                    <w:r>
                      <w:rPr>
                        <w:noProof/>
                      </w:rPr>
                      <w:t xml:space="preserve">GEORGE </w:t>
                    </w:r>
                    <w:r w:rsidRPr="007B27D6">
                      <w:rPr>
                        <w:noProof/>
                      </w:rPr>
                      <w:t>Augustin</w:t>
                    </w:r>
                    <w:r>
                      <w:rPr>
                        <w:noProof/>
                      </w:rPr>
                      <w:t>–</w:t>
                    </w:r>
                    <w:r w:rsidRPr="007B27D6">
                      <w:rPr>
                        <w:noProof/>
                      </w:rPr>
                      <w:t xml:space="preserve"> </w:t>
                    </w:r>
                    <w:r>
                      <w:rPr>
                        <w:noProof/>
                      </w:rPr>
                      <w:t xml:space="preserve">GRELOT </w:t>
                    </w:r>
                    <w:r w:rsidRPr="007B27D6">
                      <w:rPr>
                        <w:noProof/>
                      </w:rPr>
                      <w:t>Pierre</w:t>
                    </w:r>
                    <w:r>
                      <w:rPr>
                        <w:noProof/>
                      </w:rPr>
                      <w:t>–</w:t>
                    </w:r>
                    <w:r w:rsidRPr="007B27D6">
                      <w:rPr>
                        <w:noProof/>
                      </w:rPr>
                      <w:t xml:space="preserve"> </w:t>
                    </w:r>
                    <w:r>
                      <w:rPr>
                        <w:noProof/>
                      </w:rPr>
                      <w:t xml:space="preserve">GUILLET </w:t>
                    </w:r>
                    <w:r w:rsidRPr="007B27D6">
                      <w:rPr>
                        <w:noProof/>
                      </w:rPr>
                      <w:t>Jacques</w:t>
                    </w:r>
                    <w:r>
                      <w:rPr>
                        <w:noProof/>
                      </w:rPr>
                      <w:t xml:space="preserve"> –</w:t>
                    </w:r>
                    <w:r w:rsidRPr="007B27D6">
                      <w:rPr>
                        <w:noProof/>
                      </w:rPr>
                      <w:t xml:space="preserve"> </w:t>
                    </w:r>
                    <w:r>
                      <w:rPr>
                        <w:noProof/>
                      </w:rPr>
                      <w:t>LACAN</w:t>
                    </w:r>
                    <w:r w:rsidRPr="007B27D6">
                      <w:rPr>
                        <w:noProof/>
                      </w:rPr>
                      <w:t xml:space="preserve"> Marc-Francois</w:t>
                    </w:r>
                    <w:r>
                      <w:rPr>
                        <w:noProof/>
                      </w:rPr>
                      <w:t xml:space="preserve">, </w:t>
                    </w:r>
                    <w:r w:rsidRPr="00260BED">
                      <w:rPr>
                        <w:i/>
                        <w:iCs/>
                        <w:noProof/>
                      </w:rPr>
                      <w:t>Rječnik biblijske teologije</w:t>
                    </w:r>
                    <w:r>
                      <w:rPr>
                        <w:noProof/>
                      </w:rPr>
                      <w:t>, Zagreb, 1993.</w:t>
                    </w:r>
                  </w:p>
                  <w:p w14:paraId="7853D1B9" w14:textId="6E4A9FB1" w:rsidR="00D40BC7" w:rsidRDefault="00D40BC7" w:rsidP="00AB2D34">
                    <w:pPr>
                      <w:spacing w:after="0" w:line="360" w:lineRule="auto"/>
                      <w:ind w:left="1276" w:hanging="850"/>
                      <w:rPr>
                        <w:noProof/>
                      </w:rPr>
                    </w:pPr>
                    <w:r>
                      <w:t xml:space="preserve">ZEC Slavko, </w:t>
                    </w:r>
                    <w:r w:rsidRPr="00CC52E5">
                      <w:t>Pravni temelji prisutnosti i djelovanja Crkve u javnosti i Republici Hrvatskoj</w:t>
                    </w:r>
                    <w:r>
                      <w:t xml:space="preserve">, u:n </w:t>
                    </w:r>
                    <w:r>
                      <w:rPr>
                        <w:i/>
                      </w:rPr>
                      <w:t>Riječki teološki časopis</w:t>
                    </w:r>
                    <w:r>
                      <w:t>, 18, (2010). 2.</w:t>
                    </w:r>
                  </w:p>
                  <w:p w14:paraId="279D7602" w14:textId="77777777" w:rsidR="00ED31A0" w:rsidRPr="002F5DE2" w:rsidRDefault="00ED31A0" w:rsidP="00AB2D34">
                    <w:pPr>
                      <w:pStyle w:val="Naslov2"/>
                    </w:pPr>
                    <w:bookmarkStart w:id="38" w:name="_Toc7788943"/>
                    <w:r>
                      <w:t xml:space="preserve">3. </w:t>
                    </w:r>
                    <w:r w:rsidRPr="002F5DE2">
                      <w:t>Internetski izvori</w:t>
                    </w:r>
                    <w:bookmarkEnd w:id="38"/>
                  </w:p>
                  <w:p w14:paraId="5EC4E4F2" w14:textId="0210A90D" w:rsidR="00ED31A0" w:rsidRPr="005575AC" w:rsidRDefault="00652C94" w:rsidP="005575AC">
                    <w:pPr>
                      <w:pStyle w:val="Tekstfusnote"/>
                      <w:ind w:left="1252" w:hanging="851"/>
                      <w:jc w:val="left"/>
                      <w:rPr>
                        <w:sz w:val="24"/>
                      </w:rPr>
                    </w:pPr>
                    <w:r w:rsidRPr="00652C94">
                      <w:rPr>
                        <w:noProof/>
                        <w:sz w:val="24"/>
                      </w:rPr>
                      <w:t>Američki Vrhovni S</w:t>
                    </w:r>
                    <w:r w:rsidR="00E67ED1">
                      <w:rPr>
                        <w:noProof/>
                        <w:sz w:val="24"/>
                      </w:rPr>
                      <w:t>ud</w:t>
                    </w:r>
                    <w:r w:rsidRPr="00652C94">
                      <w:rPr>
                        <w:noProof/>
                        <w:sz w:val="24"/>
                      </w:rPr>
                      <w:t xml:space="preserve">, </w:t>
                    </w:r>
                    <w:r w:rsidRPr="00652C94">
                      <w:rPr>
                        <w:i/>
                        <w:noProof/>
                        <w:sz w:val="24"/>
                      </w:rPr>
                      <w:t>Odluka Američkog Vrhovnog suda: MUNICIPALITY OF PONCE v. ROMAN CATHOLIC APOSTOLIC CHURCH IN PORTO,</w:t>
                    </w:r>
                    <w:r w:rsidRPr="00652C94">
                      <w:rPr>
                        <w:noProof/>
                        <w:sz w:val="24"/>
                      </w:rPr>
                      <w:t xml:space="preserve"> (01. 06. 1908.), u: https://caselaw.findlaw.com/us-supreme-court/210/296.html (14. 12. 2018.).</w:t>
                    </w:r>
                    <w:r w:rsidR="005575AC">
                      <w:rPr>
                        <w:noProof/>
                        <w:sz w:val="24"/>
                      </w:rPr>
                      <w:t>x</w:t>
                    </w:r>
                  </w:p>
                  <w:p w14:paraId="428FF6EC" w14:textId="250CEB76" w:rsidR="00ED31A0" w:rsidRDefault="00ED31A0" w:rsidP="00AB2D34">
                    <w:pPr>
                      <w:spacing w:after="0" w:line="360" w:lineRule="auto"/>
                      <w:ind w:left="1276" w:hanging="850"/>
                      <w:jc w:val="left"/>
                      <w:rPr>
                        <w:noProof/>
                      </w:rPr>
                    </w:pPr>
                    <w:r>
                      <w:rPr>
                        <w:noProof/>
                      </w:rPr>
                      <w:t xml:space="preserve">BENEDICT XV., </w:t>
                    </w:r>
                    <w:r w:rsidRPr="00B33A1A">
                      <w:rPr>
                        <w:i/>
                        <w:noProof/>
                      </w:rPr>
                      <w:t>Pacem Dei munus pulcherrimum</w:t>
                    </w:r>
                    <w:r>
                      <w:rPr>
                        <w:noProof/>
                      </w:rPr>
                      <w:t xml:space="preserve">, </w:t>
                    </w:r>
                    <w:r w:rsidR="00EC1F3A">
                      <w:rPr>
                        <w:noProof/>
                      </w:rPr>
                      <w:t>(23. 05. 1920.)</w:t>
                    </w:r>
                    <w:r>
                      <w:rPr>
                        <w:noProof/>
                      </w:rPr>
                      <w:t>, u: http://w2.vatican.va/content/benedict-xv/en/encyclicals/documents/hf_ben-xv_enc_23051920_pacem-dei-munus-pulcherrimum.html (14. 02. 2019.)</w:t>
                    </w:r>
                  </w:p>
                  <w:p w14:paraId="2800A1DD" w14:textId="41554B33" w:rsidR="00ED31A0" w:rsidRDefault="00ED31A0" w:rsidP="00AB2D34">
                    <w:pPr>
                      <w:spacing w:after="0" w:line="360" w:lineRule="auto"/>
                      <w:ind w:left="1276" w:hanging="850"/>
                      <w:jc w:val="left"/>
                      <w:rPr>
                        <w:noProof/>
                      </w:rPr>
                    </w:pPr>
                    <w:r>
                      <w:rPr>
                        <w:noProof/>
                      </w:rPr>
                      <w:t xml:space="preserve">BENEDICT XV., </w:t>
                    </w:r>
                    <w:r w:rsidRPr="00B33A1A">
                      <w:rPr>
                        <w:i/>
                        <w:noProof/>
                      </w:rPr>
                      <w:t>Paterno</w:t>
                    </w:r>
                    <w:r>
                      <w:rPr>
                        <w:i/>
                        <w:noProof/>
                      </w:rPr>
                      <w:t xml:space="preserve"> </w:t>
                    </w:r>
                    <w:r w:rsidRPr="00B33A1A">
                      <w:rPr>
                        <w:i/>
                        <w:noProof/>
                      </w:rPr>
                      <w:t>iam Diu</w:t>
                    </w:r>
                    <w:r>
                      <w:rPr>
                        <w:noProof/>
                      </w:rPr>
                      <w:t>,</w:t>
                    </w:r>
                    <w:r w:rsidR="00A44D53">
                      <w:rPr>
                        <w:noProof/>
                      </w:rPr>
                      <w:t xml:space="preserve"> (24.11.1919.)</w:t>
                    </w:r>
                    <w:r>
                      <w:rPr>
                        <w:noProof/>
                      </w:rPr>
                      <w:t>, u: http://w2.vatican.va/content/benedict-xv/en/encyclicals/documents/hf_ben-xv_enc_24111919_paterno-iam-diu.html (16. 02. 2019.)</w:t>
                    </w:r>
                  </w:p>
                  <w:p w14:paraId="3B4E64DE" w14:textId="77777777" w:rsidR="00ED31A0" w:rsidRPr="00260BED" w:rsidRDefault="00ED31A0" w:rsidP="00AB2D34">
                    <w:pPr>
                      <w:spacing w:after="0" w:line="360" w:lineRule="auto"/>
                      <w:ind w:left="1276" w:hanging="850"/>
                      <w:jc w:val="left"/>
                      <w:rPr>
                        <w:b/>
                      </w:rPr>
                    </w:pPr>
                    <w:r>
                      <w:rPr>
                        <w:noProof/>
                      </w:rPr>
                      <w:t>FERARRI Silvio, Catholic University of America Law Scholarship Repository (1998.), u: https://scholarship.law.edu/cgi/viewcontent.cgi?article=1493&amp;context=lawreview (16. 11. 2018.)</w:t>
                    </w:r>
                  </w:p>
                  <w:p w14:paraId="49805A5C" w14:textId="481CAF38" w:rsidR="00ED31A0" w:rsidRDefault="00652C94" w:rsidP="00AB2D34">
                    <w:pPr>
                      <w:spacing w:after="0" w:line="360" w:lineRule="auto"/>
                      <w:ind w:left="1276" w:hanging="850"/>
                      <w:jc w:val="left"/>
                      <w:rPr>
                        <w:noProof/>
                      </w:rPr>
                    </w:pPr>
                    <w:r>
                      <w:t xml:space="preserve">RESOLUTION </w:t>
                    </w:r>
                    <w:r>
                      <w:rPr>
                        <w:noProof/>
                      </w:rPr>
                      <w:t>General Assembly</w:t>
                    </w:r>
                    <w:r>
                      <w:t xml:space="preserve"> of United Nations</w:t>
                    </w:r>
                    <w:r>
                      <w:rPr>
                        <w:noProof/>
                      </w:rPr>
                      <w:t xml:space="preserve">, </w:t>
                    </w:r>
                    <w:r w:rsidRPr="00287AC8">
                      <w:rPr>
                        <w:i/>
                      </w:rPr>
                      <w:t>Participation of the Holy See in the work of the United Nations</w:t>
                    </w:r>
                    <w:r>
                      <w:t>,</w:t>
                    </w:r>
                    <w:r>
                      <w:rPr>
                        <w:noProof/>
                      </w:rPr>
                      <w:t xml:space="preserve"> (01. 07. 2003.), u: http://www.vatican.va/roman_curia/secretariat_state/pdf-diplomazia/2004-july1-Resolution%20ONU%20Holy%20See.pdf (20. 11. 2018.)</w:t>
                    </w:r>
                  </w:p>
                  <w:p w14:paraId="37BFAB7D" w14:textId="4F229C59" w:rsidR="00714F04" w:rsidRPr="00714F04" w:rsidRDefault="00714F04" w:rsidP="00AB2D34">
                    <w:pPr>
                      <w:pStyle w:val="Tekstfusnote"/>
                      <w:ind w:left="1333" w:hanging="850"/>
                      <w:rPr>
                        <w:noProof/>
                        <w:sz w:val="32"/>
                      </w:rPr>
                    </w:pPr>
                    <w:r w:rsidRPr="00714F04">
                      <w:rPr>
                        <w:noProof/>
                        <w:sz w:val="24"/>
                      </w:rPr>
                      <w:t xml:space="preserve">GRGUR X., </w:t>
                    </w:r>
                    <w:r w:rsidRPr="00714F04">
                      <w:rPr>
                        <w:i/>
                        <w:noProof/>
                        <w:sz w:val="24"/>
                      </w:rPr>
                      <w:t>Sicut Iudaeis</w:t>
                    </w:r>
                    <w:r w:rsidRPr="00714F04">
                      <w:rPr>
                        <w:noProof/>
                        <w:sz w:val="24"/>
                      </w:rPr>
                      <w:t xml:space="preserve"> , u: http://www.papalencyclicals.net/greg10/g10jprot.htm (01. 05. 2019.).</w:t>
                    </w:r>
                  </w:p>
                  <w:p w14:paraId="70B5BEFA" w14:textId="129D4DD5" w:rsidR="00714F04" w:rsidRPr="00714F04" w:rsidRDefault="00714F04" w:rsidP="00AB2D34">
                    <w:pPr>
                      <w:pStyle w:val="Tekstfusnote"/>
                      <w:ind w:left="1333" w:hanging="850"/>
                      <w:jc w:val="left"/>
                      <w:rPr>
                        <w:noProof/>
                        <w:sz w:val="24"/>
                      </w:rPr>
                    </w:pPr>
                    <w:r w:rsidRPr="00714F04">
                      <w:rPr>
                        <w:noProof/>
                        <w:sz w:val="24"/>
                      </w:rPr>
                      <w:t xml:space="preserve">HAYNES Stephen, </w:t>
                    </w:r>
                    <w:r w:rsidRPr="00714F04">
                      <w:rPr>
                        <w:i/>
                        <w:noProof/>
                        <w:sz w:val="24"/>
                      </w:rPr>
                      <w:t>Reluctant Witnesses: Jews and the Christian Imagination</w:t>
                    </w:r>
                    <w:r w:rsidRPr="00714F04">
                      <w:rPr>
                        <w:noProof/>
                        <w:sz w:val="24"/>
                      </w:rPr>
                      <w:t xml:space="preserve"> (1995.), u: https://books.google.hr/books?id=0sxXwpHomiEC&amp;pg=PA40&amp;lpg=PA40&amp;dq=constitutio+pro+iudaeis++calist+II&amp;source=bl&amp;ots=kM7m1Ci-rj&amp;sig=ACfU3U3mCeSdMVdSkYHEQd0btxLSl6oOSg&amp;hl=hr&amp;sa=X&amp;ved=2ahUKEwiEvav43_zhAhVOx4UKHSBKA8MQ6AEwAHoECAYQAQ#v=onepage&amp;q&amp;f=false (01. 05. 2019.).</w:t>
                    </w:r>
                  </w:p>
                  <w:p w14:paraId="5C1760B9" w14:textId="7C0E5D17" w:rsidR="00ED31A0" w:rsidRPr="00825A0A" w:rsidRDefault="00ED31A0" w:rsidP="00AB2D34">
                    <w:pPr>
                      <w:spacing w:after="0" w:line="360" w:lineRule="auto"/>
                      <w:ind w:left="1276" w:hanging="850"/>
                      <w:jc w:val="left"/>
                      <w:rPr>
                        <w:noProof/>
                      </w:rPr>
                    </w:pPr>
                    <w:r>
                      <w:rPr>
                        <w:noProof/>
                      </w:rPr>
                      <w:t>Helsinki Commission Report, Commission on security and cooperation in Europe - U. S. Helsinki Commission (20. 12. 2018.), u: https://www.csce.gov/sites/helsinkicommission.house.gov/files/Holy%20See%20Designed%20Final.pdf (18. 02. 2019.)</w:t>
                    </w:r>
                  </w:p>
                </w:tc>
              </w:tr>
              <w:tr w:rsidR="00ED31A0" w14:paraId="3AAF96DB" w14:textId="77777777" w:rsidTr="00A44D53">
                <w:trPr>
                  <w:tblCellSpacing w:w="15" w:type="dxa"/>
                </w:trPr>
                <w:tc>
                  <w:tcPr>
                    <w:tcW w:w="0" w:type="auto"/>
                    <w:hideMark/>
                  </w:tcPr>
                  <w:p w14:paraId="322B3EC0" w14:textId="77777777" w:rsidR="00ED31A0" w:rsidRDefault="00ED31A0" w:rsidP="00AB2D34">
                    <w:pPr>
                      <w:pStyle w:val="Odlomakpopisa"/>
                      <w:spacing w:line="360" w:lineRule="auto"/>
                      <w:ind w:left="1276" w:hanging="850"/>
                      <w:contextualSpacing w:val="0"/>
                      <w:rPr>
                        <w:noProof/>
                      </w:rPr>
                    </w:pPr>
                  </w:p>
                </w:tc>
                <w:tc>
                  <w:tcPr>
                    <w:tcW w:w="0" w:type="auto"/>
                    <w:hideMark/>
                  </w:tcPr>
                  <w:p w14:paraId="40132CEF" w14:textId="60658380" w:rsidR="00ED31A0" w:rsidRPr="00825A0A" w:rsidRDefault="00EC1F3A" w:rsidP="00AB2D34">
                    <w:pPr>
                      <w:pStyle w:val="Bibliografija"/>
                      <w:spacing w:after="0" w:line="360" w:lineRule="auto"/>
                      <w:ind w:left="1276" w:hanging="850"/>
                      <w:jc w:val="left"/>
                      <w:rPr>
                        <w:noProof/>
                      </w:rPr>
                    </w:pPr>
                    <w:r>
                      <w:t xml:space="preserve">Holy See Press Office, </w:t>
                    </w:r>
                    <w:r w:rsidRPr="00374C94">
                      <w:rPr>
                        <w:i/>
                        <w:noProof/>
                      </w:rPr>
                      <w:t>Bilateral and Multilateral Relations of the Holy See</w:t>
                    </w:r>
                    <w:r>
                      <w:rPr>
                        <w:noProof/>
                      </w:rPr>
                      <w:t xml:space="preserve"> (31. 05. 2007.), u: http://www.vatican.va/news_services/press/documentazione/documents/corpo-diplomatico_index_en.html (30. 03. 2019.).</w:t>
                    </w:r>
                  </w:p>
                </w:tc>
              </w:tr>
              <w:tr w:rsidR="00ED31A0" w14:paraId="54083249" w14:textId="77777777" w:rsidTr="00A44D53">
                <w:trPr>
                  <w:tblCellSpacing w:w="15" w:type="dxa"/>
                </w:trPr>
                <w:tc>
                  <w:tcPr>
                    <w:tcW w:w="0" w:type="auto"/>
                  </w:tcPr>
                  <w:p w14:paraId="7D3B14B7" w14:textId="77777777" w:rsidR="00ED31A0" w:rsidRDefault="00ED31A0" w:rsidP="00AB2D34">
                    <w:pPr>
                      <w:pStyle w:val="Odlomakpopisa"/>
                      <w:spacing w:line="360" w:lineRule="auto"/>
                      <w:ind w:left="1276" w:hanging="850"/>
                      <w:contextualSpacing w:val="0"/>
                      <w:rPr>
                        <w:noProof/>
                      </w:rPr>
                    </w:pPr>
                  </w:p>
                </w:tc>
                <w:tc>
                  <w:tcPr>
                    <w:tcW w:w="0" w:type="auto"/>
                  </w:tcPr>
                  <w:p w14:paraId="5E96A36B" w14:textId="77777777" w:rsidR="00ED31A0" w:rsidRDefault="00ED31A0" w:rsidP="00AB2D34">
                    <w:pPr>
                      <w:pStyle w:val="Bibliografija"/>
                      <w:spacing w:after="0" w:line="360" w:lineRule="auto"/>
                      <w:ind w:left="1276" w:hanging="850"/>
                      <w:jc w:val="left"/>
                      <w:rPr>
                        <w:noProof/>
                      </w:rPr>
                    </w:pPr>
                    <w:r>
                      <w:rPr>
                        <w:noProof/>
                      </w:rPr>
                      <w:t>Lateranski ugovor iz 1929., Vatican City State , u: http://www.vaticanstate.va/content/dam/vaticanstate/documenti/leggi-e-decreti/Normative-Penali-e-Amministrative/LateranTreaty.pdf (07. 02. 2019.)</w:t>
                    </w:r>
                  </w:p>
                </w:tc>
              </w:tr>
              <w:tr w:rsidR="00ED31A0" w14:paraId="1D1D7751" w14:textId="77777777" w:rsidTr="00A44D53">
                <w:trPr>
                  <w:tblCellSpacing w:w="15" w:type="dxa"/>
                </w:trPr>
                <w:tc>
                  <w:tcPr>
                    <w:tcW w:w="0" w:type="auto"/>
                    <w:hideMark/>
                  </w:tcPr>
                  <w:p w14:paraId="597E025E" w14:textId="77777777" w:rsidR="00ED31A0" w:rsidRDefault="00ED31A0" w:rsidP="00AB2D34">
                    <w:pPr>
                      <w:pStyle w:val="Odlomakpopisa"/>
                      <w:spacing w:line="360" w:lineRule="auto"/>
                      <w:ind w:left="1276" w:hanging="850"/>
                      <w:contextualSpacing w:val="0"/>
                      <w:rPr>
                        <w:noProof/>
                      </w:rPr>
                    </w:pPr>
                  </w:p>
                </w:tc>
                <w:tc>
                  <w:tcPr>
                    <w:tcW w:w="0" w:type="auto"/>
                    <w:hideMark/>
                  </w:tcPr>
                  <w:p w14:paraId="4134AEAA" w14:textId="397C31C9" w:rsidR="00ED31A0" w:rsidRPr="00ED31A0" w:rsidRDefault="00ED31A0" w:rsidP="00AB2D34">
                    <w:pPr>
                      <w:pStyle w:val="Bibliografija"/>
                      <w:spacing w:after="0" w:line="360" w:lineRule="auto"/>
                      <w:ind w:left="1276" w:hanging="850"/>
                      <w:jc w:val="left"/>
                      <w:rPr>
                        <w:noProof/>
                      </w:rPr>
                    </w:pPr>
                    <w:r>
                      <w:rPr>
                        <w:noProof/>
                      </w:rPr>
                      <w:t xml:space="preserve">LAV XIII., </w:t>
                    </w:r>
                    <w:r w:rsidRPr="00B33A1A">
                      <w:rPr>
                        <w:i/>
                        <w:noProof/>
                      </w:rPr>
                      <w:t>Immortale Dei</w:t>
                    </w:r>
                    <w:r>
                      <w:rPr>
                        <w:noProof/>
                      </w:rPr>
                      <w:t xml:space="preserve">, </w:t>
                    </w:r>
                    <w:r w:rsidR="00EC1F3A">
                      <w:rPr>
                        <w:noProof/>
                      </w:rPr>
                      <w:t xml:space="preserve">(01. 11. 1885.), </w:t>
                    </w:r>
                    <w:r>
                      <w:rPr>
                        <w:noProof/>
                      </w:rPr>
                      <w:t>u: http://w2.vatican.va/content/leo-xiii/en/encyclicals/documents/hf_l-xiii_enc_01111885_immortale-dei.html (02. 02. 2019.)</w:t>
                    </w:r>
                  </w:p>
                </w:tc>
              </w:tr>
              <w:tr w:rsidR="00ED31A0" w14:paraId="6B9F021C" w14:textId="77777777" w:rsidTr="00A44D53">
                <w:trPr>
                  <w:tblCellSpacing w:w="15" w:type="dxa"/>
                </w:trPr>
                <w:tc>
                  <w:tcPr>
                    <w:tcW w:w="0" w:type="auto"/>
                    <w:hideMark/>
                  </w:tcPr>
                  <w:p w14:paraId="0E7723D0" w14:textId="77777777" w:rsidR="00ED31A0" w:rsidRDefault="00ED31A0" w:rsidP="00AB2D34">
                    <w:pPr>
                      <w:pStyle w:val="Odlomakpopisa"/>
                      <w:spacing w:line="360" w:lineRule="auto"/>
                      <w:ind w:left="1276" w:hanging="850"/>
                      <w:contextualSpacing w:val="0"/>
                      <w:rPr>
                        <w:noProof/>
                      </w:rPr>
                    </w:pPr>
                  </w:p>
                </w:tc>
                <w:tc>
                  <w:tcPr>
                    <w:tcW w:w="0" w:type="auto"/>
                    <w:hideMark/>
                  </w:tcPr>
                  <w:p w14:paraId="0BA59DAF" w14:textId="33520376" w:rsidR="00ED31A0" w:rsidRPr="00714F04" w:rsidRDefault="00714F04" w:rsidP="00AB2D34">
                    <w:pPr>
                      <w:spacing w:after="0" w:line="360" w:lineRule="auto"/>
                      <w:ind w:left="1276" w:hanging="850"/>
                      <w:rPr>
                        <w:noProof/>
                      </w:rPr>
                    </w:pPr>
                    <w:r>
                      <w:rPr>
                        <w:noProof/>
                      </w:rPr>
                      <w:t xml:space="preserve">MARCUS Jacob Rader - </w:t>
                    </w:r>
                    <w:r w:rsidRPr="00DB372F">
                      <w:rPr>
                        <w:i/>
                        <w:noProof/>
                      </w:rPr>
                      <w:t xml:space="preserve">The Jew in the Medieval </w:t>
                    </w:r>
                    <w:r>
                      <w:rPr>
                        <w:i/>
                        <w:noProof/>
                      </w:rPr>
                      <w:t>world</w:t>
                    </w:r>
                    <w:r>
                      <w:rPr>
                        <w:noProof/>
                      </w:rPr>
                      <w:t>, Eternal Word Television Network , u: https://www.ewtn.com/library/PAPALDOC/G10JPROT.HTM (11. 01. 2019.).</w:t>
                    </w:r>
                  </w:p>
                </w:tc>
              </w:tr>
              <w:tr w:rsidR="00ED31A0" w14:paraId="1C3A825F" w14:textId="77777777" w:rsidTr="00A44D53">
                <w:trPr>
                  <w:tblCellSpacing w:w="15" w:type="dxa"/>
                </w:trPr>
                <w:tc>
                  <w:tcPr>
                    <w:tcW w:w="0" w:type="auto"/>
                    <w:hideMark/>
                  </w:tcPr>
                  <w:p w14:paraId="4E20ED93" w14:textId="77777777" w:rsidR="00ED31A0" w:rsidRDefault="00ED31A0" w:rsidP="00AB2D34">
                    <w:pPr>
                      <w:pStyle w:val="Odlomakpopisa"/>
                      <w:spacing w:line="360" w:lineRule="auto"/>
                      <w:ind w:left="1276" w:hanging="850"/>
                      <w:contextualSpacing w:val="0"/>
                      <w:rPr>
                        <w:noProof/>
                      </w:rPr>
                    </w:pPr>
                  </w:p>
                </w:tc>
                <w:tc>
                  <w:tcPr>
                    <w:tcW w:w="0" w:type="auto"/>
                    <w:hideMark/>
                  </w:tcPr>
                  <w:p w14:paraId="6046EE8D"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75B24FC0" w14:textId="77777777" w:rsidTr="00A44D53">
                <w:trPr>
                  <w:tblCellSpacing w:w="15" w:type="dxa"/>
                </w:trPr>
                <w:tc>
                  <w:tcPr>
                    <w:tcW w:w="0" w:type="auto"/>
                    <w:hideMark/>
                  </w:tcPr>
                  <w:p w14:paraId="0BA8469D" w14:textId="77777777" w:rsidR="00ED31A0" w:rsidRDefault="00ED31A0" w:rsidP="00AB2D34">
                    <w:pPr>
                      <w:pStyle w:val="Odlomakpopisa"/>
                      <w:spacing w:line="360" w:lineRule="auto"/>
                      <w:ind w:left="1276" w:hanging="850"/>
                      <w:contextualSpacing w:val="0"/>
                      <w:rPr>
                        <w:noProof/>
                      </w:rPr>
                    </w:pPr>
                  </w:p>
                </w:tc>
                <w:tc>
                  <w:tcPr>
                    <w:tcW w:w="0" w:type="auto"/>
                    <w:hideMark/>
                  </w:tcPr>
                  <w:p w14:paraId="51A9AF2E" w14:textId="4AA15360" w:rsidR="00ED31A0" w:rsidRPr="00825A0A" w:rsidRDefault="00ED31A0" w:rsidP="00AB2D34">
                    <w:pPr>
                      <w:pStyle w:val="Bibliografija"/>
                      <w:spacing w:after="0" w:line="360" w:lineRule="auto"/>
                      <w:jc w:val="left"/>
                      <w:rPr>
                        <w:noProof/>
                      </w:rPr>
                    </w:pPr>
                  </w:p>
                </w:tc>
              </w:tr>
              <w:tr w:rsidR="00ED31A0" w14:paraId="4A1319EB" w14:textId="77777777" w:rsidTr="00A44D53">
                <w:trPr>
                  <w:tblCellSpacing w:w="15" w:type="dxa"/>
                </w:trPr>
                <w:tc>
                  <w:tcPr>
                    <w:tcW w:w="0" w:type="auto"/>
                  </w:tcPr>
                  <w:p w14:paraId="54AA62FF" w14:textId="77777777" w:rsidR="00ED31A0" w:rsidRDefault="00ED31A0" w:rsidP="00AB2D34">
                    <w:pPr>
                      <w:pStyle w:val="Odlomakpopisa"/>
                      <w:spacing w:line="360" w:lineRule="auto"/>
                      <w:ind w:left="1276" w:hanging="850"/>
                      <w:contextualSpacing w:val="0"/>
                      <w:rPr>
                        <w:noProof/>
                      </w:rPr>
                    </w:pPr>
                  </w:p>
                </w:tc>
                <w:tc>
                  <w:tcPr>
                    <w:tcW w:w="0" w:type="auto"/>
                  </w:tcPr>
                  <w:p w14:paraId="2B98D8E7" w14:textId="77777777" w:rsidR="00E67ED1" w:rsidRPr="00E67ED1" w:rsidRDefault="00E67ED1" w:rsidP="00AB2D34">
                    <w:pPr>
                      <w:pStyle w:val="Tekstfusnote"/>
                      <w:ind w:left="1252" w:hanging="851"/>
                      <w:jc w:val="left"/>
                      <w:rPr>
                        <w:sz w:val="24"/>
                      </w:rPr>
                    </w:pPr>
                    <w:r w:rsidRPr="00E67ED1">
                      <w:rPr>
                        <w:noProof/>
                        <w:sz w:val="24"/>
                      </w:rPr>
                      <w:t>PACTIO - BASIC AGREEMENT BETWEEN THE HOLY SEE AND THE PALESTINE LIBERATION ORGANIZATION (15. 02. 2000.), u: http://www.vatican.va/roman_curia/secretariat_state/2000/documents/rc_seg-st_20000215_santa-sede-olp_en.html (16. 12. 2018.).</w:t>
                    </w:r>
                  </w:p>
                  <w:p w14:paraId="45EB86F5" w14:textId="5B110694" w:rsidR="000E7FE4" w:rsidRDefault="000E7FE4" w:rsidP="00AB2D34">
                    <w:pPr>
                      <w:pStyle w:val="Bibliografija"/>
                      <w:spacing w:after="0" w:line="360" w:lineRule="auto"/>
                      <w:ind w:left="1276" w:hanging="850"/>
                      <w:jc w:val="left"/>
                      <w:rPr>
                        <w:noProof/>
                      </w:rPr>
                    </w:pPr>
                    <w:r>
                      <w:rPr>
                        <w:noProof/>
                      </w:rPr>
                      <w:t xml:space="preserve">PIO IX., </w:t>
                    </w:r>
                    <w:r w:rsidRPr="00825A0A">
                      <w:rPr>
                        <w:i/>
                        <w:noProof/>
                      </w:rPr>
                      <w:t>Nostis et nobiscum</w:t>
                    </w:r>
                    <w:r>
                      <w:rPr>
                        <w:noProof/>
                      </w:rPr>
                      <w:t>, (08.12.1849.), u: http://w2.vatican.va/content/pius-ix/it/documents/enciclica-nostis-et-nobiscum-8-dicembre-1849.html (05. 02. 2019.)</w:t>
                    </w:r>
                  </w:p>
                  <w:p w14:paraId="39C83D31" w14:textId="77777777" w:rsidR="000E7FE4" w:rsidRPr="00825A0A" w:rsidRDefault="000E7FE4" w:rsidP="00AB2D34">
                    <w:pPr>
                      <w:pStyle w:val="Bibliografija"/>
                      <w:spacing w:after="0" w:line="360" w:lineRule="auto"/>
                      <w:ind w:left="1276" w:hanging="850"/>
                      <w:jc w:val="left"/>
                      <w:rPr>
                        <w:noProof/>
                      </w:rPr>
                    </w:pPr>
                    <w:r>
                      <w:rPr>
                        <w:noProof/>
                      </w:rPr>
                      <w:t xml:space="preserve">PIO XI., </w:t>
                    </w:r>
                    <w:r w:rsidRPr="00B33A1A">
                      <w:rPr>
                        <w:i/>
                        <w:noProof/>
                      </w:rPr>
                      <w:t>Non abbiamo bisogno</w:t>
                    </w:r>
                    <w:r>
                      <w:rPr>
                        <w:noProof/>
                      </w:rPr>
                      <w:t>, (29. 06. 1931.), u: http://w2.vatican.va/content/pius-xi/en/encyclicals/documents/hf_p-xi_enc_29061931_non-abbiamo-bisogno.html (06. 03. 2019.)</w:t>
                    </w:r>
                  </w:p>
                  <w:p w14:paraId="27A4C05B" w14:textId="681725C6" w:rsidR="00ED31A0" w:rsidRDefault="00ED31A0" w:rsidP="00AB2D34">
                    <w:pPr>
                      <w:pStyle w:val="Bibliografija"/>
                      <w:spacing w:after="0" w:line="360" w:lineRule="auto"/>
                      <w:ind w:left="1276" w:hanging="850"/>
                      <w:jc w:val="left"/>
                      <w:rPr>
                        <w:noProof/>
                      </w:rPr>
                    </w:pPr>
                    <w:r>
                      <w:rPr>
                        <w:noProof/>
                      </w:rPr>
                      <w:t xml:space="preserve">PIO XI., </w:t>
                    </w:r>
                    <w:r w:rsidRPr="00B33A1A">
                      <w:rPr>
                        <w:i/>
                        <w:noProof/>
                      </w:rPr>
                      <w:t>Ubi arcano Dei consiglio</w:t>
                    </w:r>
                    <w:r>
                      <w:rPr>
                        <w:noProof/>
                      </w:rPr>
                      <w:t>,</w:t>
                    </w:r>
                    <w:r w:rsidR="000E7FE4">
                      <w:rPr>
                        <w:noProof/>
                      </w:rPr>
                      <w:t xml:space="preserve"> (23.12.1922.),</w:t>
                    </w:r>
                    <w:r>
                      <w:rPr>
                        <w:noProof/>
                      </w:rPr>
                      <w:t xml:space="preserve"> u: https://w2.vatican.va/content/pius-xi/en/encyclicals/documents/hf_p-xi_enc_19221223_ubi-arcano-dei-consilio.html (16. 03. 2019.)</w:t>
                    </w:r>
                  </w:p>
                  <w:p w14:paraId="3F2D5B44" w14:textId="77777777" w:rsidR="00ED31A0" w:rsidRDefault="00ED31A0" w:rsidP="00AB2D34">
                    <w:pPr>
                      <w:pStyle w:val="Bibliografija"/>
                      <w:spacing w:after="0" w:line="360" w:lineRule="auto"/>
                      <w:ind w:left="1276" w:hanging="850"/>
                      <w:jc w:val="left"/>
                      <w:rPr>
                        <w:noProof/>
                      </w:rPr>
                    </w:pPr>
                    <w:r>
                      <w:rPr>
                        <w:noProof/>
                      </w:rPr>
                      <w:t>Statut Međunarodnog kaznenog suda, Ministarstvo vanjskih i europskih poslova , u: http://www.mvep.hr/CustomPages/Static/HRV/Files/ugovori/statut_icj_hr.pdf (22. 12. 2018.)</w:t>
                    </w:r>
                  </w:p>
                </w:tc>
              </w:tr>
              <w:tr w:rsidR="00ED31A0" w14:paraId="568FE454" w14:textId="77777777" w:rsidTr="00A44D53">
                <w:trPr>
                  <w:tblCellSpacing w:w="15" w:type="dxa"/>
                </w:trPr>
                <w:tc>
                  <w:tcPr>
                    <w:tcW w:w="0" w:type="auto"/>
                    <w:hideMark/>
                  </w:tcPr>
                  <w:p w14:paraId="59D61A85" w14:textId="77777777" w:rsidR="00ED31A0" w:rsidRDefault="00ED31A0" w:rsidP="00AB2D34">
                    <w:pPr>
                      <w:pStyle w:val="Odlomakpopisa"/>
                      <w:spacing w:line="360" w:lineRule="auto"/>
                      <w:ind w:left="1276" w:hanging="850"/>
                      <w:contextualSpacing w:val="0"/>
                      <w:rPr>
                        <w:noProof/>
                      </w:rPr>
                    </w:pPr>
                  </w:p>
                </w:tc>
                <w:tc>
                  <w:tcPr>
                    <w:tcW w:w="0" w:type="auto"/>
                    <w:hideMark/>
                  </w:tcPr>
                  <w:p w14:paraId="05C44B78" w14:textId="77777777" w:rsidR="00ED31A0" w:rsidRDefault="00ED31A0" w:rsidP="00AB2D34">
                    <w:pPr>
                      <w:pStyle w:val="Bibliografija"/>
                      <w:spacing w:after="0" w:line="360" w:lineRule="auto"/>
                      <w:ind w:left="1276" w:hanging="850"/>
                      <w:jc w:val="left"/>
                      <w:rPr>
                        <w:rFonts w:eastAsiaTheme="minorEastAsia"/>
                        <w:noProof/>
                      </w:rPr>
                    </w:pPr>
                    <w:r>
                      <w:t xml:space="preserve">The Constitution of the United States - </w:t>
                    </w:r>
                    <w:r>
                      <w:rPr>
                        <w:noProof/>
                      </w:rPr>
                      <w:t xml:space="preserve">Ustav Sjedinjenih Američkih Država iz 1787., </w:t>
                    </w:r>
                    <w:r w:rsidRPr="00B33A1A">
                      <w:rPr>
                        <w:noProof/>
                      </w:rPr>
                      <w:t xml:space="preserve">https://www.usconstitution.net/const.pdf </w:t>
                    </w:r>
                    <w:r>
                      <w:rPr>
                        <w:noProof/>
                      </w:rPr>
                      <w:t>(06. 11. 2018.)</w:t>
                    </w:r>
                  </w:p>
                </w:tc>
              </w:tr>
              <w:tr w:rsidR="00ED31A0" w14:paraId="51BE99D5" w14:textId="77777777" w:rsidTr="00A44D53">
                <w:trPr>
                  <w:tblCellSpacing w:w="15" w:type="dxa"/>
                </w:trPr>
                <w:tc>
                  <w:tcPr>
                    <w:tcW w:w="0" w:type="auto"/>
                    <w:hideMark/>
                  </w:tcPr>
                  <w:p w14:paraId="69374B05" w14:textId="77777777" w:rsidR="00ED31A0" w:rsidRDefault="00ED31A0" w:rsidP="00AB2D34">
                    <w:pPr>
                      <w:pStyle w:val="Odlomakpopisa"/>
                      <w:spacing w:line="360" w:lineRule="auto"/>
                      <w:ind w:left="1276" w:hanging="850"/>
                      <w:contextualSpacing w:val="0"/>
                      <w:rPr>
                        <w:noProof/>
                      </w:rPr>
                    </w:pPr>
                  </w:p>
                  <w:p w14:paraId="0945FD39" w14:textId="77777777" w:rsidR="00ED31A0" w:rsidRDefault="00ED31A0" w:rsidP="00AB2D34">
                    <w:pPr>
                      <w:pStyle w:val="Odlomakpopisa"/>
                      <w:spacing w:line="360" w:lineRule="auto"/>
                      <w:ind w:left="1276" w:hanging="850"/>
                      <w:contextualSpacing w:val="0"/>
                      <w:rPr>
                        <w:noProof/>
                      </w:rPr>
                    </w:pPr>
                  </w:p>
                </w:tc>
                <w:tc>
                  <w:tcPr>
                    <w:tcW w:w="0" w:type="auto"/>
                    <w:hideMark/>
                  </w:tcPr>
                  <w:p w14:paraId="5D103797" w14:textId="77777777" w:rsidR="00ED31A0" w:rsidRDefault="00ED31A0" w:rsidP="00AB2D34">
                    <w:pPr>
                      <w:pStyle w:val="Bibliografija"/>
                      <w:spacing w:after="0" w:line="360" w:lineRule="auto"/>
                      <w:ind w:left="1276" w:hanging="850"/>
                      <w:jc w:val="left"/>
                      <w:rPr>
                        <w:noProof/>
                      </w:rPr>
                    </w:pPr>
                    <w:r>
                      <w:rPr>
                        <w:noProof/>
                      </w:rPr>
                      <w:t>WORLD J. R. Marcus - The Jew in the Medieval, Eternal Word Television Network , u: https://www.ewtn.com/library/PAPALDOC/G10JPROT.HTM (11. 01. 2019.)</w:t>
                    </w:r>
                  </w:p>
                  <w:p w14:paraId="52318B6C" w14:textId="77777777" w:rsidR="00ED31A0" w:rsidRDefault="00ED31A0" w:rsidP="00AB2D34">
                    <w:pPr>
                      <w:pStyle w:val="Bibliografija"/>
                      <w:spacing w:after="0" w:line="360" w:lineRule="auto"/>
                      <w:jc w:val="left"/>
                      <w:rPr>
                        <w:rFonts w:eastAsiaTheme="minorEastAsia"/>
                        <w:noProof/>
                      </w:rPr>
                    </w:pPr>
                  </w:p>
                </w:tc>
              </w:tr>
              <w:tr w:rsidR="00ED31A0" w14:paraId="6283FC06" w14:textId="77777777" w:rsidTr="00A44D53">
                <w:trPr>
                  <w:tblCellSpacing w:w="15" w:type="dxa"/>
                </w:trPr>
                <w:tc>
                  <w:tcPr>
                    <w:tcW w:w="0" w:type="auto"/>
                    <w:hideMark/>
                  </w:tcPr>
                  <w:p w14:paraId="182053ED" w14:textId="77777777" w:rsidR="00ED31A0" w:rsidRDefault="00ED31A0" w:rsidP="00AB2D34">
                    <w:pPr>
                      <w:pStyle w:val="Odlomakpopisa"/>
                      <w:spacing w:line="360" w:lineRule="auto"/>
                      <w:ind w:left="1276" w:hanging="850"/>
                      <w:contextualSpacing w:val="0"/>
                      <w:rPr>
                        <w:noProof/>
                      </w:rPr>
                    </w:pPr>
                  </w:p>
                </w:tc>
                <w:tc>
                  <w:tcPr>
                    <w:tcW w:w="0" w:type="auto"/>
                    <w:hideMark/>
                  </w:tcPr>
                  <w:p w14:paraId="2B4072E1"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3E12A6C8" w14:textId="77777777" w:rsidTr="00A44D53">
                <w:trPr>
                  <w:tblCellSpacing w:w="15" w:type="dxa"/>
                </w:trPr>
                <w:tc>
                  <w:tcPr>
                    <w:tcW w:w="0" w:type="auto"/>
                    <w:hideMark/>
                  </w:tcPr>
                  <w:p w14:paraId="7C686DA8" w14:textId="77777777" w:rsidR="00ED31A0" w:rsidRDefault="00ED31A0" w:rsidP="00AB2D34">
                    <w:pPr>
                      <w:pStyle w:val="Odlomakpopisa"/>
                      <w:spacing w:line="360" w:lineRule="auto"/>
                      <w:ind w:left="1276" w:hanging="850"/>
                      <w:contextualSpacing w:val="0"/>
                      <w:rPr>
                        <w:noProof/>
                      </w:rPr>
                    </w:pPr>
                  </w:p>
                </w:tc>
                <w:tc>
                  <w:tcPr>
                    <w:tcW w:w="0" w:type="auto"/>
                    <w:hideMark/>
                  </w:tcPr>
                  <w:p w14:paraId="4D43D36C" w14:textId="77777777" w:rsidR="00ED31A0" w:rsidRDefault="00ED31A0" w:rsidP="00AB2D34">
                    <w:pPr>
                      <w:pStyle w:val="Bibliografija"/>
                      <w:spacing w:after="0" w:line="360" w:lineRule="auto"/>
                      <w:jc w:val="left"/>
                      <w:rPr>
                        <w:rFonts w:eastAsiaTheme="minorEastAsia"/>
                        <w:noProof/>
                      </w:rPr>
                    </w:pPr>
                  </w:p>
                </w:tc>
              </w:tr>
              <w:tr w:rsidR="00ED31A0" w14:paraId="10CBAAE8" w14:textId="77777777" w:rsidTr="00A44D53">
                <w:trPr>
                  <w:tblCellSpacing w:w="15" w:type="dxa"/>
                </w:trPr>
                <w:tc>
                  <w:tcPr>
                    <w:tcW w:w="0" w:type="auto"/>
                    <w:hideMark/>
                  </w:tcPr>
                  <w:p w14:paraId="6C952A9C" w14:textId="77777777" w:rsidR="00ED31A0" w:rsidRDefault="00ED31A0" w:rsidP="00AB2D34">
                    <w:pPr>
                      <w:pStyle w:val="Odlomakpopisa"/>
                      <w:spacing w:line="360" w:lineRule="auto"/>
                      <w:ind w:left="1276" w:hanging="850"/>
                      <w:contextualSpacing w:val="0"/>
                      <w:rPr>
                        <w:noProof/>
                      </w:rPr>
                    </w:pPr>
                  </w:p>
                </w:tc>
                <w:tc>
                  <w:tcPr>
                    <w:tcW w:w="0" w:type="auto"/>
                    <w:hideMark/>
                  </w:tcPr>
                  <w:p w14:paraId="3190885A"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6DD3E739" w14:textId="77777777" w:rsidTr="00A44D53">
                <w:trPr>
                  <w:tblCellSpacing w:w="15" w:type="dxa"/>
                </w:trPr>
                <w:tc>
                  <w:tcPr>
                    <w:tcW w:w="0" w:type="auto"/>
                    <w:hideMark/>
                  </w:tcPr>
                  <w:p w14:paraId="70684152" w14:textId="77777777" w:rsidR="00ED31A0" w:rsidRDefault="00ED31A0" w:rsidP="00AB2D34">
                    <w:pPr>
                      <w:pStyle w:val="Odlomakpopisa"/>
                      <w:spacing w:line="360" w:lineRule="auto"/>
                      <w:ind w:left="1276" w:hanging="850"/>
                      <w:contextualSpacing w:val="0"/>
                      <w:rPr>
                        <w:noProof/>
                      </w:rPr>
                    </w:pPr>
                  </w:p>
                </w:tc>
                <w:tc>
                  <w:tcPr>
                    <w:tcW w:w="0" w:type="auto"/>
                    <w:hideMark/>
                  </w:tcPr>
                  <w:p w14:paraId="6A9EEC16"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0FCA5B2E" w14:textId="77777777" w:rsidTr="00A44D53">
                <w:trPr>
                  <w:tblCellSpacing w:w="15" w:type="dxa"/>
                </w:trPr>
                <w:tc>
                  <w:tcPr>
                    <w:tcW w:w="0" w:type="auto"/>
                    <w:hideMark/>
                  </w:tcPr>
                  <w:p w14:paraId="755A70BD" w14:textId="77777777" w:rsidR="00ED31A0" w:rsidRDefault="00ED31A0" w:rsidP="00AB2D34">
                    <w:pPr>
                      <w:pStyle w:val="Odlomakpopisa"/>
                      <w:spacing w:line="360" w:lineRule="auto"/>
                      <w:ind w:left="1276" w:hanging="850"/>
                      <w:contextualSpacing w:val="0"/>
                      <w:rPr>
                        <w:noProof/>
                      </w:rPr>
                    </w:pPr>
                  </w:p>
                </w:tc>
                <w:tc>
                  <w:tcPr>
                    <w:tcW w:w="0" w:type="auto"/>
                    <w:hideMark/>
                  </w:tcPr>
                  <w:p w14:paraId="29A3E664"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4B0E301C" w14:textId="77777777" w:rsidTr="00A44D53">
                <w:trPr>
                  <w:tblCellSpacing w:w="15" w:type="dxa"/>
                </w:trPr>
                <w:tc>
                  <w:tcPr>
                    <w:tcW w:w="0" w:type="auto"/>
                    <w:hideMark/>
                  </w:tcPr>
                  <w:p w14:paraId="6118A6CF" w14:textId="77777777" w:rsidR="00ED31A0" w:rsidRDefault="00ED31A0" w:rsidP="00AB2D34">
                    <w:pPr>
                      <w:pStyle w:val="Odlomakpopisa"/>
                      <w:spacing w:line="360" w:lineRule="auto"/>
                      <w:ind w:left="1276" w:hanging="850"/>
                      <w:contextualSpacing w:val="0"/>
                      <w:rPr>
                        <w:noProof/>
                      </w:rPr>
                    </w:pPr>
                  </w:p>
                </w:tc>
                <w:tc>
                  <w:tcPr>
                    <w:tcW w:w="0" w:type="auto"/>
                    <w:hideMark/>
                  </w:tcPr>
                  <w:p w14:paraId="09C44EC2" w14:textId="77777777" w:rsidR="00ED31A0" w:rsidRDefault="00ED31A0" w:rsidP="00AB2D34">
                    <w:pPr>
                      <w:pStyle w:val="Bibliografija"/>
                      <w:spacing w:after="0" w:line="360" w:lineRule="auto"/>
                      <w:ind w:left="1276" w:hanging="850"/>
                      <w:jc w:val="left"/>
                      <w:rPr>
                        <w:rFonts w:eastAsiaTheme="minorEastAsia"/>
                        <w:noProof/>
                      </w:rPr>
                    </w:pPr>
                  </w:p>
                </w:tc>
              </w:tr>
              <w:tr w:rsidR="00ED31A0" w14:paraId="4496AE0F" w14:textId="77777777" w:rsidTr="00A44D53">
                <w:trPr>
                  <w:tblCellSpacing w:w="15" w:type="dxa"/>
                </w:trPr>
                <w:tc>
                  <w:tcPr>
                    <w:tcW w:w="0" w:type="auto"/>
                  </w:tcPr>
                  <w:p w14:paraId="7A586E85" w14:textId="77777777" w:rsidR="00ED31A0" w:rsidRDefault="00ED31A0" w:rsidP="00AB2D34">
                    <w:pPr>
                      <w:pStyle w:val="Odlomakpopisa"/>
                      <w:spacing w:line="360" w:lineRule="auto"/>
                      <w:ind w:left="1276" w:hanging="850"/>
                      <w:contextualSpacing w:val="0"/>
                      <w:rPr>
                        <w:noProof/>
                      </w:rPr>
                    </w:pPr>
                  </w:p>
                </w:tc>
                <w:tc>
                  <w:tcPr>
                    <w:tcW w:w="0" w:type="auto"/>
                  </w:tcPr>
                  <w:p w14:paraId="2D94E80B" w14:textId="77777777" w:rsidR="00ED31A0" w:rsidRDefault="00ED31A0" w:rsidP="00AB2D34">
                    <w:pPr>
                      <w:pStyle w:val="Bibliografija"/>
                      <w:spacing w:after="0" w:line="360" w:lineRule="auto"/>
                      <w:jc w:val="left"/>
                      <w:rPr>
                        <w:noProof/>
                      </w:rPr>
                    </w:pPr>
                  </w:p>
                </w:tc>
              </w:tr>
            </w:tbl>
            <w:p w14:paraId="63A05AE6" w14:textId="77777777" w:rsidR="00ED31A0" w:rsidRDefault="00ED31A0" w:rsidP="00AB2D34">
              <w:pPr>
                <w:pStyle w:val="Bibliografija"/>
                <w:spacing w:after="0" w:line="360" w:lineRule="auto"/>
                <w:ind w:left="1276" w:hanging="850"/>
                <w:jc w:val="left"/>
                <w:rPr>
                  <w:rFonts w:eastAsiaTheme="minorEastAsia"/>
                  <w:noProof/>
                  <w:vanish/>
                </w:rPr>
              </w:pPr>
              <w:r>
                <w:rPr>
                  <w:noProof/>
                  <w:vanish/>
                </w:rPr>
                <w:t>x</w:t>
              </w:r>
            </w:p>
            <w:p w14:paraId="19CC2783" w14:textId="77777777" w:rsidR="00ED31A0" w:rsidRDefault="00ED31A0" w:rsidP="00AB2D34">
              <w:pPr>
                <w:pStyle w:val="Bibliografija"/>
                <w:spacing w:after="0" w:line="360" w:lineRule="auto"/>
                <w:jc w:val="left"/>
              </w:pPr>
              <w:r>
                <w:rPr>
                  <w:b/>
                  <w:bCs/>
                </w:rPr>
                <w:fldChar w:fldCharType="end"/>
              </w:r>
            </w:p>
          </w:sdtContent>
        </w:sdt>
      </w:sdtContent>
    </w:sdt>
    <w:p w14:paraId="1DB262F4" w14:textId="77777777" w:rsidR="00A44D53" w:rsidRDefault="00A44D53" w:rsidP="00AB2D34">
      <w:pPr>
        <w:pStyle w:val="Naslov1"/>
        <w:spacing w:after="0"/>
        <w:ind w:firstLine="708"/>
        <w:jc w:val="both"/>
      </w:pPr>
    </w:p>
    <w:p w14:paraId="6EEDA5C1" w14:textId="77777777" w:rsidR="00A44D53" w:rsidRDefault="00A44D53" w:rsidP="00AB2D34">
      <w:pPr>
        <w:pStyle w:val="Naslov1"/>
        <w:spacing w:after="0"/>
        <w:ind w:firstLine="708"/>
        <w:jc w:val="both"/>
      </w:pPr>
    </w:p>
    <w:p w14:paraId="58E5BC9F" w14:textId="77777777" w:rsidR="00A44D53" w:rsidRDefault="00A44D53" w:rsidP="00AB2D34">
      <w:pPr>
        <w:pStyle w:val="Naslov1"/>
        <w:spacing w:after="0"/>
        <w:ind w:firstLine="708"/>
        <w:jc w:val="both"/>
      </w:pPr>
    </w:p>
    <w:p w14:paraId="14A20282" w14:textId="77777777" w:rsidR="00A44D53" w:rsidRDefault="00A44D53" w:rsidP="00AB2D34">
      <w:pPr>
        <w:pStyle w:val="Naslov1"/>
        <w:spacing w:after="0"/>
        <w:ind w:firstLine="708"/>
        <w:jc w:val="both"/>
      </w:pPr>
    </w:p>
    <w:p w14:paraId="0C765ABF" w14:textId="77777777" w:rsidR="00A44D53" w:rsidRDefault="00A44D53" w:rsidP="00AB2D34">
      <w:pPr>
        <w:pStyle w:val="Naslov1"/>
        <w:spacing w:after="0"/>
        <w:ind w:firstLine="708"/>
        <w:jc w:val="both"/>
      </w:pPr>
    </w:p>
    <w:p w14:paraId="6883AD7F" w14:textId="77777777" w:rsidR="00A44D53" w:rsidRDefault="00A44D53" w:rsidP="00AB2D34">
      <w:pPr>
        <w:pStyle w:val="Naslov1"/>
        <w:spacing w:after="0"/>
        <w:ind w:firstLine="708"/>
        <w:jc w:val="both"/>
      </w:pPr>
    </w:p>
    <w:p w14:paraId="0E551BD6" w14:textId="77777777" w:rsidR="00A44D53" w:rsidRDefault="00A44D53" w:rsidP="00AB2D34">
      <w:pPr>
        <w:pStyle w:val="Naslov1"/>
        <w:spacing w:after="0"/>
        <w:ind w:firstLine="708"/>
        <w:jc w:val="both"/>
      </w:pPr>
    </w:p>
    <w:p w14:paraId="6FFA0D9D" w14:textId="4BBA4ECA" w:rsidR="0041423A" w:rsidRDefault="0041423A" w:rsidP="00AB2D34">
      <w:pPr>
        <w:pStyle w:val="Naslov1"/>
        <w:spacing w:after="0"/>
        <w:ind w:firstLine="708"/>
        <w:jc w:val="both"/>
      </w:pPr>
      <w:bookmarkStart w:id="39" w:name="_Toc7788944"/>
      <w:r>
        <w:t>Sažetak</w:t>
      </w:r>
      <w:bookmarkEnd w:id="39"/>
    </w:p>
    <w:p w14:paraId="2C30E720" w14:textId="6B1F7257" w:rsidR="0041423A" w:rsidRDefault="0041423A" w:rsidP="00AB2D34">
      <w:pPr>
        <w:spacing w:after="0" w:line="360" w:lineRule="auto"/>
      </w:pPr>
    </w:p>
    <w:p w14:paraId="30726AE5" w14:textId="21CD8B97" w:rsidR="0041423A" w:rsidRDefault="0041423A" w:rsidP="00AB2D34">
      <w:pPr>
        <w:spacing w:after="0" w:line="360" w:lineRule="auto"/>
      </w:pPr>
      <w:r>
        <w:tab/>
        <w:t xml:space="preserve">Marin Golubović – </w:t>
      </w:r>
      <w:r w:rsidR="00DB1279">
        <w:t>Međunarodnopravni</w:t>
      </w:r>
      <w:r>
        <w:t xml:space="preserve"> subjektivitet Svete Stolice</w:t>
      </w:r>
      <w:r w:rsidR="00907C5F">
        <w:t>: povijesni i pravni temelj</w:t>
      </w:r>
    </w:p>
    <w:p w14:paraId="07E27F80" w14:textId="1741FD90" w:rsidR="0041423A" w:rsidRDefault="0041423A" w:rsidP="00AB2D34">
      <w:pPr>
        <w:spacing w:after="0" w:line="360" w:lineRule="auto"/>
      </w:pPr>
    </w:p>
    <w:p w14:paraId="59A9294B" w14:textId="78382C95" w:rsidR="0041423A" w:rsidRPr="0041423A" w:rsidRDefault="0041423A" w:rsidP="00AB2D34">
      <w:pPr>
        <w:spacing w:after="0" w:line="360" w:lineRule="auto"/>
      </w:pPr>
      <w:r>
        <w:tab/>
        <w:t xml:space="preserve">Činjenica da nas pravni poredak okružuje i prati kroz čitav život očituje se na svakom koraku. Ukoliko se osobe udružuju u zajednički pothvat opet ih prate norme kojih se moraju držati kako bi u svom dogovoru i pothvatu uspjeli. Ista činjenica prati svaku državnu tvorevinu, potrebno je pravo koje će regulirati svaki oblik udruživanja i međusobnog funkcioniranja kako na lokalnom, a onda još više i na međunarodnom planu jer globalizacija, napredak tehnologije i revolucija u komunikaciji učinile </w:t>
      </w:r>
      <w:r w:rsidR="00847841">
        <w:t>su danas više nego ikada veliku potrebu za pravnom sigurnošću unutar pravnog prometa. Upravo stoga važno je imati jasno definirano tko s kim i na koji način može ući u određeni pravni posao koji će ispravnim očitovanjem pravne volje donijeti i ispravne pravne učinke. Na taj način promatramo i Svetu Stolicu kao sui generis subjekt međunarodnopravnoga poretka koji iako s veoma malim teritorijalnim područjem ima veliki utjecaj na međunarodnopravnome planu.</w:t>
      </w:r>
    </w:p>
    <w:p w14:paraId="025324CA" w14:textId="717A4115" w:rsidR="0041423A" w:rsidRDefault="0041423A" w:rsidP="00AB2D34">
      <w:pPr>
        <w:spacing w:after="0" w:line="360" w:lineRule="auto"/>
      </w:pPr>
      <w:r>
        <w:tab/>
      </w:r>
      <w:r w:rsidR="00847841">
        <w:t>Ključne riječi: međunarodno pravo, pravni subjektivitet, Sveta Stolica, Katolička Crkva</w:t>
      </w:r>
      <w:r w:rsidR="005F3B55">
        <w:t>.</w:t>
      </w:r>
    </w:p>
    <w:p w14:paraId="082D3059" w14:textId="48A46A73" w:rsidR="00847841" w:rsidRDefault="00847841" w:rsidP="00AB2D34">
      <w:pPr>
        <w:spacing w:after="0" w:line="360" w:lineRule="auto"/>
      </w:pPr>
    </w:p>
    <w:p w14:paraId="66948661" w14:textId="6AF437D0" w:rsidR="00847841" w:rsidRDefault="00847841" w:rsidP="00AB2D34">
      <w:pPr>
        <w:spacing w:after="0" w:line="360" w:lineRule="auto"/>
      </w:pPr>
    </w:p>
    <w:p w14:paraId="360E1B14" w14:textId="3EB1C1C7" w:rsidR="00847841" w:rsidRDefault="00847841" w:rsidP="00AB2D34">
      <w:pPr>
        <w:spacing w:after="0" w:line="360" w:lineRule="auto"/>
      </w:pPr>
    </w:p>
    <w:p w14:paraId="4463D485" w14:textId="77777777" w:rsidR="008D0D28" w:rsidRDefault="008D0D28" w:rsidP="00AB2D34">
      <w:pPr>
        <w:spacing w:after="0" w:line="360" w:lineRule="auto"/>
      </w:pPr>
    </w:p>
    <w:p w14:paraId="235CABDF" w14:textId="279014C5" w:rsidR="00847841" w:rsidRDefault="00847841" w:rsidP="00AB2D34">
      <w:pPr>
        <w:spacing w:after="0" w:line="360" w:lineRule="auto"/>
      </w:pPr>
    </w:p>
    <w:p w14:paraId="5D799CCF" w14:textId="1D81A9D6" w:rsidR="00847841" w:rsidRDefault="00847841" w:rsidP="00AB2D34">
      <w:pPr>
        <w:spacing w:after="0" w:line="360" w:lineRule="auto"/>
      </w:pPr>
    </w:p>
    <w:p w14:paraId="125D3B28" w14:textId="1DB31ACA" w:rsidR="00847841" w:rsidRDefault="00847841" w:rsidP="00AB2D34">
      <w:pPr>
        <w:spacing w:after="0" w:line="360" w:lineRule="auto"/>
      </w:pPr>
    </w:p>
    <w:p w14:paraId="7B178621" w14:textId="50819C85" w:rsidR="00847841" w:rsidRDefault="00847841" w:rsidP="00AB2D34">
      <w:pPr>
        <w:spacing w:after="0" w:line="360" w:lineRule="auto"/>
      </w:pPr>
    </w:p>
    <w:p w14:paraId="175E6FF6" w14:textId="41F6AE9D" w:rsidR="00847841" w:rsidRDefault="00847841" w:rsidP="00AB2D34">
      <w:pPr>
        <w:spacing w:after="0" w:line="360" w:lineRule="auto"/>
      </w:pPr>
    </w:p>
    <w:p w14:paraId="2F9592FB" w14:textId="183467C6" w:rsidR="00EE2BB1" w:rsidRDefault="00EE2BB1" w:rsidP="00AB2D34">
      <w:pPr>
        <w:spacing w:after="0" w:line="360" w:lineRule="auto"/>
      </w:pPr>
    </w:p>
    <w:p w14:paraId="2D7DE070" w14:textId="5117E36E" w:rsidR="00EE2BB1" w:rsidRDefault="00EE2BB1" w:rsidP="00AB2D34">
      <w:pPr>
        <w:spacing w:after="0" w:line="360" w:lineRule="auto"/>
      </w:pPr>
    </w:p>
    <w:p w14:paraId="1C7CDC63" w14:textId="7D1F8B3E" w:rsidR="00EE2BB1" w:rsidRDefault="00EE2BB1" w:rsidP="00AB2D34">
      <w:pPr>
        <w:spacing w:after="0" w:line="360" w:lineRule="auto"/>
      </w:pPr>
    </w:p>
    <w:p w14:paraId="3E2DBC17" w14:textId="7B958DDA" w:rsidR="00EE2BB1" w:rsidRDefault="00EE2BB1" w:rsidP="00AB2D34">
      <w:pPr>
        <w:spacing w:after="0" w:line="360" w:lineRule="auto"/>
      </w:pPr>
    </w:p>
    <w:p w14:paraId="336FD9AF" w14:textId="64FEE138" w:rsidR="00EE2BB1" w:rsidRDefault="00EE2BB1" w:rsidP="00AB2D34">
      <w:pPr>
        <w:spacing w:after="0" w:line="360" w:lineRule="auto"/>
      </w:pPr>
    </w:p>
    <w:p w14:paraId="21130899" w14:textId="723D9498" w:rsidR="00EE2BB1" w:rsidRDefault="00EE2BB1" w:rsidP="00AB2D34">
      <w:pPr>
        <w:spacing w:after="0" w:line="360" w:lineRule="auto"/>
      </w:pPr>
    </w:p>
    <w:p w14:paraId="3F7A8235" w14:textId="77777777" w:rsidR="00EE2BB1" w:rsidRDefault="00EE2BB1" w:rsidP="00AB2D34">
      <w:pPr>
        <w:spacing w:after="0" w:line="360" w:lineRule="auto"/>
      </w:pPr>
    </w:p>
    <w:p w14:paraId="3D301E67" w14:textId="7A0B3506" w:rsidR="00847841" w:rsidRDefault="00847841" w:rsidP="00AB2D34">
      <w:pPr>
        <w:spacing w:after="0" w:line="360" w:lineRule="auto"/>
      </w:pPr>
    </w:p>
    <w:p w14:paraId="46E609B1" w14:textId="55B11B7B" w:rsidR="00847841" w:rsidRDefault="00847841" w:rsidP="00AB2D34">
      <w:pPr>
        <w:pStyle w:val="Naslov1"/>
        <w:spacing w:after="0"/>
        <w:ind w:firstLine="708"/>
        <w:jc w:val="both"/>
      </w:pPr>
      <w:bookmarkStart w:id="40" w:name="_Toc7788945"/>
      <w:r>
        <w:t>Summary</w:t>
      </w:r>
      <w:bookmarkEnd w:id="40"/>
    </w:p>
    <w:p w14:paraId="3465D1F7" w14:textId="4134B930" w:rsidR="00CA63CC" w:rsidRDefault="00CA63CC" w:rsidP="00AB2D34">
      <w:pPr>
        <w:spacing w:after="0"/>
      </w:pPr>
    </w:p>
    <w:p w14:paraId="1EB132B8" w14:textId="673B6084" w:rsidR="00CA63CC" w:rsidRPr="00CA63CC" w:rsidRDefault="00CA63CC" w:rsidP="00AB2D34">
      <w:pPr>
        <w:spacing w:after="0"/>
      </w:pPr>
      <w:r>
        <w:tab/>
      </w:r>
      <w:r w:rsidRPr="00CA63CC">
        <w:t>Marin Golubović - The International-Legal Subjectivity of the Holy See</w:t>
      </w:r>
      <w:r w:rsidR="00907C5F">
        <w:t>: historical and legal found</w:t>
      </w:r>
    </w:p>
    <w:p w14:paraId="0743E35B" w14:textId="5275DA6C" w:rsidR="00847841" w:rsidRDefault="00847841" w:rsidP="00AB2D34">
      <w:pPr>
        <w:spacing w:after="0" w:line="360" w:lineRule="auto"/>
      </w:pPr>
    </w:p>
    <w:p w14:paraId="6B68FDBA" w14:textId="26950BB1" w:rsidR="00847841" w:rsidRDefault="00847841" w:rsidP="00AB2D34">
      <w:pPr>
        <w:spacing w:after="0" w:line="360" w:lineRule="auto"/>
        <w:ind w:firstLine="708"/>
      </w:pPr>
      <w:r>
        <w:t xml:space="preserve">The fact that the legal order surrounds us and follows the whole life is manifested and visible at every step. If people are joining into a joint venture, they must follow the standards that they have to keep in order to succeed in their deal and venture. The same fact follows every state creation, it is necessary to regulate every form of association and mutual functioning both locally and even more internationally, because of the globalization, technology advancement and revolution in communication which have made today more than ever a great need for legal security within legal traffic. It is therefore important to have a clear definition of who and with whom and how to enter a particular legal affair that will, with the proper manifestation of legal will give rise to the correct legal effects. In this way, we also observe the Holy See as a </w:t>
      </w:r>
      <w:r w:rsidRPr="00847841">
        <w:rPr>
          <w:i/>
        </w:rPr>
        <w:t>sui generis</w:t>
      </w:r>
      <w:r>
        <w:t xml:space="preserve"> subject of an international legal order which, although with a very small territorial area, has a major influence on the international legal framework.</w:t>
      </w:r>
    </w:p>
    <w:p w14:paraId="0E495332" w14:textId="4DD41BB2" w:rsidR="00847841" w:rsidRPr="000855BB" w:rsidRDefault="00847841" w:rsidP="00AB2D34">
      <w:pPr>
        <w:spacing w:after="0" w:line="360" w:lineRule="auto"/>
        <w:ind w:firstLine="708"/>
      </w:pPr>
      <w:r>
        <w:t>Key words: international law, legal subjectivity, Holy See, Catholic Church</w:t>
      </w:r>
      <w:r w:rsidR="005F3B55">
        <w:t>.</w:t>
      </w:r>
    </w:p>
    <w:sectPr w:rsidR="00847841" w:rsidRPr="000855BB" w:rsidSect="00230CAB">
      <w:footerReference w:type="default" r:id="rId14"/>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B95AA" w14:textId="77777777" w:rsidR="0051719B" w:rsidRDefault="0051719B" w:rsidP="00060398">
      <w:pPr>
        <w:spacing w:after="0" w:line="240" w:lineRule="auto"/>
      </w:pPr>
      <w:r>
        <w:separator/>
      </w:r>
    </w:p>
  </w:endnote>
  <w:endnote w:type="continuationSeparator" w:id="0">
    <w:p w14:paraId="46685AB4" w14:textId="77777777" w:rsidR="0051719B" w:rsidRDefault="0051719B" w:rsidP="0006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51A0" w14:textId="77777777" w:rsidR="005575AC" w:rsidRDefault="005575A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5AC4" w14:textId="77777777" w:rsidR="005575AC" w:rsidRDefault="005575A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8474" w14:textId="77777777" w:rsidR="005575AC" w:rsidRDefault="005575AC">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422091"/>
      <w:docPartObj>
        <w:docPartGallery w:val="Page Numbers (Bottom of Page)"/>
        <w:docPartUnique/>
      </w:docPartObj>
    </w:sdtPr>
    <w:sdtEndPr/>
    <w:sdtContent>
      <w:p w14:paraId="0BA9110D" w14:textId="77777777" w:rsidR="005575AC" w:rsidRDefault="005575AC">
        <w:pPr>
          <w:pStyle w:val="Podnoje"/>
          <w:jc w:val="right"/>
        </w:pPr>
        <w:r>
          <w:fldChar w:fldCharType="begin"/>
        </w:r>
        <w:r>
          <w:instrText>PAGE   \* MERGEFORMAT</w:instrText>
        </w:r>
        <w:r>
          <w:fldChar w:fldCharType="separate"/>
        </w:r>
        <w:r>
          <w:t>2</w:t>
        </w:r>
        <w:r>
          <w:fldChar w:fldCharType="end"/>
        </w:r>
      </w:p>
    </w:sdtContent>
  </w:sdt>
  <w:p w14:paraId="6FFFE27B" w14:textId="77777777" w:rsidR="005575AC" w:rsidRDefault="005575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703CF" w14:textId="77777777" w:rsidR="0051719B" w:rsidRDefault="0051719B" w:rsidP="00060398">
      <w:pPr>
        <w:spacing w:after="0" w:line="240" w:lineRule="auto"/>
      </w:pPr>
      <w:r>
        <w:separator/>
      </w:r>
    </w:p>
  </w:footnote>
  <w:footnote w:type="continuationSeparator" w:id="0">
    <w:p w14:paraId="10FADAC3" w14:textId="77777777" w:rsidR="0051719B" w:rsidRDefault="0051719B" w:rsidP="00060398">
      <w:pPr>
        <w:spacing w:after="0" w:line="240" w:lineRule="auto"/>
      </w:pPr>
      <w:r>
        <w:continuationSeparator/>
      </w:r>
    </w:p>
  </w:footnote>
  <w:footnote w:id="1">
    <w:p w14:paraId="768C2E9E" w14:textId="7660D955" w:rsidR="005575AC" w:rsidRDefault="005575AC" w:rsidP="00246CE1">
      <w:pPr>
        <w:pStyle w:val="Tekstfusnote"/>
      </w:pPr>
      <w:r>
        <w:rPr>
          <w:rStyle w:val="Referencafusnote"/>
        </w:rPr>
        <w:footnoteRef/>
      </w:r>
      <w:r>
        <w:t xml:space="preserve"> </w:t>
      </w:r>
      <w:r>
        <w:rPr>
          <w:noProof/>
        </w:rPr>
        <w:t xml:space="preserve">Sergio COTTA, </w:t>
      </w:r>
      <w:r>
        <w:rPr>
          <w:i/>
          <w:iCs/>
          <w:noProof/>
        </w:rPr>
        <w:t>Perché il diritto</w:t>
      </w:r>
      <w:r>
        <w:rPr>
          <w:noProof/>
        </w:rPr>
        <w:t>, Brescia, 2017.</w:t>
      </w:r>
      <w:r>
        <w:t>, 1</w:t>
      </w:r>
      <w:r w:rsidRPr="00A80A92">
        <w:t>5.</w:t>
      </w:r>
    </w:p>
  </w:footnote>
  <w:footnote w:id="2">
    <w:p w14:paraId="3D2199C1" w14:textId="3ACF3FB1" w:rsidR="005575AC" w:rsidRDefault="005575AC" w:rsidP="00246CE1">
      <w:pPr>
        <w:pStyle w:val="Tekstfusnote"/>
      </w:pPr>
      <w:r>
        <w:rPr>
          <w:rStyle w:val="Referencafusnote"/>
        </w:rPr>
        <w:footnoteRef/>
      </w:r>
      <w:r>
        <w:t xml:space="preserve"> </w:t>
      </w:r>
      <w:r w:rsidRPr="0013540D">
        <w:t>Usp</w:t>
      </w:r>
      <w:r w:rsidRPr="00911274">
        <w:rPr>
          <w:i/>
        </w:rPr>
        <w:t>.</w:t>
      </w:r>
      <w:r>
        <w:t xml:space="preserve"> </w:t>
      </w:r>
      <w:sdt>
        <w:sdtPr>
          <w:id w:val="-590467870"/>
          <w:citation/>
        </w:sdtPr>
        <w:sdtEndPr/>
        <w:sdtContent>
          <w:r>
            <w:fldChar w:fldCharType="begin"/>
          </w:r>
          <w:r>
            <w:instrText xml:space="preserve"> CITATION Vis01 \l 1050 </w:instrText>
          </w:r>
          <w:r>
            <w:fldChar w:fldCharType="separate"/>
          </w:r>
          <w:r>
            <w:rPr>
              <w:noProof/>
            </w:rPr>
            <w:t xml:space="preserve">Nikola VISKOVIĆ, </w:t>
          </w:r>
          <w:r>
            <w:rPr>
              <w:i/>
              <w:iCs/>
              <w:noProof/>
            </w:rPr>
            <w:t>Teorija države i prava</w:t>
          </w:r>
          <w:r>
            <w:rPr>
              <w:noProof/>
            </w:rPr>
            <w:t>, Zagreb, 2001.</w:t>
          </w:r>
          <w:r>
            <w:fldChar w:fldCharType="end"/>
          </w:r>
        </w:sdtContent>
      </w:sdt>
      <w:r>
        <w:t>, 9.</w:t>
      </w:r>
    </w:p>
  </w:footnote>
  <w:footnote w:id="3">
    <w:p w14:paraId="51B02DB4" w14:textId="01386A05" w:rsidR="005575AC" w:rsidRPr="00DA1E52" w:rsidRDefault="005575AC" w:rsidP="00246CE1">
      <w:pPr>
        <w:pStyle w:val="Tekstfusnote"/>
      </w:pPr>
      <w:r>
        <w:rPr>
          <w:rStyle w:val="Referencafusnote"/>
        </w:rPr>
        <w:footnoteRef/>
      </w:r>
      <w:r>
        <w:t xml:space="preserve"> </w:t>
      </w:r>
      <w:r w:rsidRPr="0013540D">
        <w:t>Usp</w:t>
      </w:r>
      <w:r>
        <w:rPr>
          <w:i/>
        </w:rPr>
        <w:t xml:space="preserve">. </w:t>
      </w:r>
      <w:sdt>
        <w:sdtPr>
          <w:rPr>
            <w:i/>
          </w:rPr>
          <w:id w:val="671457962"/>
          <w:citation/>
        </w:sdtPr>
        <w:sdtEndPr/>
        <w:sdtContent>
          <w:r>
            <w:rPr>
              <w:i/>
            </w:rPr>
            <w:fldChar w:fldCharType="begin"/>
          </w:r>
          <w:r>
            <w:instrText xml:space="preserve"> CITATION Nik94 \l 1050 </w:instrText>
          </w:r>
          <w:r>
            <w:rPr>
              <w:i/>
            </w:rPr>
            <w:fldChar w:fldCharType="separate"/>
          </w:r>
          <w:r>
            <w:rPr>
              <w:noProof/>
            </w:rPr>
            <w:t xml:space="preserve">Nikola ŠKALABRIN, </w:t>
          </w:r>
          <w:r>
            <w:rPr>
              <w:i/>
              <w:iCs/>
              <w:noProof/>
            </w:rPr>
            <w:t>Uvod u kanonsko pravo</w:t>
          </w:r>
          <w:r>
            <w:rPr>
              <w:noProof/>
            </w:rPr>
            <w:t>, Đakovo, 1994.</w:t>
          </w:r>
          <w:r>
            <w:rPr>
              <w:i/>
            </w:rPr>
            <w:fldChar w:fldCharType="end"/>
          </w:r>
        </w:sdtContent>
      </w:sdt>
      <w:r w:rsidRPr="00DA1E52">
        <w:t>, 7.</w:t>
      </w:r>
    </w:p>
  </w:footnote>
  <w:footnote w:id="4">
    <w:p w14:paraId="63754316" w14:textId="3D345E19" w:rsidR="005575AC" w:rsidRDefault="005575AC" w:rsidP="00246CE1">
      <w:pPr>
        <w:pStyle w:val="Tekstfusnote"/>
      </w:pPr>
      <w:r>
        <w:rPr>
          <w:rStyle w:val="Referencafusnote"/>
        </w:rPr>
        <w:footnoteRef/>
      </w:r>
      <w:r>
        <w:t xml:space="preserve"> Pojam „apostol“ – </w:t>
      </w:r>
      <w:r w:rsidR="00246CE1">
        <w:t>„</w:t>
      </w:r>
      <w:r>
        <w:t xml:space="preserve">grč. </w:t>
      </w:r>
      <w:r w:rsidRPr="00B70663">
        <w:rPr>
          <w:i/>
        </w:rPr>
        <w:t>apóstolos</w:t>
      </w:r>
      <w:r>
        <w:t xml:space="preserve">: koji je otposlan, poslanik, svaki od dvanaestorice učenika Isusa Krista i onaj koji je prenio evanđelje u druge zemlje, u: </w:t>
      </w:r>
      <w:sdt>
        <w:sdtPr>
          <w:id w:val="-1223295691"/>
          <w:citation/>
        </w:sdtPr>
        <w:sdtEndPr/>
        <w:sdtContent>
          <w:r>
            <w:fldChar w:fldCharType="begin"/>
          </w:r>
          <w:r>
            <w:instrText xml:space="preserve">CITATION Ani99 \l 1050 </w:instrText>
          </w:r>
          <w:r>
            <w:fldChar w:fldCharType="separate"/>
          </w:r>
          <w:r>
            <w:rPr>
              <w:noProof/>
            </w:rPr>
            <w:t xml:space="preserve">Vladimir ANIĆ - Ivo GOLDSTEIN, </w:t>
          </w:r>
          <w:r>
            <w:rPr>
              <w:i/>
              <w:iCs/>
              <w:noProof/>
            </w:rPr>
            <w:t>Rječnik stranih riječi</w:t>
          </w:r>
          <w:r>
            <w:rPr>
              <w:noProof/>
            </w:rPr>
            <w:t>, Zagreb, 1999.</w:t>
          </w:r>
          <w:r>
            <w:fldChar w:fldCharType="end"/>
          </w:r>
        </w:sdtContent>
      </w:sdt>
      <w:r>
        <w:t xml:space="preserve">, 106. Pojam „apostoli“ – </w:t>
      </w:r>
      <w:r w:rsidRPr="00EE65DF">
        <w:t xml:space="preserve"> (grč. </w:t>
      </w:r>
      <w:r w:rsidRPr="00B70663">
        <w:rPr>
          <w:i/>
        </w:rPr>
        <w:t>apóstolos</w:t>
      </w:r>
      <w:r w:rsidRPr="00EE65DF">
        <w:t xml:space="preserve"> = poslanik) nazivaju se u NZ prije svega dvanaestorica ali i drugi misionari i glasnici Crkve (npr. u području Antiohije) pri čemu je drugi naziv vjerojatno bio raniji. U kasnom židovstvu</w:t>
      </w:r>
      <w:r>
        <w:t xml:space="preserve"> </w:t>
      </w:r>
      <w:r w:rsidRPr="00EE65DF">
        <w:t>poslanik je stalna ustanova s principom poslanik (opunomoćeni) je kao onaj koji šalje</w:t>
      </w:r>
      <w:r w:rsidR="00246CE1">
        <w:t>.“</w:t>
      </w:r>
      <w:r>
        <w:t xml:space="preserve"> </w:t>
      </w:r>
      <w:sdt>
        <w:sdtPr>
          <w:id w:val="1012422203"/>
          <w:citation/>
        </w:sdtPr>
        <w:sdtEndPr/>
        <w:sdtContent>
          <w:r>
            <w:fldChar w:fldCharType="begin"/>
          </w:r>
          <w:r>
            <w:instrText xml:space="preserve"> CITATION Kar09 \l 1050 </w:instrText>
          </w:r>
          <w:r>
            <w:fldChar w:fldCharType="separate"/>
          </w:r>
          <w:r>
            <w:rPr>
              <w:noProof/>
            </w:rPr>
            <w:t xml:space="preserve">Karl RAHNER – Herbert VORGRIMLER, </w:t>
          </w:r>
          <w:r>
            <w:rPr>
              <w:i/>
              <w:iCs/>
              <w:noProof/>
            </w:rPr>
            <w:t>Teološki rječnik</w:t>
          </w:r>
          <w:r>
            <w:rPr>
              <w:noProof/>
            </w:rPr>
            <w:t>, Đakovo, 2009.</w:t>
          </w:r>
          <w:r>
            <w:fldChar w:fldCharType="end"/>
          </w:r>
        </w:sdtContent>
      </w:sdt>
      <w:r>
        <w:t>, 31.</w:t>
      </w:r>
    </w:p>
  </w:footnote>
  <w:footnote w:id="5">
    <w:p w14:paraId="0DC73281" w14:textId="5DF8BFB6" w:rsidR="005575AC" w:rsidRDefault="005575AC" w:rsidP="00246CE1">
      <w:pPr>
        <w:pStyle w:val="Tekstfusnote"/>
      </w:pPr>
      <w:r>
        <w:rPr>
          <w:rStyle w:val="Referencafusnote"/>
        </w:rPr>
        <w:footnoteRef/>
      </w:r>
      <w:r>
        <w:t xml:space="preserve"> Pojam „evanđelje“ – </w:t>
      </w:r>
      <w:r w:rsidR="00246CE1">
        <w:t>„</w:t>
      </w:r>
      <w:r>
        <w:t>je za nas ili spis koji pripovijeda Isusov život ili ulomak Pisma što se čita na svakoj misi. U izvanbiblijskom grčkom evanđelje je značilo „radosna vijest“, osobito o pobjedi Pax Romana, glavni događaji iz života cara kao boga i spasitelja – sve se to slavilo kao „dobre vijesti“. Kršćanski je govor, međutim, glagol „evangelizirati“ nesumnjivo preuzeo iz SZ, s onim naročitim smislom koji je ta riječ već tamo imala: navješćivati spasenje</w:t>
      </w:r>
      <w:r w:rsidR="00246CE1">
        <w:t xml:space="preserve">.“ </w:t>
      </w:r>
      <w:r w:rsidRPr="007B27D6">
        <w:rPr>
          <w:noProof/>
        </w:rPr>
        <w:t xml:space="preserve">Leon-Dufour </w:t>
      </w:r>
      <w:r>
        <w:rPr>
          <w:noProof/>
        </w:rPr>
        <w:t>XAVIER –</w:t>
      </w:r>
      <w:r w:rsidRPr="007B27D6">
        <w:rPr>
          <w:noProof/>
        </w:rPr>
        <w:t xml:space="preserve"> Jean </w:t>
      </w:r>
      <w:r>
        <w:rPr>
          <w:noProof/>
        </w:rPr>
        <w:t>DUPLACY –</w:t>
      </w:r>
      <w:r w:rsidRPr="007B27D6">
        <w:rPr>
          <w:noProof/>
        </w:rPr>
        <w:t xml:space="preserve"> Augustin </w:t>
      </w:r>
      <w:r>
        <w:rPr>
          <w:noProof/>
        </w:rPr>
        <w:t>GEORGE –</w:t>
      </w:r>
      <w:r w:rsidRPr="007B27D6">
        <w:rPr>
          <w:noProof/>
        </w:rPr>
        <w:t xml:space="preserve"> Pierre </w:t>
      </w:r>
      <w:r>
        <w:rPr>
          <w:noProof/>
        </w:rPr>
        <w:t>GRELOT –</w:t>
      </w:r>
      <w:r w:rsidRPr="007B27D6">
        <w:rPr>
          <w:noProof/>
        </w:rPr>
        <w:t xml:space="preserve"> Jacques </w:t>
      </w:r>
      <w:r>
        <w:rPr>
          <w:noProof/>
        </w:rPr>
        <w:t>GUILLET –</w:t>
      </w:r>
      <w:r w:rsidRPr="007B27D6">
        <w:rPr>
          <w:noProof/>
        </w:rPr>
        <w:t xml:space="preserve"> Marc-Francois </w:t>
      </w:r>
      <w:r>
        <w:rPr>
          <w:noProof/>
        </w:rPr>
        <w:t xml:space="preserve">LACAN, </w:t>
      </w:r>
      <w:r>
        <w:rPr>
          <w:i/>
          <w:iCs/>
          <w:noProof/>
        </w:rPr>
        <w:t>Rječnik biblijske teologije</w:t>
      </w:r>
      <w:r>
        <w:rPr>
          <w:noProof/>
        </w:rPr>
        <w:t>, Zagreb, 1993., 247.</w:t>
      </w:r>
    </w:p>
  </w:footnote>
  <w:footnote w:id="6">
    <w:p w14:paraId="43967F01" w14:textId="238013AE" w:rsidR="005575AC" w:rsidRDefault="005575AC" w:rsidP="00246CE1">
      <w:pPr>
        <w:pStyle w:val="Tekstfusnote"/>
      </w:pPr>
      <w:r>
        <w:rPr>
          <w:rStyle w:val="Referencafusnote"/>
        </w:rPr>
        <w:footnoteRef/>
      </w:r>
      <w:r>
        <w:t xml:space="preserve"> Pojam „pontifeks“ – </w:t>
      </w:r>
      <w:r w:rsidR="00246CE1">
        <w:t>„</w:t>
      </w:r>
      <w:r>
        <w:t>1. pov. u antičkom Rimu svećenik, član patricijskog svećeničkog kolegija (-maximus vrhovni svećenik) 2. kat. jedna od papinih titula, rimski biskup – lat. pontifex – Pontifex Maximus</w:t>
      </w:r>
      <w:r w:rsidR="00246CE1">
        <w:t>.“</w:t>
      </w:r>
      <w:r>
        <w:t xml:space="preserve"> </w:t>
      </w:r>
      <w:sdt>
        <w:sdtPr>
          <w:id w:val="2017728686"/>
          <w:citation/>
        </w:sdtPr>
        <w:sdtEndPr/>
        <w:sdtContent>
          <w:r>
            <w:fldChar w:fldCharType="begin"/>
          </w:r>
          <w:r>
            <w:instrText xml:space="preserve">CITATION Ani99 \l 1050 </w:instrText>
          </w:r>
          <w:r>
            <w:fldChar w:fldCharType="separate"/>
          </w:r>
          <w:r>
            <w:rPr>
              <w:noProof/>
            </w:rPr>
            <w:t xml:space="preserve">Vladimir ANIĆ - Ivo GOLDSTEIN, </w:t>
          </w:r>
          <w:r>
            <w:rPr>
              <w:i/>
              <w:iCs/>
              <w:noProof/>
            </w:rPr>
            <w:t>Rječnik stranih riječi</w:t>
          </w:r>
          <w:r>
            <w:rPr>
              <w:noProof/>
            </w:rPr>
            <w:t>, Zagreb, 1999.</w:t>
          </w:r>
          <w:r>
            <w:fldChar w:fldCharType="end"/>
          </w:r>
        </w:sdtContent>
      </w:sdt>
      <w:r>
        <w:t>, 1015.</w:t>
      </w:r>
    </w:p>
  </w:footnote>
  <w:footnote w:id="7">
    <w:p w14:paraId="63E0EA12" w14:textId="421160F9" w:rsidR="005575AC" w:rsidRDefault="005575AC" w:rsidP="00246CE1">
      <w:pPr>
        <w:pStyle w:val="Tekstfusnote"/>
      </w:pPr>
      <w:r>
        <w:rPr>
          <w:rStyle w:val="Referencafusnote"/>
        </w:rPr>
        <w:footnoteRef/>
      </w:r>
      <w:r>
        <w:t xml:space="preserve"> </w:t>
      </w:r>
      <w:r w:rsidRPr="00382BC0">
        <w:t>Usp</w:t>
      </w:r>
      <w:r>
        <w:rPr>
          <w:i/>
        </w:rPr>
        <w:t xml:space="preserve">. </w:t>
      </w:r>
      <w:r>
        <w:rPr>
          <w:noProof/>
        </w:rPr>
        <w:t xml:space="preserve">Robert John ARAUJO, The International Personality and Sovereignty of the Holy See, u: </w:t>
      </w:r>
      <w:r>
        <w:rPr>
          <w:i/>
          <w:iCs/>
          <w:noProof/>
        </w:rPr>
        <w:t>Catholic University Law Review</w:t>
      </w:r>
      <w:r>
        <w:rPr>
          <w:noProof/>
        </w:rPr>
        <w:t>, 50 (2001.) 2,</w:t>
      </w:r>
      <w:r>
        <w:t xml:space="preserve"> 295.</w:t>
      </w:r>
    </w:p>
  </w:footnote>
  <w:footnote w:id="8">
    <w:p w14:paraId="7C5B9937" w14:textId="423D61B6" w:rsidR="005575AC" w:rsidRPr="00A859FC" w:rsidRDefault="005575AC" w:rsidP="00246CE1">
      <w:pPr>
        <w:pStyle w:val="Tekstfusnote"/>
        <w:rPr>
          <w:u w:val="single"/>
        </w:rPr>
      </w:pPr>
      <w:r>
        <w:rPr>
          <w:rStyle w:val="Referencafusnote"/>
        </w:rPr>
        <w:footnoteRef/>
      </w:r>
      <w:r>
        <w:t xml:space="preserve"> </w:t>
      </w:r>
      <w:r w:rsidRPr="00382BC0">
        <w:t>Usp</w:t>
      </w:r>
      <w:r>
        <w:rPr>
          <w:i/>
        </w:rPr>
        <w:t>.</w:t>
      </w:r>
      <w:r>
        <w:t xml:space="preserve"> </w:t>
      </w:r>
      <w:sdt>
        <w:sdtPr>
          <w:id w:val="626439423"/>
          <w:citation/>
        </w:sdtPr>
        <w:sdtEndPr/>
        <w:sdtContent>
          <w:r>
            <w:fldChar w:fldCharType="begin"/>
          </w:r>
          <w:r>
            <w:instrText xml:space="preserve"> CITATION Aug04 \l 1050 </w:instrText>
          </w:r>
          <w:r>
            <w:fldChar w:fldCharType="separate"/>
          </w:r>
          <w:r>
            <w:rPr>
              <w:noProof/>
            </w:rPr>
            <w:t xml:space="preserve">August FRANZEN, </w:t>
          </w:r>
          <w:r>
            <w:rPr>
              <w:i/>
              <w:iCs/>
              <w:noProof/>
            </w:rPr>
            <w:t>Pregled povijesti Crkve</w:t>
          </w:r>
          <w:r>
            <w:rPr>
              <w:noProof/>
            </w:rPr>
            <w:t>, Zagreb, 2004.</w:t>
          </w:r>
          <w:r>
            <w:fldChar w:fldCharType="end"/>
          </w:r>
        </w:sdtContent>
      </w:sdt>
      <w:r>
        <w:t>, 10.</w:t>
      </w:r>
    </w:p>
  </w:footnote>
  <w:footnote w:id="9">
    <w:p w14:paraId="359B28E8" w14:textId="2FE730CA" w:rsidR="005575AC" w:rsidRDefault="005575AC" w:rsidP="00246CE1">
      <w:pPr>
        <w:pStyle w:val="Tekstfusnote"/>
      </w:pPr>
      <w:r>
        <w:rPr>
          <w:rStyle w:val="Referencafusnote"/>
        </w:rPr>
        <w:footnoteRef/>
      </w:r>
      <w:r>
        <w:t xml:space="preserve"> </w:t>
      </w:r>
      <w:r w:rsidRPr="00382BC0">
        <w:t>Usp</w:t>
      </w:r>
      <w:r>
        <w:rPr>
          <w:i/>
        </w:rPr>
        <w:t xml:space="preserve">. </w:t>
      </w:r>
      <w:r>
        <w:rPr>
          <w:noProof/>
        </w:rPr>
        <w:t xml:space="preserve">DRUGI VATIKANSKI KONCIL, </w:t>
      </w:r>
      <w:r>
        <w:rPr>
          <w:i/>
          <w:iCs/>
          <w:noProof/>
        </w:rPr>
        <w:t xml:space="preserve">Dignitatis humanae. Deklaracija o vjerskoj slobodi </w:t>
      </w:r>
      <w:r w:rsidRPr="00FE4EA0">
        <w:rPr>
          <w:iCs/>
          <w:noProof/>
        </w:rPr>
        <w:t>(7.XII.1965.)</w:t>
      </w:r>
      <w:r w:rsidRPr="00FE4EA0">
        <w:rPr>
          <w:noProof/>
        </w:rPr>
        <w:t>,</w:t>
      </w:r>
      <w:r>
        <w:rPr>
          <w:noProof/>
        </w:rPr>
        <w:t xml:space="preserve"> </w:t>
      </w:r>
      <w:r>
        <w:t>br. 15,</w:t>
      </w:r>
      <w:r>
        <w:rPr>
          <w:noProof/>
        </w:rPr>
        <w:t xml:space="preserve"> u: </w:t>
      </w:r>
      <w:r>
        <w:rPr>
          <w:i/>
          <w:iCs/>
          <w:noProof/>
        </w:rPr>
        <w:t>Dokumenti</w:t>
      </w:r>
      <w:r>
        <w:rPr>
          <w:noProof/>
        </w:rPr>
        <w:t>, Zagreb, 2008., (dalje: DH).</w:t>
      </w:r>
    </w:p>
  </w:footnote>
  <w:footnote w:id="10">
    <w:p w14:paraId="426E25A8" w14:textId="09F8BD1B" w:rsidR="005575AC" w:rsidRPr="00B842E4" w:rsidRDefault="005575AC" w:rsidP="00246CE1">
      <w:pPr>
        <w:pStyle w:val="Tekstfusnote"/>
      </w:pPr>
      <w:r>
        <w:rPr>
          <w:rStyle w:val="Referencafusnote"/>
        </w:rPr>
        <w:footnoteRef/>
      </w:r>
      <w:r>
        <w:t xml:space="preserve"> </w:t>
      </w:r>
      <w:r w:rsidR="00246CE1">
        <w:t>„</w:t>
      </w:r>
      <w:r>
        <w:t xml:space="preserve">Eklezija ž. </w:t>
      </w:r>
      <w:r w:rsidRPr="00B842E4">
        <w:rPr>
          <w:i/>
        </w:rPr>
        <w:t>1. pov</w:t>
      </w:r>
      <w:r>
        <w:t xml:space="preserve"> a. starogrčka skupina građana koja vijeća i donosi zaključke b. narodna skupština, vojnička skupština c. mjesto gdje se održava skupština </w:t>
      </w:r>
      <w:r w:rsidRPr="00B842E4">
        <w:rPr>
          <w:i/>
        </w:rPr>
        <w:t>2. kršć</w:t>
      </w:r>
      <w:r>
        <w:t xml:space="preserve">. a. starokršćanska općina vjernika b. Crkva kao organizacija hijerarhijskih vjerskih zajednica c. crkva kao bogoštovna zgrada grč. </w:t>
      </w:r>
      <w:r w:rsidRPr="00FE4EA0">
        <w:rPr>
          <w:i/>
        </w:rPr>
        <w:t>ekklesia</w:t>
      </w:r>
      <w:r>
        <w:t xml:space="preserve"> – </w:t>
      </w:r>
      <w:r w:rsidRPr="00FE4EA0">
        <w:rPr>
          <w:i/>
        </w:rPr>
        <w:t>ek</w:t>
      </w:r>
      <w:r>
        <w:t xml:space="preserve"> + </w:t>
      </w:r>
      <w:r w:rsidRPr="00FE4EA0">
        <w:rPr>
          <w:i/>
        </w:rPr>
        <w:t>kolein</w:t>
      </w:r>
      <w:r>
        <w:t>: zvati</w:t>
      </w:r>
      <w:r w:rsidR="00246CE1">
        <w:t>.“</w:t>
      </w:r>
      <w:r>
        <w:t xml:space="preserve"> </w:t>
      </w:r>
      <w:r>
        <w:rPr>
          <w:noProof/>
        </w:rPr>
        <w:t xml:space="preserve">Vladimir ANIĆ - Ivo GOLDSTEIN, </w:t>
      </w:r>
      <w:r>
        <w:rPr>
          <w:i/>
          <w:iCs/>
          <w:noProof/>
        </w:rPr>
        <w:t>Rječnik stranih riječi</w:t>
      </w:r>
      <w:r>
        <w:rPr>
          <w:noProof/>
        </w:rPr>
        <w:t>,</w:t>
      </w:r>
      <w:r>
        <w:t xml:space="preserve"> 355-356.</w:t>
      </w:r>
    </w:p>
  </w:footnote>
  <w:footnote w:id="11">
    <w:p w14:paraId="7DA4B7B7" w14:textId="08A72A7A" w:rsidR="005575AC" w:rsidRDefault="005575AC" w:rsidP="00246CE1">
      <w:pPr>
        <w:pStyle w:val="Tekstfusnote"/>
      </w:pPr>
      <w:r>
        <w:rPr>
          <w:rStyle w:val="Referencafusnote"/>
        </w:rPr>
        <w:footnoteRef/>
      </w:r>
      <w:r>
        <w:t xml:space="preserve"> </w:t>
      </w:r>
      <w:r w:rsidRPr="0016033C">
        <w:t>Usp</w:t>
      </w:r>
      <w:r>
        <w:rPr>
          <w:i/>
        </w:rPr>
        <w:t xml:space="preserve">. </w:t>
      </w:r>
      <w:sdt>
        <w:sdtPr>
          <w:id w:val="-195778190"/>
          <w:citation/>
        </w:sdtPr>
        <w:sdtEndPr/>
        <w:sdtContent>
          <w:r>
            <w:fldChar w:fldCharType="begin"/>
          </w:r>
          <w:r>
            <w:instrText xml:space="preserve">CITATION Ray08 \l 1050 </w:instrText>
          </w:r>
          <w:r>
            <w:fldChar w:fldCharType="separate"/>
          </w:r>
          <w:r>
            <w:rPr>
              <w:noProof/>
            </w:rPr>
            <w:t xml:space="preserve">Raymond Edward BROWN, </w:t>
          </w:r>
          <w:r>
            <w:rPr>
              <w:i/>
              <w:iCs/>
              <w:noProof/>
            </w:rPr>
            <w:t>Uvod u Novi zavjet</w:t>
          </w:r>
          <w:r>
            <w:rPr>
              <w:noProof/>
            </w:rPr>
            <w:t>, Zagreb, 2008.</w:t>
          </w:r>
          <w:r>
            <w:fldChar w:fldCharType="end"/>
          </w:r>
        </w:sdtContent>
      </w:sdt>
      <w:r>
        <w:t>, 621-625.</w:t>
      </w:r>
    </w:p>
  </w:footnote>
  <w:footnote w:id="12">
    <w:p w14:paraId="65CBF862" w14:textId="0205E4D3" w:rsidR="005575AC" w:rsidRPr="00A859FC" w:rsidRDefault="005575AC" w:rsidP="00246CE1">
      <w:pPr>
        <w:pStyle w:val="Tekstfusnote"/>
      </w:pPr>
      <w:r>
        <w:rPr>
          <w:rStyle w:val="Referencafusnote"/>
        </w:rPr>
        <w:footnoteRef/>
      </w:r>
      <w:r>
        <w:t xml:space="preserve"> </w:t>
      </w:r>
      <w:r w:rsidRPr="0016033C">
        <w:t>Usp</w:t>
      </w:r>
      <w:r>
        <w:rPr>
          <w:i/>
        </w:rPr>
        <w:t>.</w:t>
      </w:r>
      <w:r>
        <w:t xml:space="preserve"> </w:t>
      </w:r>
      <w:r>
        <w:rPr>
          <w:noProof/>
        </w:rPr>
        <w:t xml:space="preserve">August FRANZEN, </w:t>
      </w:r>
      <w:r>
        <w:rPr>
          <w:i/>
          <w:iCs/>
          <w:noProof/>
        </w:rPr>
        <w:t>Pregled povijesti Crkve</w:t>
      </w:r>
      <w:r>
        <w:rPr>
          <w:noProof/>
        </w:rPr>
        <w:t>,</w:t>
      </w:r>
      <w:r>
        <w:t xml:space="preserve"> 31.</w:t>
      </w:r>
    </w:p>
  </w:footnote>
  <w:footnote w:id="13">
    <w:p w14:paraId="15538A76" w14:textId="36547F68" w:rsidR="005575AC" w:rsidRPr="00291271" w:rsidRDefault="005575AC" w:rsidP="00246CE1">
      <w:pPr>
        <w:pStyle w:val="Tekstfusnote"/>
      </w:pPr>
      <w:r>
        <w:rPr>
          <w:rStyle w:val="Referencafusnote"/>
        </w:rPr>
        <w:footnoteRef/>
      </w:r>
      <w:r>
        <w:t xml:space="preserve"> </w:t>
      </w:r>
      <w:r w:rsidRPr="0016033C">
        <w:t>Usp</w:t>
      </w:r>
      <w:r>
        <w:rPr>
          <w:i/>
        </w:rPr>
        <w:t>. Isto</w:t>
      </w:r>
      <w:r>
        <w:t>, 59.</w:t>
      </w:r>
    </w:p>
  </w:footnote>
  <w:footnote w:id="14">
    <w:p w14:paraId="59458050" w14:textId="6DB90D87" w:rsidR="005575AC" w:rsidRPr="00867474" w:rsidRDefault="005575AC" w:rsidP="00246CE1">
      <w:pPr>
        <w:pStyle w:val="Tekstfusnote"/>
      </w:pPr>
      <w:r>
        <w:rPr>
          <w:rStyle w:val="Referencafusnote"/>
        </w:rPr>
        <w:footnoteRef/>
      </w:r>
      <w:r>
        <w:t xml:space="preserve"> </w:t>
      </w:r>
      <w:r w:rsidRPr="0016033C">
        <w:t>Usp</w:t>
      </w:r>
      <w:r>
        <w:rPr>
          <w:i/>
        </w:rPr>
        <w:t>. Isto</w:t>
      </w:r>
      <w:r>
        <w:t>, 68.</w:t>
      </w:r>
    </w:p>
  </w:footnote>
  <w:footnote w:id="15">
    <w:p w14:paraId="53244C7D" w14:textId="66C5DA4F" w:rsidR="005575AC" w:rsidRPr="00D87932" w:rsidRDefault="005575AC" w:rsidP="00246CE1">
      <w:pPr>
        <w:pStyle w:val="Tekstfusnote"/>
      </w:pPr>
      <w:r>
        <w:rPr>
          <w:rStyle w:val="Referencafusnote"/>
        </w:rPr>
        <w:footnoteRef/>
      </w:r>
      <w:r>
        <w:t xml:space="preserve"> </w:t>
      </w:r>
      <w:r w:rsidRPr="006C3A5E">
        <w:t>Usp</w:t>
      </w:r>
      <w:r>
        <w:rPr>
          <w:i/>
        </w:rPr>
        <w:t>.</w:t>
      </w:r>
      <w:r>
        <w:t xml:space="preserve"> </w:t>
      </w:r>
      <w:r w:rsidR="00246CE1">
        <w:rPr>
          <w:noProof/>
        </w:rPr>
        <w:t xml:space="preserve">Hubert JEDIN (ur.), </w:t>
      </w:r>
      <w:r w:rsidR="00246CE1">
        <w:rPr>
          <w:i/>
          <w:iCs/>
          <w:noProof/>
        </w:rPr>
        <w:t>Velika povijest Crkve</w:t>
      </w:r>
      <w:r w:rsidR="001759C3">
        <w:rPr>
          <w:i/>
          <w:iCs/>
          <w:noProof/>
        </w:rPr>
        <w:t>,</w:t>
      </w:r>
      <w:r w:rsidR="00246CE1">
        <w:rPr>
          <w:i/>
          <w:iCs/>
          <w:noProof/>
        </w:rPr>
        <w:t xml:space="preserve"> </w:t>
      </w:r>
      <w:r w:rsidR="00246CE1" w:rsidRPr="001759C3">
        <w:rPr>
          <w:iCs/>
          <w:noProof/>
        </w:rPr>
        <w:t>III/I</w:t>
      </w:r>
      <w:r w:rsidR="00246CE1" w:rsidRPr="001759C3">
        <w:rPr>
          <w:noProof/>
        </w:rPr>
        <w:t>,</w:t>
      </w:r>
      <w:r w:rsidR="00246CE1">
        <w:rPr>
          <w:noProof/>
        </w:rPr>
        <w:t xml:space="preserve"> Zagreb, 1995.</w:t>
      </w:r>
      <w:r>
        <w:t>, 28.</w:t>
      </w:r>
    </w:p>
  </w:footnote>
  <w:footnote w:id="16">
    <w:p w14:paraId="71B9728D" w14:textId="4AEB9A33" w:rsidR="005575AC" w:rsidRDefault="005575AC" w:rsidP="00246CE1">
      <w:pPr>
        <w:pStyle w:val="Tekstfusnote"/>
      </w:pPr>
      <w:r>
        <w:rPr>
          <w:rStyle w:val="Referencafusnote"/>
        </w:rPr>
        <w:footnoteRef/>
      </w:r>
      <w:r>
        <w:t xml:space="preserve"> „Pod pojam pontifices ulazi zbor visokih rimskih svećenika, koji se bavio pitanjima kulta i religije. U početku ih je bilo samo trojica ali se kasnije broj povećao na devet, a iza toga na petnaest, sedamnaest, pa i više. Zboru je predsjedavao pontifex maximus, kojega su između sebe birali pontifici doživotno. Uz tu je funkciju pontifex maximus vršio i nadzor nad drugim svećeničkim zborovima.“ </w:t>
      </w:r>
      <w:sdt>
        <w:sdtPr>
          <w:id w:val="1697494632"/>
          <w:citation/>
        </w:sdtPr>
        <w:sdtEndPr/>
        <w:sdtContent>
          <w:r>
            <w:fldChar w:fldCharType="begin"/>
          </w:r>
          <w:r>
            <w:instrText xml:space="preserve"> CITATION Ant02 \l 1050 </w:instrText>
          </w:r>
          <w:r>
            <w:fldChar w:fldCharType="separate"/>
          </w:r>
          <w:r>
            <w:rPr>
              <w:noProof/>
            </w:rPr>
            <w:t xml:space="preserve">Ante ROMAC, </w:t>
          </w:r>
          <w:r>
            <w:rPr>
              <w:i/>
              <w:iCs/>
              <w:noProof/>
            </w:rPr>
            <w:t>Rimsko pravo</w:t>
          </w:r>
          <w:r>
            <w:rPr>
              <w:noProof/>
            </w:rPr>
            <w:t>, Zagreb, 2002.</w:t>
          </w:r>
          <w:r>
            <w:fldChar w:fldCharType="end"/>
          </w:r>
        </w:sdtContent>
      </w:sdt>
      <w:r>
        <w:t>, 22.</w:t>
      </w:r>
    </w:p>
  </w:footnote>
  <w:footnote w:id="17">
    <w:p w14:paraId="2BDD60C8" w14:textId="61E2CF7C" w:rsidR="005575AC" w:rsidRDefault="005575AC" w:rsidP="00246CE1">
      <w:pPr>
        <w:pStyle w:val="Tekstfusnote"/>
      </w:pPr>
      <w:r>
        <w:rPr>
          <w:rStyle w:val="Referencafusnote"/>
        </w:rPr>
        <w:footnoteRef/>
      </w:r>
      <w:r>
        <w:t xml:space="preserve"> </w:t>
      </w:r>
      <w:r>
        <w:rPr>
          <w:noProof/>
        </w:rPr>
        <w:t xml:space="preserve">Stephen HAYNES, </w:t>
      </w:r>
      <w:r w:rsidRPr="006C3A5E">
        <w:rPr>
          <w:i/>
          <w:noProof/>
        </w:rPr>
        <w:t>Reluctant Witnesses: Jews and the Christian Imagination</w:t>
      </w:r>
      <w:r>
        <w:rPr>
          <w:noProof/>
        </w:rPr>
        <w:t xml:space="preserve"> (1995.), u: https://books.google.hr/books?id=0sxXwpHomiEC&amp;pg=PA40&amp;lpg=PA40&amp;dq=constitutio+pro+iudaeis++calist+II&amp;source=bl&amp;ots=kM7m1Ci-rj&amp;sig=ACfU3U3mCeSdMVdSkYHEQd0btxLSl6oOSg&amp;hl=hr&amp;sa=X&amp;ved=2ahUKEwiEvav43_zhAhVOx4UKHSBKA8MQ6AEwAHoECAYQAQ#v=onepage&amp;q&amp;f=false (01. 05. 2019.).</w:t>
      </w:r>
    </w:p>
  </w:footnote>
  <w:footnote w:id="18">
    <w:p w14:paraId="48A51F6C" w14:textId="0947B357" w:rsidR="005575AC" w:rsidRDefault="005575AC" w:rsidP="00246CE1">
      <w:pPr>
        <w:pStyle w:val="Tekstfusnote"/>
      </w:pPr>
      <w:r>
        <w:rPr>
          <w:rStyle w:val="Referencafusnote"/>
        </w:rPr>
        <w:footnoteRef/>
      </w:r>
      <w:r>
        <w:t xml:space="preserve"> </w:t>
      </w:r>
      <w:r>
        <w:rPr>
          <w:noProof/>
        </w:rPr>
        <w:t>Jacob Rader MARCUS</w:t>
      </w:r>
      <w:r w:rsidR="00967C8E">
        <w:rPr>
          <w:noProof/>
        </w:rPr>
        <w:t>,</w:t>
      </w:r>
      <w:r>
        <w:rPr>
          <w:noProof/>
        </w:rPr>
        <w:t xml:space="preserve"> </w:t>
      </w:r>
      <w:r w:rsidRPr="00DB372F">
        <w:rPr>
          <w:i/>
          <w:noProof/>
        </w:rPr>
        <w:t xml:space="preserve">The Jew in the Medieval </w:t>
      </w:r>
      <w:r>
        <w:rPr>
          <w:i/>
          <w:noProof/>
        </w:rPr>
        <w:t>world</w:t>
      </w:r>
      <w:r>
        <w:rPr>
          <w:noProof/>
        </w:rPr>
        <w:t>, Eternal Word Television Network, u: https://www.ewtn.com/library/PAPALDOC/G10JPROT.HTM (11. 01. 2019.).</w:t>
      </w:r>
    </w:p>
  </w:footnote>
  <w:footnote w:id="19">
    <w:p w14:paraId="3C0BA5E3" w14:textId="1EB7B94B" w:rsidR="005575AC" w:rsidRDefault="005575AC" w:rsidP="00246CE1">
      <w:pPr>
        <w:pStyle w:val="Tekstfusnote"/>
      </w:pPr>
      <w:r>
        <w:rPr>
          <w:rStyle w:val="Referencafusnote"/>
        </w:rPr>
        <w:footnoteRef/>
      </w:r>
      <w:r>
        <w:t xml:space="preserve"> </w:t>
      </w:r>
      <w:r>
        <w:rPr>
          <w:noProof/>
        </w:rPr>
        <w:t xml:space="preserve">GRGUR X., </w:t>
      </w:r>
      <w:r w:rsidRPr="006C3A5E">
        <w:rPr>
          <w:i/>
          <w:noProof/>
        </w:rPr>
        <w:t>Sicut Iudaeis</w:t>
      </w:r>
      <w:r>
        <w:rPr>
          <w:noProof/>
        </w:rPr>
        <w:t>, u: http://www.papalencyclicals.net/greg10/g10jprot.htm (01. 05. 2019.).</w:t>
      </w:r>
    </w:p>
  </w:footnote>
  <w:footnote w:id="20">
    <w:p w14:paraId="6AC0DE36" w14:textId="13BB076C" w:rsidR="005575AC" w:rsidRDefault="005575AC" w:rsidP="00246CE1">
      <w:pPr>
        <w:pStyle w:val="Tekstfusnote"/>
      </w:pPr>
      <w:r>
        <w:rPr>
          <w:rStyle w:val="Referencafusnote"/>
        </w:rPr>
        <w:footnoteRef/>
      </w:r>
      <w:r>
        <w:t xml:space="preserve"> Usp. </w:t>
      </w:r>
      <w:r>
        <w:rPr>
          <w:noProof/>
        </w:rPr>
        <w:t xml:space="preserve">Malcolm N. SHAW, </w:t>
      </w:r>
      <w:r>
        <w:rPr>
          <w:i/>
          <w:iCs/>
          <w:noProof/>
        </w:rPr>
        <w:t>International law</w:t>
      </w:r>
      <w:r>
        <w:rPr>
          <w:noProof/>
        </w:rPr>
        <w:t>, Cambridge, 2008.</w:t>
      </w:r>
      <w:r>
        <w:t>, 243-244.</w:t>
      </w:r>
    </w:p>
  </w:footnote>
  <w:footnote w:id="21">
    <w:p w14:paraId="30EEAA2A" w14:textId="22678346" w:rsidR="005575AC" w:rsidRDefault="005575AC" w:rsidP="00246CE1">
      <w:pPr>
        <w:pStyle w:val="Tekstfusnote"/>
      </w:pPr>
      <w:r>
        <w:rPr>
          <w:rStyle w:val="Referencafusnote"/>
        </w:rPr>
        <w:footnoteRef/>
      </w:r>
      <w:r>
        <w:t xml:space="preserve"> </w:t>
      </w:r>
      <w:sdt>
        <w:sdtPr>
          <w:id w:val="630598388"/>
          <w:citation/>
        </w:sdtPr>
        <w:sdtEndPr/>
        <w:sdtContent>
          <w:r>
            <w:fldChar w:fldCharType="begin"/>
          </w:r>
          <w:r>
            <w:rPr>
              <w:noProof/>
            </w:rPr>
            <w:instrText xml:space="preserve"> CITATION Jac95 \l 1050 </w:instrText>
          </w:r>
          <w:r>
            <w:fldChar w:fldCharType="separate"/>
          </w:r>
          <w:r>
            <w:rPr>
              <w:noProof/>
            </w:rPr>
            <w:t xml:space="preserve">Jacques MARITAIN, </w:t>
          </w:r>
          <w:r>
            <w:rPr>
              <w:i/>
              <w:iCs/>
              <w:noProof/>
            </w:rPr>
            <w:t>Tri reformatora, Luther - Descartes - Rousseau</w:t>
          </w:r>
          <w:r>
            <w:rPr>
              <w:noProof/>
            </w:rPr>
            <w:t>, Split, 1995.</w:t>
          </w:r>
          <w:r>
            <w:fldChar w:fldCharType="end"/>
          </w:r>
        </w:sdtContent>
      </w:sdt>
      <w:r>
        <w:t>, 135.</w:t>
      </w:r>
    </w:p>
  </w:footnote>
  <w:footnote w:id="22">
    <w:p w14:paraId="2D20416E" w14:textId="0B739F06" w:rsidR="005575AC" w:rsidRDefault="005575AC" w:rsidP="00246CE1">
      <w:pPr>
        <w:pStyle w:val="Tekstfusnote"/>
      </w:pPr>
      <w:r>
        <w:rPr>
          <w:rStyle w:val="Referencafusnote"/>
        </w:rPr>
        <w:footnoteRef/>
      </w:r>
      <w:sdt>
        <w:sdtPr>
          <w:id w:val="270437146"/>
          <w:citation/>
        </w:sdtPr>
        <w:sdtEndPr/>
        <w:sdtContent>
          <w:r>
            <w:fldChar w:fldCharType="begin"/>
          </w:r>
          <w:r>
            <w:instrText xml:space="preserve"> CITATION Jea78 \l 1050 </w:instrText>
          </w:r>
          <w:r>
            <w:fldChar w:fldCharType="separate"/>
          </w:r>
          <w:r>
            <w:rPr>
              <w:noProof/>
            </w:rPr>
            <w:t xml:space="preserve"> Jean Jacques ROUSSEAU, </w:t>
          </w:r>
          <w:r>
            <w:rPr>
              <w:i/>
              <w:iCs/>
              <w:noProof/>
            </w:rPr>
            <w:t>Rasprava o porijeklu i osnovama nejednakosti među ljudima, Društveni ugovor</w:t>
          </w:r>
          <w:r>
            <w:rPr>
              <w:noProof/>
            </w:rPr>
            <w:t>, Zagreb, 1978.</w:t>
          </w:r>
          <w:r>
            <w:fldChar w:fldCharType="end"/>
          </w:r>
        </w:sdtContent>
      </w:sdt>
      <w:r>
        <w:t>, 94.</w:t>
      </w:r>
    </w:p>
  </w:footnote>
  <w:footnote w:id="23">
    <w:p w14:paraId="0EBE3127" w14:textId="2A7BFD5E" w:rsidR="005575AC" w:rsidRDefault="005575AC" w:rsidP="00246CE1">
      <w:pPr>
        <w:pStyle w:val="Tekstfusnote"/>
      </w:pPr>
      <w:r>
        <w:rPr>
          <w:rStyle w:val="Referencafusnote"/>
        </w:rPr>
        <w:footnoteRef/>
      </w:r>
      <w:r>
        <w:t xml:space="preserve"> </w:t>
      </w:r>
      <w:r>
        <w:rPr>
          <w:noProof/>
        </w:rPr>
        <w:t xml:space="preserve">Toma AKVINSKI, </w:t>
      </w:r>
      <w:r w:rsidRPr="00967C8E">
        <w:rPr>
          <w:i/>
          <w:noProof/>
        </w:rPr>
        <w:t>Summa Theologiae</w:t>
      </w:r>
      <w:r>
        <w:rPr>
          <w:noProof/>
        </w:rPr>
        <w:t>, Prima Secundae, q. 90, art. 4.</w:t>
      </w:r>
    </w:p>
  </w:footnote>
  <w:footnote w:id="24">
    <w:p w14:paraId="4C77C7A7" w14:textId="222303DB" w:rsidR="005575AC" w:rsidRDefault="005575AC" w:rsidP="00246CE1">
      <w:pPr>
        <w:pStyle w:val="Tekstfusnote"/>
      </w:pPr>
      <w:r>
        <w:rPr>
          <w:rStyle w:val="Referencafusnote"/>
        </w:rPr>
        <w:footnoteRef/>
      </w:r>
      <w:r>
        <w:t xml:space="preserve"> </w:t>
      </w:r>
      <w:r>
        <w:rPr>
          <w:noProof/>
        </w:rPr>
        <w:t xml:space="preserve">Nikola ŠKALABRIN, </w:t>
      </w:r>
      <w:r>
        <w:rPr>
          <w:i/>
          <w:iCs/>
          <w:noProof/>
        </w:rPr>
        <w:t>Uvod u kanonsko pravo</w:t>
      </w:r>
      <w:r>
        <w:rPr>
          <w:noProof/>
        </w:rPr>
        <w:t>,</w:t>
      </w:r>
      <w:r>
        <w:t xml:space="preserve"> 82.</w:t>
      </w:r>
    </w:p>
  </w:footnote>
  <w:footnote w:id="25">
    <w:p w14:paraId="5AD252B7" w14:textId="553E816A" w:rsidR="005575AC" w:rsidRPr="00E86C12" w:rsidRDefault="005575AC" w:rsidP="00246CE1">
      <w:pPr>
        <w:pStyle w:val="Tekstfusnote"/>
      </w:pPr>
      <w:r>
        <w:rPr>
          <w:rStyle w:val="Referencafusnote"/>
        </w:rPr>
        <w:footnoteRef/>
      </w:r>
      <w:r>
        <w:t xml:space="preserve"> </w:t>
      </w:r>
      <w:r>
        <w:rPr>
          <w:i/>
        </w:rPr>
        <w:t>Isto</w:t>
      </w:r>
      <w:r>
        <w:t>, 14.</w:t>
      </w:r>
    </w:p>
  </w:footnote>
  <w:footnote w:id="26">
    <w:p w14:paraId="12BBD594" w14:textId="30724938" w:rsidR="005575AC" w:rsidRDefault="005575AC" w:rsidP="00246CE1">
      <w:pPr>
        <w:pStyle w:val="Tekstfusnote"/>
      </w:pPr>
      <w:r>
        <w:rPr>
          <w:rStyle w:val="Referencafusnote"/>
        </w:rPr>
        <w:footnoteRef/>
      </w:r>
      <w:r>
        <w:t xml:space="preserve"> </w:t>
      </w:r>
      <w:r>
        <w:rPr>
          <w:noProof/>
        </w:rPr>
        <w:t xml:space="preserve">Ante ROMAC, </w:t>
      </w:r>
      <w:r>
        <w:rPr>
          <w:i/>
          <w:iCs/>
          <w:noProof/>
        </w:rPr>
        <w:t>Rimsko pravo</w:t>
      </w:r>
      <w:r>
        <w:rPr>
          <w:noProof/>
        </w:rPr>
        <w:t>,</w:t>
      </w:r>
      <w:r>
        <w:t xml:space="preserve"> 2.</w:t>
      </w:r>
    </w:p>
  </w:footnote>
  <w:footnote w:id="27">
    <w:p w14:paraId="318278B3" w14:textId="6F4D4C2E" w:rsidR="005575AC" w:rsidRDefault="005575AC" w:rsidP="00246CE1">
      <w:pPr>
        <w:pStyle w:val="Tekstfusnote"/>
      </w:pPr>
      <w:r>
        <w:rPr>
          <w:rStyle w:val="Referencafusnote"/>
        </w:rPr>
        <w:footnoteRef/>
      </w:r>
      <w:r>
        <w:t xml:space="preserve"> </w:t>
      </w:r>
      <w:sdt>
        <w:sdtPr>
          <w:id w:val="-883553975"/>
          <w:citation/>
        </w:sdtPr>
        <w:sdtEndPr/>
        <w:sdtContent>
          <w:r>
            <w:fldChar w:fldCharType="begin"/>
          </w:r>
          <w:r>
            <w:instrText xml:space="preserve"> CITATION Ras13 \l 1050 </w:instrText>
          </w:r>
          <w:r>
            <w:fldChar w:fldCharType="separate"/>
          </w:r>
          <w:r>
            <w:rPr>
              <w:noProof/>
            </w:rPr>
            <w:t xml:space="preserve">Rastko JOVANOV, </w:t>
          </w:r>
          <w:r>
            <w:rPr>
              <w:i/>
              <w:iCs/>
              <w:noProof/>
            </w:rPr>
            <w:t>Hegelovo pravo naroda</w:t>
          </w:r>
          <w:r>
            <w:rPr>
              <w:noProof/>
            </w:rPr>
            <w:t>, Beograd, 2013.</w:t>
          </w:r>
          <w:r>
            <w:fldChar w:fldCharType="end"/>
          </w:r>
        </w:sdtContent>
      </w:sdt>
      <w:r>
        <w:t>, 56.</w:t>
      </w:r>
    </w:p>
  </w:footnote>
  <w:footnote w:id="28">
    <w:p w14:paraId="755D4670" w14:textId="70380B14" w:rsidR="005575AC" w:rsidRDefault="005575AC" w:rsidP="00246CE1">
      <w:pPr>
        <w:pStyle w:val="Tekstfusnote"/>
      </w:pPr>
      <w:r>
        <w:rPr>
          <w:rStyle w:val="Referencafusnote"/>
        </w:rPr>
        <w:footnoteRef/>
      </w:r>
      <w:r>
        <w:rPr>
          <w:noProof/>
        </w:rPr>
        <w:t xml:space="preserve"> Georg Wilhelm Friedrich HEGEL, </w:t>
      </w:r>
      <w:r>
        <w:rPr>
          <w:i/>
          <w:iCs/>
          <w:noProof/>
        </w:rPr>
        <w:t xml:space="preserve">Osnovne crte filozofije prava: </w:t>
      </w:r>
      <w:r w:rsidRPr="000E7FE4">
        <w:rPr>
          <w:iCs/>
          <w:noProof/>
        </w:rPr>
        <w:t>s Hegelovim vlastoručnim marginama u njegovu priručnom primjerku filozofije prava</w:t>
      </w:r>
      <w:r w:rsidRPr="000E7FE4">
        <w:rPr>
          <w:noProof/>
        </w:rPr>
        <w:t>,</w:t>
      </w:r>
      <w:r>
        <w:rPr>
          <w:noProof/>
        </w:rPr>
        <w:t xml:space="preserve"> Sarajevo, 1989.</w:t>
      </w:r>
      <w:r>
        <w:t>, 102.</w:t>
      </w:r>
    </w:p>
  </w:footnote>
  <w:footnote w:id="29">
    <w:p w14:paraId="1664279B" w14:textId="77777777" w:rsidR="005575AC" w:rsidRDefault="005575AC" w:rsidP="00246CE1">
      <w:pPr>
        <w:pStyle w:val="Tekstfusnote"/>
      </w:pPr>
      <w:r>
        <w:rPr>
          <w:rStyle w:val="Referencafusnote"/>
        </w:rPr>
        <w:footnoteRef/>
      </w:r>
      <w:r>
        <w:t xml:space="preserve"> </w:t>
      </w:r>
      <w:r>
        <w:rPr>
          <w:noProof/>
        </w:rPr>
        <w:t xml:space="preserve">Jacques MARITAIN, </w:t>
      </w:r>
      <w:r>
        <w:rPr>
          <w:i/>
          <w:iCs/>
          <w:noProof/>
        </w:rPr>
        <w:t>Tri reformatora, Luther - Descartes - Rousseau</w:t>
      </w:r>
      <w:r>
        <w:t>, 142.</w:t>
      </w:r>
    </w:p>
  </w:footnote>
  <w:footnote w:id="30">
    <w:p w14:paraId="03C864F3" w14:textId="3D8CC12B" w:rsidR="005575AC" w:rsidRDefault="005575AC" w:rsidP="00246CE1">
      <w:pPr>
        <w:pStyle w:val="Tekstfusnote"/>
      </w:pPr>
      <w:r>
        <w:rPr>
          <w:rStyle w:val="Referencafusnote"/>
        </w:rPr>
        <w:footnoteRef/>
      </w:r>
      <w:r>
        <w:t xml:space="preserve"> </w:t>
      </w:r>
      <w:r w:rsidRPr="000E7FE4">
        <w:rPr>
          <w:i/>
          <w:noProof/>
        </w:rPr>
        <w:t>Isto</w:t>
      </w:r>
      <w:r>
        <w:rPr>
          <w:noProof/>
        </w:rPr>
        <w:t>,</w:t>
      </w:r>
      <w:r>
        <w:t xml:space="preserve"> 112.</w:t>
      </w:r>
    </w:p>
  </w:footnote>
  <w:footnote w:id="31">
    <w:p w14:paraId="1B5034F6" w14:textId="77777777" w:rsidR="005575AC" w:rsidRPr="00AE366A" w:rsidRDefault="005575AC" w:rsidP="00246CE1">
      <w:pPr>
        <w:pStyle w:val="Tekstfusnote"/>
      </w:pPr>
      <w:r>
        <w:rPr>
          <w:rStyle w:val="Referencafusnote"/>
        </w:rPr>
        <w:footnoteRef/>
      </w:r>
      <w:r>
        <w:t xml:space="preserve"> </w:t>
      </w:r>
      <w:r w:rsidRPr="00516A34">
        <w:t>Usp</w:t>
      </w:r>
      <w:r>
        <w:rPr>
          <w:i/>
        </w:rPr>
        <w:t xml:space="preserve">. </w:t>
      </w:r>
      <w:r w:rsidRPr="00C24729">
        <w:rPr>
          <w:i/>
          <w:noProof/>
        </w:rPr>
        <w:t>Isto</w:t>
      </w:r>
      <w:r>
        <w:rPr>
          <w:noProof/>
        </w:rPr>
        <w:t>,</w:t>
      </w:r>
      <w:r>
        <w:rPr>
          <w:i/>
        </w:rPr>
        <w:t xml:space="preserve"> </w:t>
      </w:r>
      <w:r>
        <w:t>143-144.</w:t>
      </w:r>
    </w:p>
  </w:footnote>
  <w:footnote w:id="32">
    <w:p w14:paraId="6F0C7810" w14:textId="77777777" w:rsidR="005575AC" w:rsidRDefault="005575AC" w:rsidP="00246CE1">
      <w:pPr>
        <w:pStyle w:val="Tekstfusnote"/>
      </w:pPr>
      <w:r>
        <w:rPr>
          <w:rStyle w:val="Referencafusnote"/>
        </w:rPr>
        <w:footnoteRef/>
      </w:r>
      <w:r>
        <w:t xml:space="preserve"> </w:t>
      </w:r>
      <w:r w:rsidRPr="00C24729">
        <w:rPr>
          <w:i/>
          <w:noProof/>
        </w:rPr>
        <w:t>Isto</w:t>
      </w:r>
      <w:r>
        <w:rPr>
          <w:noProof/>
        </w:rPr>
        <w:t>,</w:t>
      </w:r>
      <w:r>
        <w:t xml:space="preserve"> 145.</w:t>
      </w:r>
    </w:p>
  </w:footnote>
  <w:footnote w:id="33">
    <w:p w14:paraId="0895E92B" w14:textId="0CB76836" w:rsidR="005575AC" w:rsidRDefault="005575AC" w:rsidP="00246CE1">
      <w:pPr>
        <w:pStyle w:val="Tekstfusnote"/>
      </w:pPr>
      <w:r>
        <w:rPr>
          <w:rStyle w:val="Referencafusnote"/>
        </w:rPr>
        <w:footnoteRef/>
      </w:r>
      <w:r>
        <w:t xml:space="preserve"> </w:t>
      </w:r>
      <w:r>
        <w:rPr>
          <w:noProof/>
        </w:rPr>
        <w:t xml:space="preserve">PIO IX., </w:t>
      </w:r>
      <w:r w:rsidRPr="00516A34">
        <w:rPr>
          <w:i/>
          <w:noProof/>
        </w:rPr>
        <w:t>Nostis Et Nobiscum</w:t>
      </w:r>
      <w:r>
        <w:rPr>
          <w:i/>
          <w:noProof/>
        </w:rPr>
        <w:t>,</w:t>
      </w:r>
      <w:r>
        <w:rPr>
          <w:noProof/>
        </w:rPr>
        <w:t xml:space="preserve"> (08. 12. 1849.), u: http://w2.vatican.va/content/pius-ix/it/documents/enciclica-nostis-et-nobiscum-8-dicembre-1849.html (05. 02. 2019.).</w:t>
      </w:r>
    </w:p>
  </w:footnote>
  <w:footnote w:id="34">
    <w:p w14:paraId="2953B5B0" w14:textId="77777777" w:rsidR="005575AC" w:rsidRDefault="005575AC" w:rsidP="00246CE1">
      <w:pPr>
        <w:pStyle w:val="Tekstfusnote"/>
        <w:rPr>
          <w:noProof/>
        </w:rPr>
      </w:pPr>
      <w:r>
        <w:rPr>
          <w:rStyle w:val="Referencafusnote"/>
        </w:rPr>
        <w:footnoteRef/>
      </w:r>
      <w:r>
        <w:t xml:space="preserve"> </w:t>
      </w:r>
      <w:r w:rsidRPr="001E15EB">
        <w:t>Usp</w:t>
      </w:r>
      <w:r>
        <w:rPr>
          <w:i/>
        </w:rPr>
        <w:t xml:space="preserve">. </w:t>
      </w:r>
      <w:r>
        <w:rPr>
          <w:noProof/>
        </w:rPr>
        <w:t>Helsinki Commission REPORT, Commission on security and cooperation in Europe - U. S. Helsinki Commission (20. 12. 2018.), u:</w:t>
      </w:r>
    </w:p>
    <w:p w14:paraId="7FC12FB9" w14:textId="0B6DE114" w:rsidR="005575AC" w:rsidRPr="006021BF" w:rsidRDefault="005575AC" w:rsidP="00246CE1">
      <w:pPr>
        <w:pStyle w:val="Tekstfusnote"/>
      </w:pPr>
      <w:r>
        <w:rPr>
          <w:noProof/>
        </w:rPr>
        <w:t>https://www.csce.gov/sites/helsinkicommission.house.gov/files/Holy%20See%20Designed%20Final.pdf (18. 02. 2019.).</w:t>
      </w:r>
    </w:p>
  </w:footnote>
  <w:footnote w:id="35">
    <w:p w14:paraId="0AB09451" w14:textId="395CDBD5" w:rsidR="005575AC" w:rsidRPr="000855BB" w:rsidRDefault="005575AC" w:rsidP="00246CE1">
      <w:pPr>
        <w:pStyle w:val="Tekstfusnote"/>
      </w:pPr>
      <w:r>
        <w:rPr>
          <w:rStyle w:val="Referencafusnote"/>
        </w:rPr>
        <w:footnoteRef/>
      </w:r>
      <w:r>
        <w:t xml:space="preserve"> </w:t>
      </w:r>
      <w:r w:rsidRPr="001E15EB">
        <w:t>Usp</w:t>
      </w:r>
      <w:r>
        <w:rPr>
          <w:i/>
        </w:rPr>
        <w:t xml:space="preserve">. </w:t>
      </w:r>
      <w:r>
        <w:rPr>
          <w:noProof/>
        </w:rPr>
        <w:t xml:space="preserve">Ema VESELY, </w:t>
      </w:r>
      <w:r>
        <w:rPr>
          <w:i/>
          <w:iCs/>
          <w:noProof/>
        </w:rPr>
        <w:t>Izbor pape</w:t>
      </w:r>
      <w:r w:rsidRPr="00A939BA">
        <w:rPr>
          <w:iCs/>
          <w:noProof/>
        </w:rPr>
        <w:t>, Od sv. Petra do Ivana Pavla II</w:t>
      </w:r>
      <w:r>
        <w:rPr>
          <w:i/>
          <w:iCs/>
          <w:noProof/>
        </w:rPr>
        <w:t>.</w:t>
      </w:r>
      <w:r>
        <w:rPr>
          <w:noProof/>
        </w:rPr>
        <w:t>, Zagreb, 2005.</w:t>
      </w:r>
      <w:r>
        <w:t>, 231-235.</w:t>
      </w:r>
    </w:p>
  </w:footnote>
  <w:footnote w:id="36">
    <w:p w14:paraId="30918DDD" w14:textId="2C60E4D3" w:rsidR="005575AC" w:rsidRDefault="005575AC" w:rsidP="00246CE1">
      <w:pPr>
        <w:pStyle w:val="Tekstfusnote"/>
      </w:pPr>
      <w:r>
        <w:rPr>
          <w:rStyle w:val="Referencafusnote"/>
        </w:rPr>
        <w:footnoteRef/>
      </w:r>
      <w:r>
        <w:t xml:space="preserve"> Usp. </w:t>
      </w:r>
      <w:r>
        <w:rPr>
          <w:noProof/>
        </w:rPr>
        <w:t xml:space="preserve">LAV XIII., </w:t>
      </w:r>
      <w:r w:rsidRPr="00A939BA">
        <w:rPr>
          <w:i/>
          <w:noProof/>
        </w:rPr>
        <w:t>Immortale Dei</w:t>
      </w:r>
      <w:r>
        <w:rPr>
          <w:i/>
          <w:noProof/>
        </w:rPr>
        <w:t>,</w:t>
      </w:r>
      <w:r>
        <w:rPr>
          <w:noProof/>
        </w:rPr>
        <w:t xml:space="preserve"> (01. 11. 1885.), u: http://w2.vatican.va/content/leo-xiii/en/encyclicals/documents/hf_l-xiii_enc_01111885_immortale-dei.html (02. 02. 2019.).</w:t>
      </w:r>
      <w:r>
        <w:t>, 12.</w:t>
      </w:r>
    </w:p>
  </w:footnote>
  <w:footnote w:id="37">
    <w:p w14:paraId="4B633C52" w14:textId="1CF05F28" w:rsidR="005575AC" w:rsidRDefault="005575AC" w:rsidP="00246CE1">
      <w:pPr>
        <w:pStyle w:val="Tekstfusnote"/>
      </w:pPr>
      <w:r>
        <w:rPr>
          <w:rStyle w:val="Referencafusnote"/>
        </w:rPr>
        <w:footnoteRef/>
      </w:r>
      <w:r>
        <w:t xml:space="preserve"> </w:t>
      </w:r>
      <w:r>
        <w:rPr>
          <w:noProof/>
        </w:rPr>
        <w:t xml:space="preserve">BENEDIKT XVI., </w:t>
      </w:r>
      <w:r>
        <w:rPr>
          <w:i/>
          <w:iCs/>
          <w:noProof/>
        </w:rPr>
        <w:t xml:space="preserve">Spe salvi, U nadi spašeni, Enciklika vrhovnog svećenika biskupima, prezbiterima i đakonima, zavjetovanim osobama i svim vjernicima laicima o kršćanskoj nadi </w:t>
      </w:r>
      <w:r w:rsidRPr="00EC1F3A">
        <w:rPr>
          <w:iCs/>
          <w:noProof/>
        </w:rPr>
        <w:t>(30.XI.2007.)</w:t>
      </w:r>
      <w:r w:rsidRPr="00EC1F3A">
        <w:rPr>
          <w:noProof/>
        </w:rPr>
        <w:t>,</w:t>
      </w:r>
      <w:r>
        <w:rPr>
          <w:noProof/>
        </w:rPr>
        <w:t xml:space="preserve"> Zagreb, 2008.</w:t>
      </w:r>
      <w:r>
        <w:t>, 20 (dalje: SS).</w:t>
      </w:r>
    </w:p>
  </w:footnote>
  <w:footnote w:id="38">
    <w:p w14:paraId="6C7DE42D" w14:textId="23E50294" w:rsidR="005575AC" w:rsidRDefault="005575AC" w:rsidP="00246CE1">
      <w:pPr>
        <w:pStyle w:val="Tekstfusnote"/>
      </w:pPr>
      <w:r>
        <w:rPr>
          <w:rStyle w:val="Referencafusnote"/>
        </w:rPr>
        <w:footnoteRef/>
      </w:r>
      <w:r>
        <w:t xml:space="preserve"> SS, 25.</w:t>
      </w:r>
    </w:p>
  </w:footnote>
  <w:footnote w:id="39">
    <w:p w14:paraId="4E61470E" w14:textId="084D7C5F" w:rsidR="005575AC" w:rsidRDefault="005575AC" w:rsidP="00246CE1">
      <w:pPr>
        <w:pStyle w:val="Tekstfusnote"/>
      </w:pPr>
      <w:r>
        <w:rPr>
          <w:rStyle w:val="Referencafusnote"/>
        </w:rPr>
        <w:footnoteRef/>
      </w:r>
      <w:r>
        <w:t xml:space="preserve"> </w:t>
      </w:r>
      <w:r>
        <w:rPr>
          <w:noProof/>
        </w:rPr>
        <w:t xml:space="preserve">Benedict XV., </w:t>
      </w:r>
      <w:r w:rsidRPr="00A939BA">
        <w:rPr>
          <w:i/>
          <w:noProof/>
        </w:rPr>
        <w:t>Pacem, Dei munus pulcherrimum</w:t>
      </w:r>
      <w:r>
        <w:rPr>
          <w:i/>
          <w:noProof/>
        </w:rPr>
        <w:t>,</w:t>
      </w:r>
      <w:r>
        <w:rPr>
          <w:noProof/>
        </w:rPr>
        <w:t xml:space="preserve"> (23. 05. 1920.), u: http://w2.vatican.va/content/benedict-xv/en/encyclicals/documents/hf_ben-xv_enc_23051920_pacem-dei-munus-pulcherrimum.html (14. 02. 2019.).</w:t>
      </w:r>
      <w:r>
        <w:t>, 16.</w:t>
      </w:r>
    </w:p>
  </w:footnote>
  <w:footnote w:id="40">
    <w:p w14:paraId="3C21D21C" w14:textId="74E5F32F" w:rsidR="005575AC" w:rsidRDefault="005575AC" w:rsidP="00246CE1">
      <w:pPr>
        <w:pStyle w:val="Tekstfusnote"/>
      </w:pPr>
      <w:r>
        <w:rPr>
          <w:rStyle w:val="Referencafusnote"/>
        </w:rPr>
        <w:footnoteRef/>
      </w:r>
      <w:r>
        <w:t xml:space="preserve"> </w:t>
      </w:r>
      <w:r>
        <w:rPr>
          <w:noProof/>
        </w:rPr>
        <w:t xml:space="preserve">BENEDICT XV., </w:t>
      </w:r>
      <w:r w:rsidRPr="001E15EB">
        <w:rPr>
          <w:i/>
          <w:noProof/>
        </w:rPr>
        <w:t>Paterno Iam Diu</w:t>
      </w:r>
      <w:r>
        <w:rPr>
          <w:i/>
          <w:noProof/>
        </w:rPr>
        <w:t>,</w:t>
      </w:r>
      <w:r>
        <w:rPr>
          <w:noProof/>
        </w:rPr>
        <w:t xml:space="preserve"> (24. 11. 1919.), u: http://w2.vatican.va/content/benedict-xv/en/encyclicals/documents/hf_ben-xv_enc_24111919_paterno-iam-diu.html (16. 02. 2019.).</w:t>
      </w:r>
    </w:p>
  </w:footnote>
  <w:footnote w:id="41">
    <w:p w14:paraId="1FA9F085" w14:textId="0F7ACBB7" w:rsidR="005575AC" w:rsidRDefault="005575AC" w:rsidP="00246CE1">
      <w:pPr>
        <w:pStyle w:val="Tekstfusnote"/>
      </w:pPr>
      <w:r>
        <w:rPr>
          <w:rStyle w:val="Referencafusnote"/>
        </w:rPr>
        <w:footnoteRef/>
      </w:r>
      <w:r>
        <w:t xml:space="preserve"> </w:t>
      </w:r>
      <w:r>
        <w:rPr>
          <w:noProof/>
        </w:rPr>
        <w:t xml:space="preserve">PIO XI., </w:t>
      </w:r>
      <w:r w:rsidRPr="001E15EB">
        <w:rPr>
          <w:i/>
          <w:noProof/>
        </w:rPr>
        <w:t>Ubi arcano Dei consiglio</w:t>
      </w:r>
      <w:r>
        <w:rPr>
          <w:i/>
          <w:noProof/>
        </w:rPr>
        <w:t>,</w:t>
      </w:r>
      <w:r>
        <w:rPr>
          <w:noProof/>
        </w:rPr>
        <w:t xml:space="preserve"> (23. 12. 1922.), u: https://w2.vatican.va/content/pius-xi/en/encyclicals/documents/hf_p-xi_enc_19221223_ubi-arcano-dei-consilio.html (16. 03. 2019.).</w:t>
      </w:r>
      <w:r>
        <w:t xml:space="preserve">, </w:t>
      </w:r>
      <w:r>
        <w:rPr>
          <w:noProof/>
        </w:rPr>
        <w:t>7.</w:t>
      </w:r>
    </w:p>
  </w:footnote>
  <w:footnote w:id="42">
    <w:p w14:paraId="009259F7" w14:textId="569373B5" w:rsidR="005575AC" w:rsidRDefault="005575AC" w:rsidP="00246CE1">
      <w:pPr>
        <w:pStyle w:val="Tekstfusnote"/>
      </w:pPr>
      <w:r>
        <w:rPr>
          <w:rStyle w:val="Referencafusnote"/>
        </w:rPr>
        <w:footnoteRef/>
      </w:r>
      <w:r>
        <w:t xml:space="preserve"> </w:t>
      </w:r>
      <w:r>
        <w:rPr>
          <w:noProof/>
        </w:rPr>
        <w:t xml:space="preserve">PIO XI., </w:t>
      </w:r>
      <w:r w:rsidRPr="001E15EB">
        <w:rPr>
          <w:i/>
          <w:noProof/>
        </w:rPr>
        <w:t>Non Abbiamo Bisogno</w:t>
      </w:r>
      <w:r>
        <w:rPr>
          <w:i/>
          <w:noProof/>
        </w:rPr>
        <w:t>,</w:t>
      </w:r>
      <w:r>
        <w:rPr>
          <w:noProof/>
        </w:rPr>
        <w:t xml:space="preserve"> (29. 06. 1931.), u: http://w2.vatican.va/content/pius-xi/en/encyclicals/documents/hf_p-xi_enc_29061931_non-abbiamo-bisogno.html (06. 03. 2019.).</w:t>
      </w:r>
    </w:p>
  </w:footnote>
  <w:footnote w:id="43">
    <w:p w14:paraId="1FF52CF5" w14:textId="77777777" w:rsidR="005575AC" w:rsidRPr="00515A26" w:rsidRDefault="005575AC" w:rsidP="00246CE1">
      <w:pPr>
        <w:pStyle w:val="Tekstfusnote"/>
      </w:pPr>
      <w:r>
        <w:rPr>
          <w:rStyle w:val="Referencafusnote"/>
        </w:rPr>
        <w:footnoteRef/>
      </w:r>
      <w:r>
        <w:t xml:space="preserve"> </w:t>
      </w:r>
      <w:r w:rsidRPr="001E15EB">
        <w:t>Usp</w:t>
      </w:r>
      <w:r>
        <w:rPr>
          <w:i/>
        </w:rPr>
        <w:t>.</w:t>
      </w:r>
      <w:r>
        <w:t xml:space="preserve"> </w:t>
      </w:r>
      <w:sdt>
        <w:sdtPr>
          <w:id w:val="-1947372603"/>
          <w:citation/>
        </w:sdtPr>
        <w:sdtEndPr/>
        <w:sdtContent>
          <w:r>
            <w:fldChar w:fldCharType="begin"/>
          </w:r>
          <w:r>
            <w:instrText xml:space="preserve"> CITATION Mar91 \l 1050 </w:instrText>
          </w:r>
          <w:r>
            <w:fldChar w:fldCharType="separate"/>
          </w:r>
          <w:r>
            <w:rPr>
              <w:noProof/>
            </w:rPr>
            <w:t xml:space="preserve">Marijan VALKOVIĆ, </w:t>
          </w:r>
          <w:r>
            <w:rPr>
              <w:i/>
              <w:iCs/>
              <w:noProof/>
            </w:rPr>
            <w:t>Sto godina katoličkoga socijalnog nauka</w:t>
          </w:r>
          <w:r>
            <w:rPr>
              <w:noProof/>
            </w:rPr>
            <w:t>, Zagreb, 1991.</w:t>
          </w:r>
          <w:r>
            <w:fldChar w:fldCharType="end"/>
          </w:r>
        </w:sdtContent>
      </w:sdt>
      <w:r>
        <w:t>, 98-100.</w:t>
      </w:r>
    </w:p>
  </w:footnote>
  <w:footnote w:id="44">
    <w:p w14:paraId="1BCA820E" w14:textId="6D0F1706" w:rsidR="005575AC" w:rsidRPr="00AD6D98" w:rsidRDefault="005575AC" w:rsidP="00246CE1">
      <w:pPr>
        <w:pStyle w:val="Tekstfusnote"/>
      </w:pPr>
      <w:r>
        <w:rPr>
          <w:rStyle w:val="Referencafusnote"/>
        </w:rPr>
        <w:footnoteRef/>
      </w:r>
      <w:r>
        <w:t xml:space="preserve"> </w:t>
      </w:r>
      <w:r w:rsidRPr="001E15EB">
        <w:t>Usp</w:t>
      </w:r>
      <w:r>
        <w:rPr>
          <w:i/>
        </w:rPr>
        <w:t>.</w:t>
      </w:r>
      <w:r>
        <w:t xml:space="preserve"> </w:t>
      </w:r>
      <w:r>
        <w:rPr>
          <w:noProof/>
        </w:rPr>
        <w:t xml:space="preserve">Marijan BIŠKUP O.P., </w:t>
      </w:r>
      <w:r>
        <w:rPr>
          <w:i/>
          <w:iCs/>
          <w:noProof/>
        </w:rPr>
        <w:t>Ljudska prava - povijesno-teološki osvrt</w:t>
      </w:r>
      <w:r>
        <w:rPr>
          <w:noProof/>
        </w:rPr>
        <w:t>, Zagreb, 2010.</w:t>
      </w:r>
      <w:r>
        <w:t>, 22-23.</w:t>
      </w:r>
    </w:p>
  </w:footnote>
  <w:footnote w:id="45">
    <w:p w14:paraId="79CB338A" w14:textId="72F28C82" w:rsidR="005575AC" w:rsidRDefault="005575AC" w:rsidP="00246CE1">
      <w:pPr>
        <w:pStyle w:val="Tekstfusnote"/>
      </w:pPr>
      <w:r>
        <w:rPr>
          <w:rStyle w:val="Referencafusnote"/>
        </w:rPr>
        <w:footnoteRef/>
      </w:r>
      <w:r>
        <w:t xml:space="preserve"> Usp.</w:t>
      </w:r>
      <w:r>
        <w:rPr>
          <w:i/>
        </w:rPr>
        <w:t xml:space="preserve"> </w:t>
      </w:r>
      <w:sdt>
        <w:sdtPr>
          <w:rPr>
            <w:i/>
          </w:rPr>
          <w:id w:val="-1710569382"/>
          <w:citation/>
        </w:sdtPr>
        <w:sdtEndPr/>
        <w:sdtContent>
          <w:r>
            <w:rPr>
              <w:i/>
            </w:rPr>
            <w:fldChar w:fldCharType="begin"/>
          </w:r>
          <w:r>
            <w:rPr>
              <w:i/>
            </w:rPr>
            <w:instrText xml:space="preserve">CITATION Čeč07 \l 1050 </w:instrText>
          </w:r>
          <w:r>
            <w:rPr>
              <w:i/>
            </w:rPr>
            <w:fldChar w:fldCharType="separate"/>
          </w:r>
          <w:r>
            <w:rPr>
              <w:noProof/>
            </w:rPr>
            <w:t xml:space="preserve">Branimir ČEČUK, Prvo priznanje hrvatske države i međunarodnopravni subjektivitet Svete Stolice, u: </w:t>
          </w:r>
          <w:r>
            <w:rPr>
              <w:i/>
              <w:iCs/>
              <w:noProof/>
            </w:rPr>
            <w:t>Hrvatska javna uprava</w:t>
          </w:r>
          <w:r>
            <w:rPr>
              <w:noProof/>
            </w:rPr>
            <w:t>, 28. studeni.2007.</w:t>
          </w:r>
          <w:r>
            <w:rPr>
              <w:i/>
            </w:rPr>
            <w:fldChar w:fldCharType="end"/>
          </w:r>
        </w:sdtContent>
      </w:sdt>
      <w:r>
        <w:t>, 977.</w:t>
      </w:r>
    </w:p>
  </w:footnote>
  <w:footnote w:id="46">
    <w:p w14:paraId="03853111" w14:textId="77777777" w:rsidR="005575AC" w:rsidRDefault="005575AC" w:rsidP="00246CE1">
      <w:pPr>
        <w:pStyle w:val="Tekstfusnote"/>
      </w:pPr>
      <w:r>
        <w:rPr>
          <w:rStyle w:val="Referencafusnote"/>
        </w:rPr>
        <w:footnoteRef/>
      </w:r>
      <w:r>
        <w:t xml:space="preserve"> </w:t>
      </w:r>
      <w:r w:rsidRPr="00271CB7">
        <w:rPr>
          <w:i/>
        </w:rPr>
        <w:t>Isto</w:t>
      </w:r>
      <w:r>
        <w:t>, 979.</w:t>
      </w:r>
    </w:p>
  </w:footnote>
  <w:footnote w:id="47">
    <w:p w14:paraId="27B81D70" w14:textId="77777777" w:rsidR="005575AC" w:rsidRDefault="005575AC" w:rsidP="00246CE1">
      <w:pPr>
        <w:pStyle w:val="Tekstfusnote"/>
      </w:pPr>
      <w:r>
        <w:rPr>
          <w:rStyle w:val="Referencafusnote"/>
        </w:rPr>
        <w:footnoteRef/>
      </w:r>
      <w:r>
        <w:t xml:space="preserve"> </w:t>
      </w:r>
      <w:r w:rsidRPr="00271CB7">
        <w:rPr>
          <w:i/>
        </w:rPr>
        <w:t>Isto</w:t>
      </w:r>
      <w:r>
        <w:t>, 980.</w:t>
      </w:r>
    </w:p>
  </w:footnote>
  <w:footnote w:id="48">
    <w:p w14:paraId="5D4E175F" w14:textId="77777777" w:rsidR="005575AC" w:rsidRDefault="005575AC" w:rsidP="00246CE1">
      <w:pPr>
        <w:pStyle w:val="Tekstfusnote"/>
      </w:pPr>
      <w:r>
        <w:rPr>
          <w:rStyle w:val="Referencafusnote"/>
        </w:rPr>
        <w:footnoteRef/>
      </w:r>
      <w:r>
        <w:rPr>
          <w:i/>
        </w:rPr>
        <w:t xml:space="preserve"> </w:t>
      </w:r>
      <w:r w:rsidRPr="00271CB7">
        <w:rPr>
          <w:i/>
        </w:rPr>
        <w:t>Isto</w:t>
      </w:r>
      <w:r>
        <w:t>, 980.</w:t>
      </w:r>
    </w:p>
  </w:footnote>
  <w:footnote w:id="49">
    <w:p w14:paraId="2604788D" w14:textId="2036AFB0" w:rsidR="005575AC" w:rsidRDefault="005575AC" w:rsidP="00246CE1">
      <w:pPr>
        <w:pStyle w:val="Tekstfusnote"/>
      </w:pPr>
      <w:r>
        <w:rPr>
          <w:rStyle w:val="Referencafusnote"/>
        </w:rPr>
        <w:footnoteRef/>
      </w:r>
      <w:r>
        <w:t xml:space="preserve"> </w:t>
      </w:r>
      <w:r w:rsidR="00967C8E">
        <w:t xml:space="preserve">Usp. </w:t>
      </w:r>
      <w:r w:rsidRPr="00271CB7">
        <w:rPr>
          <w:i/>
        </w:rPr>
        <w:t>Isto</w:t>
      </w:r>
      <w:r>
        <w:t>, 989-990.</w:t>
      </w:r>
    </w:p>
  </w:footnote>
  <w:footnote w:id="50">
    <w:p w14:paraId="132D2D09" w14:textId="7F0FE169" w:rsidR="005575AC" w:rsidRDefault="005575AC" w:rsidP="00246CE1">
      <w:pPr>
        <w:pStyle w:val="Tekstfusnote"/>
      </w:pPr>
      <w:r>
        <w:rPr>
          <w:rStyle w:val="Referencafusnote"/>
        </w:rPr>
        <w:footnoteRef/>
      </w:r>
      <w:r>
        <w:t xml:space="preserve"> </w:t>
      </w:r>
      <w:r w:rsidR="00967C8E">
        <w:t xml:space="preserve">Usp. </w:t>
      </w:r>
      <w:r>
        <w:rPr>
          <w:i/>
          <w:noProof/>
        </w:rPr>
        <w:t xml:space="preserve">Isto, </w:t>
      </w:r>
      <w:r>
        <w:t>987-988.</w:t>
      </w:r>
    </w:p>
  </w:footnote>
  <w:footnote w:id="51">
    <w:p w14:paraId="330F70CC" w14:textId="369CC408" w:rsidR="005575AC" w:rsidRDefault="005575AC" w:rsidP="00246CE1">
      <w:pPr>
        <w:pStyle w:val="Tekstfusnote"/>
      </w:pPr>
      <w:r>
        <w:rPr>
          <w:rStyle w:val="Referencafusnote"/>
        </w:rPr>
        <w:footnoteRef/>
      </w:r>
      <w:r>
        <w:t xml:space="preserve"> </w:t>
      </w:r>
      <w:sdt>
        <w:sdtPr>
          <w:id w:val="-1723822916"/>
          <w:citation/>
        </w:sdtPr>
        <w:sdtEndPr/>
        <w:sdtContent>
          <w:r>
            <w:fldChar w:fldCharType="begin"/>
          </w:r>
          <w:r>
            <w:instrText xml:space="preserve"> CITATION Zri17 \l 1050 </w:instrText>
          </w:r>
          <w:r>
            <w:fldChar w:fldCharType="separate"/>
          </w:r>
          <w:r>
            <w:rPr>
              <w:noProof/>
            </w:rPr>
            <w:t xml:space="preserve">Zrinka SALAJ, Međunarodno pravo i izazovi održivog razvoja: klimatske promjene, države koje tonu i migracije, u: </w:t>
          </w:r>
          <w:r>
            <w:rPr>
              <w:i/>
              <w:iCs/>
              <w:noProof/>
            </w:rPr>
            <w:t>Zagrebačka pravna revija</w:t>
          </w:r>
          <w:r>
            <w:rPr>
              <w:noProof/>
            </w:rPr>
            <w:t>, 2 (2017.) 6.</w:t>
          </w:r>
          <w:r>
            <w:fldChar w:fldCharType="end"/>
          </w:r>
        </w:sdtContent>
      </w:sdt>
      <w:r>
        <w:t>, 207-208.</w:t>
      </w:r>
    </w:p>
  </w:footnote>
  <w:footnote w:id="52">
    <w:p w14:paraId="6524915F" w14:textId="227A6164" w:rsidR="005575AC" w:rsidRDefault="005575AC" w:rsidP="00246CE1">
      <w:pPr>
        <w:pStyle w:val="Tekstfusnote"/>
      </w:pPr>
      <w:r>
        <w:rPr>
          <w:rStyle w:val="Referencafusnote"/>
        </w:rPr>
        <w:footnoteRef/>
      </w:r>
      <w:r>
        <w:t xml:space="preserve"> </w:t>
      </w:r>
      <w:r>
        <w:rPr>
          <w:noProof/>
        </w:rPr>
        <w:t>Lateranski ugovor, (11. 02. 1929.), Vatican City State, u: http://www.vaticanstate.va/content/dam/vaticanstate/documenti/leggi-e-decreti/Normative-Penali-e-Amministrative/LateranTreaty.pdf (07. 02. 2019.).</w:t>
      </w:r>
    </w:p>
  </w:footnote>
  <w:footnote w:id="53">
    <w:p w14:paraId="4C8B48D9" w14:textId="53315497" w:rsidR="005575AC" w:rsidRPr="001B4652" w:rsidRDefault="005575AC" w:rsidP="00246CE1">
      <w:pPr>
        <w:pStyle w:val="Tekstfusnote"/>
      </w:pPr>
      <w:r>
        <w:rPr>
          <w:rStyle w:val="Referencafusnote"/>
        </w:rPr>
        <w:footnoteRef/>
      </w:r>
      <w:r>
        <w:t xml:space="preserve"> </w:t>
      </w:r>
      <w:r w:rsidRPr="001E15EB">
        <w:t>Usp</w:t>
      </w:r>
      <w:r>
        <w:rPr>
          <w:i/>
        </w:rPr>
        <w:t>.</w:t>
      </w:r>
      <w:r>
        <w:t xml:space="preserve"> </w:t>
      </w:r>
      <w:r>
        <w:rPr>
          <w:noProof/>
        </w:rPr>
        <w:t>Zrinka SALAJ, Međunarodno pravo i izazovi održivog razvoja: klimatske promjene, države koje tonu i migracije,</w:t>
      </w:r>
      <w:r>
        <w:t xml:space="preserve"> 206.</w:t>
      </w:r>
    </w:p>
  </w:footnote>
  <w:footnote w:id="54">
    <w:p w14:paraId="16769489" w14:textId="62A7E335" w:rsidR="005575AC" w:rsidRDefault="005575AC" w:rsidP="00246CE1">
      <w:pPr>
        <w:pStyle w:val="Tekstfusnote"/>
      </w:pPr>
      <w:r>
        <w:rPr>
          <w:rStyle w:val="Referencafusnote"/>
        </w:rPr>
        <w:footnoteRef/>
      </w:r>
      <w:r>
        <w:t xml:space="preserve"> </w:t>
      </w:r>
      <w:r>
        <w:rPr>
          <w:noProof/>
        </w:rPr>
        <w:t xml:space="preserve">Lateranski ugovor, </w:t>
      </w:r>
      <w:r w:rsidR="00967C8E">
        <w:rPr>
          <w:noProof/>
        </w:rPr>
        <w:t>čl. 2.</w:t>
      </w:r>
    </w:p>
  </w:footnote>
  <w:footnote w:id="55">
    <w:p w14:paraId="19C5EF03" w14:textId="7655E283" w:rsidR="005575AC" w:rsidRDefault="005575AC" w:rsidP="00246CE1">
      <w:pPr>
        <w:pStyle w:val="Tekstfusnote"/>
      </w:pPr>
      <w:r>
        <w:rPr>
          <w:rStyle w:val="Referencafusnote"/>
        </w:rPr>
        <w:footnoteRef/>
      </w:r>
      <w:r>
        <w:rPr>
          <w:noProof/>
        </w:rPr>
        <w:t xml:space="preserve"> Usp. Juraj ANDRASSY, </w:t>
      </w:r>
      <w:r>
        <w:rPr>
          <w:i/>
          <w:iCs/>
          <w:noProof/>
        </w:rPr>
        <w:t>Međunarodno pravo</w:t>
      </w:r>
      <w:r>
        <w:rPr>
          <w:noProof/>
        </w:rPr>
        <w:t>, Zagreb, 1971.</w:t>
      </w:r>
      <w:r>
        <w:t>, 47.</w:t>
      </w:r>
    </w:p>
  </w:footnote>
  <w:footnote w:id="56">
    <w:p w14:paraId="6B6E13E4" w14:textId="2DC30E9A" w:rsidR="005575AC" w:rsidRPr="00A5641C" w:rsidRDefault="005575AC" w:rsidP="00246CE1">
      <w:pPr>
        <w:pStyle w:val="Tekstfusnote"/>
        <w:rPr>
          <w:i/>
        </w:rPr>
      </w:pPr>
      <w:r>
        <w:rPr>
          <w:rStyle w:val="Referencafusnote"/>
        </w:rPr>
        <w:footnoteRef/>
      </w:r>
      <w:r>
        <w:t xml:space="preserve"> Usp. </w:t>
      </w:r>
      <w:r>
        <w:rPr>
          <w:i/>
        </w:rPr>
        <w:t xml:space="preserve">Isto, </w:t>
      </w:r>
      <w:r w:rsidRPr="00A5641C">
        <w:t>75.</w:t>
      </w:r>
    </w:p>
  </w:footnote>
  <w:footnote w:id="57">
    <w:p w14:paraId="596EFD89" w14:textId="77777777" w:rsidR="005575AC" w:rsidRDefault="005575AC" w:rsidP="00246CE1">
      <w:pPr>
        <w:pStyle w:val="Tekstfusnote"/>
      </w:pPr>
      <w:r>
        <w:rPr>
          <w:rStyle w:val="Referencafusnote"/>
        </w:rPr>
        <w:footnoteRef/>
      </w:r>
      <w:r>
        <w:t xml:space="preserve"> </w:t>
      </w:r>
      <w:r w:rsidRPr="00271CB7">
        <w:rPr>
          <w:i/>
        </w:rPr>
        <w:t>Isto</w:t>
      </w:r>
      <w:r>
        <w:t>, 58.</w:t>
      </w:r>
    </w:p>
  </w:footnote>
  <w:footnote w:id="58">
    <w:p w14:paraId="12015A7F" w14:textId="1D68DF32" w:rsidR="005575AC" w:rsidRDefault="005575AC" w:rsidP="00246CE1">
      <w:pPr>
        <w:pStyle w:val="Tekstfusnote"/>
      </w:pPr>
      <w:r>
        <w:rPr>
          <w:rStyle w:val="Referencafusnote"/>
        </w:rPr>
        <w:footnoteRef/>
      </w:r>
      <w:r>
        <w:t xml:space="preserve"> </w:t>
      </w:r>
      <w:sdt>
        <w:sdtPr>
          <w:id w:val="1758477707"/>
          <w:citation/>
        </w:sdtPr>
        <w:sdtEndPr/>
        <w:sdtContent>
          <w:r>
            <w:fldChar w:fldCharType="begin"/>
          </w:r>
          <w:r>
            <w:instrText xml:space="preserve"> CITATION Vis01 \l 1050 </w:instrText>
          </w:r>
          <w:r>
            <w:fldChar w:fldCharType="separate"/>
          </w:r>
          <w:r>
            <w:rPr>
              <w:noProof/>
            </w:rPr>
            <w:t xml:space="preserve">Nikola VISKOVIĆ, </w:t>
          </w:r>
          <w:r>
            <w:rPr>
              <w:i/>
              <w:iCs/>
              <w:noProof/>
            </w:rPr>
            <w:t>Teorija države i prava</w:t>
          </w:r>
          <w:r>
            <w:rPr>
              <w:noProof/>
            </w:rPr>
            <w:t>, Zagreb, 2001.</w:t>
          </w:r>
          <w:r>
            <w:fldChar w:fldCharType="end"/>
          </w:r>
        </w:sdtContent>
      </w:sdt>
      <w:r>
        <w:t>, 10.</w:t>
      </w:r>
    </w:p>
  </w:footnote>
  <w:footnote w:id="59">
    <w:p w14:paraId="58F978ED" w14:textId="758B7A9E" w:rsidR="005575AC" w:rsidRDefault="005575AC" w:rsidP="00246CE1">
      <w:pPr>
        <w:pStyle w:val="Tekstfusnote"/>
      </w:pPr>
      <w:r>
        <w:rPr>
          <w:rStyle w:val="Referencafusnote"/>
        </w:rPr>
        <w:footnoteRef/>
      </w:r>
      <w:r>
        <w:t xml:space="preserve"> Usp. </w:t>
      </w:r>
      <w:r>
        <w:rPr>
          <w:noProof/>
        </w:rPr>
        <w:t xml:space="preserve">Juraj ANDRASSY, </w:t>
      </w:r>
      <w:r>
        <w:rPr>
          <w:i/>
          <w:iCs/>
          <w:noProof/>
        </w:rPr>
        <w:t>Međunarodno pravo</w:t>
      </w:r>
      <w:r>
        <w:rPr>
          <w:noProof/>
        </w:rPr>
        <w:t xml:space="preserve">, </w:t>
      </w:r>
      <w:r>
        <w:t>68-73.</w:t>
      </w:r>
    </w:p>
  </w:footnote>
  <w:footnote w:id="60">
    <w:p w14:paraId="529180CA" w14:textId="473036F0" w:rsidR="005575AC" w:rsidRDefault="005575AC" w:rsidP="00246CE1">
      <w:pPr>
        <w:pStyle w:val="Tekstfusnote"/>
      </w:pPr>
      <w:r>
        <w:rPr>
          <w:rStyle w:val="Referencafusnote"/>
        </w:rPr>
        <w:footnoteRef/>
      </w:r>
      <w:r>
        <w:t xml:space="preserve"> </w:t>
      </w:r>
      <w:r>
        <w:rPr>
          <w:noProof/>
        </w:rPr>
        <w:t>Statut Međunarodnog suda, Ministarstvo vanjskih i europskih poslova, u: http://www.mvep.hr/CustomPages/Static/HRV/Files/ugovori/statut_icj_hr.pdf (22. 12. 2018.).</w:t>
      </w:r>
    </w:p>
  </w:footnote>
  <w:footnote w:id="61">
    <w:p w14:paraId="0F8CA012" w14:textId="0049B0A7" w:rsidR="005575AC" w:rsidRDefault="005575AC" w:rsidP="00246CE1">
      <w:pPr>
        <w:pStyle w:val="Tekstfusnote"/>
      </w:pPr>
      <w:r>
        <w:rPr>
          <w:rStyle w:val="Referencafusnote"/>
        </w:rPr>
        <w:footnoteRef/>
      </w:r>
      <w:r>
        <w:t xml:space="preserve"> Holy See Press Office, </w:t>
      </w:r>
      <w:r w:rsidRPr="00374C94">
        <w:rPr>
          <w:i/>
          <w:noProof/>
        </w:rPr>
        <w:t>Bilateral and Multilateral Relations of the Holy See</w:t>
      </w:r>
      <w:r>
        <w:rPr>
          <w:noProof/>
        </w:rPr>
        <w:t xml:space="preserve"> (31. 05. 2007.), u: http://www.vatican.va/news_services/press/documentazione/documents/corpo-diplomatico_index_en.html (30. 03. 2019.).</w:t>
      </w:r>
    </w:p>
  </w:footnote>
  <w:footnote w:id="62">
    <w:p w14:paraId="559C1F62" w14:textId="4FF42110" w:rsidR="005575AC" w:rsidRDefault="005575AC" w:rsidP="00246CE1">
      <w:pPr>
        <w:pStyle w:val="Tekstfusnote"/>
      </w:pPr>
      <w:r>
        <w:rPr>
          <w:rStyle w:val="Referencafusnote"/>
        </w:rPr>
        <w:footnoteRef/>
      </w:r>
      <w:r>
        <w:t xml:space="preserve"> </w:t>
      </w:r>
      <w:r>
        <w:rPr>
          <w:rFonts w:eastAsiaTheme="minorEastAsia"/>
          <w:lang w:eastAsia="ja-JP"/>
        </w:rPr>
        <w:t>„</w:t>
      </w:r>
      <w:r w:rsidRPr="00B7795E">
        <w:rPr>
          <w:rFonts w:eastAsiaTheme="minorEastAsia"/>
          <w:lang w:eastAsia="ja-JP"/>
        </w:rPr>
        <w:t xml:space="preserve">Papa, iako lišen </w:t>
      </w:r>
      <w:r>
        <w:rPr>
          <w:rFonts w:eastAsiaTheme="minorEastAsia"/>
          <w:lang w:eastAsia="ja-JP"/>
        </w:rPr>
        <w:t>svjetovne vlasti</w:t>
      </w:r>
      <w:r w:rsidRPr="00B7795E">
        <w:rPr>
          <w:rFonts w:eastAsiaTheme="minorEastAsia"/>
          <w:lang w:eastAsia="ja-JP"/>
        </w:rPr>
        <w:t xml:space="preserve"> koju je nekada uživao, drži kao suvereni </w:t>
      </w:r>
      <w:r>
        <w:rPr>
          <w:rFonts w:eastAsiaTheme="minorEastAsia"/>
          <w:lang w:eastAsia="ja-JP"/>
        </w:rPr>
        <w:t>poglavar</w:t>
      </w:r>
      <w:r w:rsidRPr="00B7795E">
        <w:rPr>
          <w:rFonts w:eastAsiaTheme="minorEastAsia"/>
          <w:lang w:eastAsia="ja-JP"/>
        </w:rPr>
        <w:t xml:space="preserve"> rimokatoličke crkve iznimnu poziciju. Iako, u nedostatku teritorija, on nije vremenski suveren, on se u mnogim aspektima tretira kao takav. On ima pravo aktivnog i pasivnog nasljeđivanja, a njegovi izaslanici prvog razreda, njegovi apostolski nuncij, posebno su privilegirani. Ipak, on ne ratuje, a konvencije koje zaključuje s državama ne nazivaju se ugovorima, već konkordatima. Njegovim odnosima s Kraljevinom Italijom jednostrano upravljaju [210 U.S. 296, 319] talijanski zakon od 13. svibnja 1871., nazvani </w:t>
      </w:r>
      <w:r>
        <w:rPr>
          <w:rFonts w:eastAsiaTheme="minorEastAsia"/>
          <w:lang w:eastAsia="ja-JP"/>
        </w:rPr>
        <w:t>„Z</w:t>
      </w:r>
      <w:r w:rsidRPr="00B7795E">
        <w:rPr>
          <w:rFonts w:eastAsiaTheme="minorEastAsia"/>
          <w:lang w:eastAsia="ja-JP"/>
        </w:rPr>
        <w:t xml:space="preserve">akon </w:t>
      </w:r>
      <w:r>
        <w:rPr>
          <w:rFonts w:eastAsiaTheme="minorEastAsia"/>
          <w:lang w:eastAsia="ja-JP"/>
        </w:rPr>
        <w:t xml:space="preserve">o </w:t>
      </w:r>
      <w:r w:rsidRPr="00B7795E">
        <w:rPr>
          <w:rFonts w:eastAsiaTheme="minorEastAsia"/>
          <w:lang w:eastAsia="ja-JP"/>
        </w:rPr>
        <w:t>jamstv</w:t>
      </w:r>
      <w:r>
        <w:rPr>
          <w:rFonts w:eastAsiaTheme="minorEastAsia"/>
          <w:lang w:eastAsia="ja-JP"/>
        </w:rPr>
        <w:t>ima“</w:t>
      </w:r>
      <w:r w:rsidRPr="00B7795E">
        <w:rPr>
          <w:rFonts w:eastAsiaTheme="minorEastAsia"/>
          <w:lang w:eastAsia="ja-JP"/>
        </w:rPr>
        <w:t>, protiv koj</w:t>
      </w:r>
      <w:r>
        <w:rPr>
          <w:rFonts w:eastAsiaTheme="minorEastAsia"/>
          <w:lang w:eastAsia="ja-JP"/>
        </w:rPr>
        <w:t>eg</w:t>
      </w:r>
      <w:r w:rsidRPr="00B7795E">
        <w:rPr>
          <w:rFonts w:eastAsiaTheme="minorEastAsia"/>
          <w:lang w:eastAsia="ja-JP"/>
        </w:rPr>
        <w:t xml:space="preserve"> Pio IX. i L</w:t>
      </w:r>
      <w:r>
        <w:rPr>
          <w:rFonts w:eastAsiaTheme="minorEastAsia"/>
          <w:lang w:eastAsia="ja-JP"/>
        </w:rPr>
        <w:t>av</w:t>
      </w:r>
      <w:r w:rsidRPr="00B7795E">
        <w:rPr>
          <w:rFonts w:eastAsiaTheme="minorEastAsia"/>
          <w:lang w:eastAsia="ja-JP"/>
        </w:rPr>
        <w:t xml:space="preserve"> XIII. nisu prestali prosvjedovati.</w:t>
      </w:r>
      <w:r>
        <w:rPr>
          <w:rFonts w:eastAsiaTheme="minorEastAsia"/>
          <w:lang w:eastAsia="ja-JP"/>
        </w:rPr>
        <w:t>“</w:t>
      </w:r>
      <w:r w:rsidR="00967C8E">
        <w:rPr>
          <w:rFonts w:eastAsiaTheme="minorEastAsia"/>
          <w:lang w:eastAsia="ja-JP"/>
        </w:rPr>
        <w:t xml:space="preserve"> (vlastiti prijevod).</w:t>
      </w:r>
      <w:r>
        <w:rPr>
          <w:rFonts w:eastAsiaTheme="minorEastAsia"/>
          <w:lang w:eastAsia="ja-JP"/>
        </w:rPr>
        <w:t xml:space="preserve"> </w:t>
      </w:r>
      <w:r>
        <w:rPr>
          <w:noProof/>
        </w:rPr>
        <w:t xml:space="preserve">Američki Vrhovni Sud, </w:t>
      </w:r>
      <w:r w:rsidRPr="00652C94">
        <w:rPr>
          <w:i/>
          <w:noProof/>
        </w:rPr>
        <w:t>Odluka Američkog Vrhovnog suda</w:t>
      </w:r>
      <w:r>
        <w:rPr>
          <w:i/>
          <w:noProof/>
        </w:rPr>
        <w:t xml:space="preserve">: </w:t>
      </w:r>
      <w:r w:rsidRPr="00652C94">
        <w:rPr>
          <w:i/>
          <w:noProof/>
        </w:rPr>
        <w:t>MUNICIPALITY OF PONCE v. ROMAN CATHOLIC APOSTOLIC CHURCH IN PORTO</w:t>
      </w:r>
      <w:r>
        <w:rPr>
          <w:i/>
          <w:noProof/>
        </w:rPr>
        <w:t>,</w:t>
      </w:r>
      <w:r>
        <w:rPr>
          <w:noProof/>
        </w:rPr>
        <w:t xml:space="preserve"> (01. 06. 1908.), u: https://caselaw.findlaw.com/us-supreme-court/210/296.html (14. 12. 2018.).</w:t>
      </w:r>
    </w:p>
  </w:footnote>
  <w:footnote w:id="63">
    <w:p w14:paraId="6C4CDF2E" w14:textId="775F487B" w:rsidR="005575AC" w:rsidRDefault="005575AC" w:rsidP="00246CE1">
      <w:pPr>
        <w:pStyle w:val="Tekstfusnote"/>
      </w:pPr>
      <w:r>
        <w:rPr>
          <w:rStyle w:val="Referencafusnote"/>
        </w:rPr>
        <w:footnoteRef/>
      </w:r>
      <w:r>
        <w:t xml:space="preserve"> Usp. </w:t>
      </w:r>
      <w:r>
        <w:rPr>
          <w:noProof/>
        </w:rPr>
        <w:t xml:space="preserve">Juraj ANDRASSY, </w:t>
      </w:r>
      <w:r>
        <w:rPr>
          <w:i/>
          <w:iCs/>
          <w:noProof/>
        </w:rPr>
        <w:t>Međunarodno pravo</w:t>
      </w:r>
      <w:r>
        <w:rPr>
          <w:noProof/>
        </w:rPr>
        <w:t>, 84-123.</w:t>
      </w:r>
    </w:p>
  </w:footnote>
  <w:footnote w:id="64">
    <w:p w14:paraId="52AE75F3" w14:textId="77777777" w:rsidR="005575AC" w:rsidRDefault="005575AC" w:rsidP="00246CE1">
      <w:pPr>
        <w:pStyle w:val="Tekstfusnote"/>
      </w:pPr>
      <w:r>
        <w:rPr>
          <w:rStyle w:val="Referencafusnote"/>
        </w:rPr>
        <w:footnoteRef/>
      </w:r>
      <w:r>
        <w:t xml:space="preserve"> Usp. </w:t>
      </w:r>
      <w:r>
        <w:rPr>
          <w:noProof/>
        </w:rPr>
        <w:t xml:space="preserve">Juraj ANDRASSY, </w:t>
      </w:r>
      <w:r>
        <w:rPr>
          <w:i/>
          <w:iCs/>
          <w:noProof/>
        </w:rPr>
        <w:t>Međunarodno pravo</w:t>
      </w:r>
      <w:r>
        <w:rPr>
          <w:noProof/>
        </w:rPr>
        <w:t>, 125.</w:t>
      </w:r>
    </w:p>
  </w:footnote>
  <w:footnote w:id="65">
    <w:p w14:paraId="6452A584" w14:textId="47672D80" w:rsidR="005575AC" w:rsidRDefault="005575AC" w:rsidP="00246CE1">
      <w:pPr>
        <w:pStyle w:val="Tekstfusnote"/>
      </w:pPr>
      <w:r>
        <w:rPr>
          <w:rStyle w:val="Referencafusnote"/>
        </w:rPr>
        <w:footnoteRef/>
      </w:r>
      <w:r>
        <w:t xml:space="preserve"> </w:t>
      </w:r>
      <w:r w:rsidRPr="00A8489B">
        <w:t>Usp</w:t>
      </w:r>
      <w:r>
        <w:rPr>
          <w:i/>
        </w:rPr>
        <w:t xml:space="preserve">. </w:t>
      </w:r>
      <w:sdt>
        <w:sdtPr>
          <w:id w:val="359399320"/>
          <w:citation/>
        </w:sdtPr>
        <w:sdtEndPr/>
        <w:sdtContent>
          <w:r>
            <w:fldChar w:fldCharType="begin"/>
          </w:r>
          <w:r>
            <w:instrText xml:space="preserve"> CITATION Sil98 \l 1050 </w:instrText>
          </w:r>
          <w:r>
            <w:fldChar w:fldCharType="separate"/>
          </w:r>
          <w:r>
            <w:rPr>
              <w:noProof/>
            </w:rPr>
            <w:t>Silvio FERARRI, The Fundamental Agreement between the Holy See and Israel and the Conventions Between States and the Church Since the Vatican II Council (1998.), u: https://scholarship.law.edu/cgi/viewcontent.cgi?article=1493&amp;context=lawreview (16. 11. 2018.).</w:t>
          </w:r>
          <w:r>
            <w:fldChar w:fldCharType="end"/>
          </w:r>
        </w:sdtContent>
      </w:sdt>
    </w:p>
  </w:footnote>
  <w:footnote w:id="66">
    <w:p w14:paraId="050106DB" w14:textId="77C731AB" w:rsidR="005575AC" w:rsidRDefault="005575AC" w:rsidP="00246CE1">
      <w:pPr>
        <w:pStyle w:val="Tekstfusnote"/>
      </w:pPr>
      <w:r>
        <w:rPr>
          <w:rStyle w:val="Referencafusnote"/>
        </w:rPr>
        <w:footnoteRef/>
      </w:r>
      <w:r>
        <w:t xml:space="preserve"> </w:t>
      </w:r>
      <w:r>
        <w:rPr>
          <w:noProof/>
        </w:rPr>
        <w:t>PACTIO - BASIC AGREEMENT BETWEEN THE HOLY SEE AND THE PALESTINE LIBERATION ORGANIZATION (15. 02. 2000.), u: http://www.vatican.va/roman_curia/secretariat_state/2000/documents/rc_seg-st_20000215_santa-sede-olp_en.html (16. 12. 2018.).</w:t>
      </w:r>
    </w:p>
  </w:footnote>
  <w:footnote w:id="67">
    <w:p w14:paraId="6B2E60B7" w14:textId="4B310F71" w:rsidR="005575AC" w:rsidRDefault="005575AC" w:rsidP="00246CE1">
      <w:pPr>
        <w:pStyle w:val="Tekstfusnote"/>
      </w:pPr>
      <w:r w:rsidRPr="00A8489B">
        <w:rPr>
          <w:rStyle w:val="Referencafusnote"/>
          <w:i/>
        </w:rPr>
        <w:footnoteRef/>
      </w:r>
      <w:r>
        <w:t xml:space="preserve"> </w:t>
      </w:r>
      <w:r w:rsidR="00967C8E" w:rsidRPr="001E15EB">
        <w:rPr>
          <w:i/>
        </w:rPr>
        <w:t>Codex iuris canonici</w:t>
      </w:r>
      <w:r w:rsidR="00967C8E" w:rsidRPr="001E15EB">
        <w:t>, auctoritate</w:t>
      </w:r>
      <w:r w:rsidR="00967C8E">
        <w:t xml:space="preserve"> </w:t>
      </w:r>
      <w:r w:rsidR="00967C8E" w:rsidRPr="001E15EB">
        <w:t xml:space="preserve">Ioannis Pauli PP. II promulgatus, u: AAS, LXXV (1983.) 1-317, hrvatski prijevod: </w:t>
      </w:r>
      <w:r w:rsidR="00967C8E" w:rsidRPr="001E15EB">
        <w:rPr>
          <w:i/>
        </w:rPr>
        <w:t>Zakonik kanonskoga prava</w:t>
      </w:r>
      <w:r w:rsidR="00967C8E" w:rsidRPr="001E15EB">
        <w:t>, proglašen vlašću pape Ivana Pavla II., s izvorima, Zagreb, 1996.</w:t>
      </w:r>
      <w:r w:rsidR="00967C8E">
        <w:t xml:space="preserve">, (dalje: ZKP), </w:t>
      </w:r>
      <w:r>
        <w:t>kan. 3.</w:t>
      </w:r>
    </w:p>
  </w:footnote>
  <w:footnote w:id="68">
    <w:p w14:paraId="10528DB9" w14:textId="74E217FA" w:rsidR="005575AC" w:rsidRDefault="005575AC" w:rsidP="00246CE1">
      <w:pPr>
        <w:pStyle w:val="Tekstfusnote"/>
      </w:pPr>
      <w:r>
        <w:rPr>
          <w:rStyle w:val="Referencafusnote"/>
        </w:rPr>
        <w:footnoteRef/>
      </w:r>
      <w:r>
        <w:t xml:space="preserve"> Usp. </w:t>
      </w:r>
      <w:r>
        <w:rPr>
          <w:noProof/>
        </w:rPr>
        <w:t xml:space="preserve">Franjo ŠANJEK, </w:t>
      </w:r>
      <w:r>
        <w:rPr>
          <w:i/>
          <w:iCs/>
          <w:noProof/>
        </w:rPr>
        <w:t>Kršćanstvo na hrvatskom prostoru</w:t>
      </w:r>
      <w:r>
        <w:rPr>
          <w:noProof/>
        </w:rPr>
        <w:t>, Zagreb, 1996.</w:t>
      </w:r>
      <w:r>
        <w:t>, 44.</w:t>
      </w:r>
    </w:p>
  </w:footnote>
  <w:footnote w:id="69">
    <w:p w14:paraId="1CF788B6" w14:textId="77777777" w:rsidR="005575AC" w:rsidRDefault="005575AC" w:rsidP="00246CE1">
      <w:pPr>
        <w:pStyle w:val="Tekstfusnote"/>
      </w:pPr>
      <w:r>
        <w:rPr>
          <w:rStyle w:val="Referencafusnote"/>
        </w:rPr>
        <w:footnoteRef/>
      </w:r>
      <w:r w:rsidRPr="001E15EB">
        <w:t>Usp</w:t>
      </w:r>
      <w:r>
        <w:rPr>
          <w:i/>
        </w:rPr>
        <w:t>.</w:t>
      </w:r>
      <w:r>
        <w:t xml:space="preserve"> </w:t>
      </w:r>
      <w:r>
        <w:rPr>
          <w:noProof/>
        </w:rPr>
        <w:t xml:space="preserve">Nikola ŠKALABRIN, </w:t>
      </w:r>
      <w:r>
        <w:rPr>
          <w:i/>
          <w:iCs/>
          <w:noProof/>
        </w:rPr>
        <w:t>Knjiga II. Božji narod</w:t>
      </w:r>
      <w:r>
        <w:rPr>
          <w:noProof/>
        </w:rPr>
        <w:t>, Đakovo, 2009.</w:t>
      </w:r>
      <w:r>
        <w:t>, 78.</w:t>
      </w:r>
    </w:p>
  </w:footnote>
  <w:footnote w:id="70">
    <w:p w14:paraId="3376830E" w14:textId="5FA69EC6" w:rsidR="005575AC" w:rsidRDefault="005575AC" w:rsidP="00246CE1">
      <w:pPr>
        <w:pStyle w:val="Tekstfusnote"/>
      </w:pPr>
      <w:r>
        <w:rPr>
          <w:rStyle w:val="Referencafusnote"/>
        </w:rPr>
        <w:footnoteRef/>
      </w:r>
      <w:r w:rsidR="00967C8E">
        <w:t xml:space="preserve"> Usp. ZKP,</w:t>
      </w:r>
      <w:r>
        <w:t xml:space="preserve"> kan. 363</w:t>
      </w:r>
      <w:r w:rsidR="00967C8E">
        <w:t>,</w:t>
      </w:r>
      <w:r>
        <w:t xml:space="preserve"> §</w:t>
      </w:r>
      <w:r w:rsidR="00967C8E">
        <w:t xml:space="preserve"> </w:t>
      </w:r>
      <w:r>
        <w:t>1.</w:t>
      </w:r>
    </w:p>
  </w:footnote>
  <w:footnote w:id="71">
    <w:p w14:paraId="3C5346CF" w14:textId="4ABDA40B" w:rsidR="005575AC" w:rsidRDefault="005575AC" w:rsidP="00246CE1">
      <w:pPr>
        <w:pStyle w:val="Tekstfusnote"/>
      </w:pPr>
      <w:r>
        <w:rPr>
          <w:rStyle w:val="Referencafusnote"/>
        </w:rPr>
        <w:footnoteRef/>
      </w:r>
      <w:r>
        <w:t xml:space="preserve"> Usp. </w:t>
      </w:r>
      <w:r>
        <w:rPr>
          <w:noProof/>
        </w:rPr>
        <w:t xml:space="preserve">Nikola ŠKALABRIN, </w:t>
      </w:r>
      <w:r>
        <w:rPr>
          <w:i/>
          <w:iCs/>
          <w:noProof/>
        </w:rPr>
        <w:t>Knjiga II. Božji narod</w:t>
      </w:r>
      <w:r>
        <w:rPr>
          <w:noProof/>
        </w:rPr>
        <w:t>, Đakovo, 2009., 78-79.</w:t>
      </w:r>
    </w:p>
  </w:footnote>
  <w:footnote w:id="72">
    <w:p w14:paraId="648E8C8C" w14:textId="77777777" w:rsidR="005575AC" w:rsidRDefault="005575AC" w:rsidP="00246CE1">
      <w:pPr>
        <w:pStyle w:val="Tekstfusnote"/>
      </w:pPr>
      <w:r>
        <w:rPr>
          <w:rStyle w:val="Referencafusnote"/>
        </w:rPr>
        <w:footnoteRef/>
      </w:r>
      <w:r>
        <w:t xml:space="preserve"> Holy See Press Office, </w:t>
      </w:r>
      <w:r w:rsidRPr="00374C94">
        <w:rPr>
          <w:i/>
          <w:noProof/>
        </w:rPr>
        <w:t>Bilateral and Multilateral Relations of the Holy See</w:t>
      </w:r>
      <w:r>
        <w:rPr>
          <w:noProof/>
        </w:rPr>
        <w:t xml:space="preserve"> (31. 05. 2007.), u: http://www.vatican.va/news_services/press/documentazione/documents/corpo-diplomatico_index_en.html (30. 03. 2019.).</w:t>
      </w:r>
    </w:p>
  </w:footnote>
  <w:footnote w:id="73">
    <w:p w14:paraId="1F3135BE" w14:textId="77777777" w:rsidR="005575AC" w:rsidRDefault="005575AC" w:rsidP="00246CE1">
      <w:pPr>
        <w:pStyle w:val="Tekstfusnote"/>
      </w:pPr>
      <w:r>
        <w:rPr>
          <w:rStyle w:val="Referencafusnote"/>
        </w:rPr>
        <w:footnoteRef/>
      </w:r>
      <w:r>
        <w:t xml:space="preserve"> „</w:t>
      </w:r>
      <w:r w:rsidRPr="002E162D">
        <w:t>Ali upravo iz te religiozne misije izviru zadaci, svjetlo i sile koje mogu poslu</w:t>
      </w:r>
      <w:r>
        <w:t>ž</w:t>
      </w:r>
      <w:r w:rsidRPr="002E162D">
        <w:t>iti da se ljudska zajednica izgradi i učvrsti po Bo</w:t>
      </w:r>
      <w:r>
        <w:t>ž</w:t>
      </w:r>
      <w:r w:rsidRPr="002E162D">
        <w:t>jem zakonu. Isto tako, gdje je potrebno, već prema prilikama vremena i mjesta, i sama Crkva mo</w:t>
      </w:r>
      <w:r>
        <w:t>ž</w:t>
      </w:r>
      <w:r w:rsidRPr="002E162D">
        <w:t>e, dapače i mora, promicati djela koja su odre</w:t>
      </w:r>
      <w:r>
        <w:t>đ</w:t>
      </w:r>
      <w:r w:rsidRPr="002E162D">
        <w:t>ena da slu</w:t>
      </w:r>
      <w:r>
        <w:t>ž</w:t>
      </w:r>
      <w:r w:rsidRPr="002E162D">
        <w:t>e svima, napose siromašnima, kao što su djela milosr</w:t>
      </w:r>
      <w:r>
        <w:t>đ</w:t>
      </w:r>
      <w:r w:rsidRPr="002E162D">
        <w:t>a ili druga djela te vrste. Crkva, nadalje, priznaje što god ima dobroga u suvremenom društvenom dinamizmu: napose razvoj prema jedinstvu, proces zdrave socijalizacije i gra</w:t>
      </w:r>
      <w:r>
        <w:t>đ</w:t>
      </w:r>
      <w:r w:rsidRPr="002E162D">
        <w:t>anskog i ekonomskog udru</w:t>
      </w:r>
      <w:r>
        <w:t>ž</w:t>
      </w:r>
      <w:r w:rsidRPr="002E162D">
        <w:t xml:space="preserve">ivanja. Promicanje jedinstva povezano je s najdubljom misijom Crkve, budući da je ona </w:t>
      </w:r>
      <w:r>
        <w:t>„</w:t>
      </w:r>
      <w:r w:rsidRPr="002E162D">
        <w:t>u Kristu kao sakramenat ili znak i sredstvo naju</w:t>
      </w:r>
      <w:r>
        <w:t>ž</w:t>
      </w:r>
      <w:r w:rsidRPr="002E162D">
        <w:t>eg sjedinjenja s Bogom i jedinstva svega čovječanstva</w:t>
      </w:r>
      <w:r>
        <w:t xml:space="preserve">“ u: </w:t>
      </w:r>
      <w:r>
        <w:rPr>
          <w:noProof/>
        </w:rPr>
        <w:t xml:space="preserve">DRUGI VATIKANSKI KONCIL, </w:t>
      </w:r>
      <w:r>
        <w:rPr>
          <w:i/>
          <w:iCs/>
          <w:noProof/>
        </w:rPr>
        <w:t>Gaudium et spes - Radost i nada. Pastoralna konstitucija o Crkvi u suvremenom svijetu</w:t>
      </w:r>
      <w:r w:rsidRPr="001E15EB">
        <w:rPr>
          <w:iCs/>
          <w:noProof/>
        </w:rPr>
        <w:t>. (7.XII.1965.)</w:t>
      </w:r>
      <w:r w:rsidRPr="001E15EB">
        <w:rPr>
          <w:noProof/>
        </w:rPr>
        <w:t>,</w:t>
      </w:r>
      <w:r>
        <w:rPr>
          <w:noProof/>
        </w:rPr>
        <w:t xml:space="preserve"> br. 42, u: </w:t>
      </w:r>
      <w:r>
        <w:rPr>
          <w:i/>
          <w:iCs/>
          <w:noProof/>
        </w:rPr>
        <w:t>Dokumenti</w:t>
      </w:r>
      <w:r>
        <w:rPr>
          <w:noProof/>
        </w:rPr>
        <w:t>, Zagreb, 2008. (dalje: GS)</w:t>
      </w:r>
      <w:r>
        <w:t>.</w:t>
      </w:r>
    </w:p>
  </w:footnote>
  <w:footnote w:id="74">
    <w:p w14:paraId="3DE76D6D" w14:textId="77777777" w:rsidR="005575AC" w:rsidRDefault="005575AC" w:rsidP="00246CE1">
      <w:pPr>
        <w:pStyle w:val="Tekstfusnote"/>
      </w:pPr>
      <w:r>
        <w:rPr>
          <w:rStyle w:val="Referencafusnote"/>
        </w:rPr>
        <w:footnoteRef/>
      </w:r>
      <w:r>
        <w:t xml:space="preserve"> RESOLUTION </w:t>
      </w:r>
      <w:r>
        <w:rPr>
          <w:noProof/>
        </w:rPr>
        <w:t>General Assembly</w:t>
      </w:r>
      <w:r>
        <w:t xml:space="preserve"> of United Nations</w:t>
      </w:r>
      <w:r>
        <w:rPr>
          <w:noProof/>
        </w:rPr>
        <w:t xml:space="preserve">, </w:t>
      </w:r>
      <w:r w:rsidRPr="00287AC8">
        <w:rPr>
          <w:i/>
        </w:rPr>
        <w:t>Participation of the Holy See in the work of the United Nations</w:t>
      </w:r>
      <w:r>
        <w:t>,</w:t>
      </w:r>
      <w:r>
        <w:rPr>
          <w:noProof/>
        </w:rPr>
        <w:t xml:space="preserve"> (01. 07. 2003.), u: http://www.vatican.va/roman_curia/secretariat_state/pdf-diplomazia/2004-july1-Resolution%20ONU%20Holy%20See.pdf (20. 11. 2018.).</w:t>
      </w:r>
    </w:p>
  </w:footnote>
  <w:footnote w:id="75">
    <w:p w14:paraId="16F2E71C" w14:textId="7229AA91" w:rsidR="005575AC" w:rsidRPr="00575459" w:rsidRDefault="005575AC" w:rsidP="00246CE1">
      <w:pPr>
        <w:pStyle w:val="Tekstfusnote"/>
        <w:rPr>
          <w:i/>
        </w:rPr>
      </w:pPr>
      <w:r>
        <w:rPr>
          <w:rStyle w:val="Referencafusnote"/>
        </w:rPr>
        <w:footnoteRef/>
      </w:r>
      <w:r>
        <w:t xml:space="preserve"> Usp. </w:t>
      </w:r>
      <w:r>
        <w:rPr>
          <w:noProof/>
        </w:rPr>
        <w:t xml:space="preserve">Franjo ŠANJEK, </w:t>
      </w:r>
      <w:r>
        <w:rPr>
          <w:i/>
          <w:iCs/>
          <w:noProof/>
        </w:rPr>
        <w:t>Kršćanstvo na hrvatskom prostoru</w:t>
      </w:r>
      <w:r>
        <w:rPr>
          <w:noProof/>
        </w:rPr>
        <w:t xml:space="preserve">, </w:t>
      </w:r>
      <w:r w:rsidRPr="00575459">
        <w:t>46-47.</w:t>
      </w:r>
    </w:p>
  </w:footnote>
  <w:footnote w:id="76">
    <w:p w14:paraId="5B6A0823" w14:textId="0CF6CDEF" w:rsidR="005575AC" w:rsidRPr="00575459" w:rsidRDefault="005575AC" w:rsidP="00246CE1">
      <w:pPr>
        <w:pStyle w:val="Tekstfusnote"/>
      </w:pPr>
      <w:r>
        <w:rPr>
          <w:rStyle w:val="Referencafusnote"/>
        </w:rPr>
        <w:footnoteRef/>
      </w:r>
      <w:r>
        <w:t xml:space="preserve"> Usp. </w:t>
      </w:r>
      <w:r>
        <w:rPr>
          <w:i/>
        </w:rPr>
        <w:t>Isto,</w:t>
      </w:r>
      <w:r>
        <w:t xml:space="preserve"> 56.</w:t>
      </w:r>
    </w:p>
  </w:footnote>
  <w:footnote w:id="77">
    <w:p w14:paraId="5392F201" w14:textId="5046D63C" w:rsidR="005575AC" w:rsidRPr="00AF483B" w:rsidRDefault="005575AC" w:rsidP="00246CE1">
      <w:pPr>
        <w:pStyle w:val="Tekstfusnote"/>
      </w:pPr>
      <w:r>
        <w:rPr>
          <w:rStyle w:val="Referencafusnote"/>
        </w:rPr>
        <w:footnoteRef/>
      </w:r>
      <w:r>
        <w:t xml:space="preserve"> </w:t>
      </w:r>
      <w:r>
        <w:rPr>
          <w:i/>
        </w:rPr>
        <w:t>Isto,</w:t>
      </w:r>
      <w:r>
        <w:t xml:space="preserve"> 60.</w:t>
      </w:r>
    </w:p>
  </w:footnote>
  <w:footnote w:id="78">
    <w:p w14:paraId="4C0BC089" w14:textId="16E5F944" w:rsidR="005575AC" w:rsidRPr="00AF483B" w:rsidRDefault="005575AC" w:rsidP="00246CE1">
      <w:pPr>
        <w:pStyle w:val="Tekstfusnote"/>
      </w:pPr>
      <w:r>
        <w:rPr>
          <w:rStyle w:val="Referencafusnote"/>
        </w:rPr>
        <w:footnoteRef/>
      </w:r>
      <w:r>
        <w:t xml:space="preserve"> Usp. </w:t>
      </w:r>
      <w:r>
        <w:rPr>
          <w:i/>
        </w:rPr>
        <w:t>Isto</w:t>
      </w:r>
      <w:r>
        <w:t>, 60-61.</w:t>
      </w:r>
    </w:p>
  </w:footnote>
  <w:footnote w:id="79">
    <w:p w14:paraId="3AF38FBD" w14:textId="2DBA648A" w:rsidR="005575AC" w:rsidRPr="007753CC" w:rsidRDefault="005575AC" w:rsidP="00246CE1">
      <w:pPr>
        <w:pStyle w:val="Tekstfusnote"/>
      </w:pPr>
      <w:r>
        <w:rPr>
          <w:rStyle w:val="Referencafusnote"/>
        </w:rPr>
        <w:footnoteRef/>
      </w:r>
      <w:r>
        <w:t xml:space="preserve"> Usp. </w:t>
      </w:r>
      <w:r>
        <w:rPr>
          <w:i/>
        </w:rPr>
        <w:t>Isto,</w:t>
      </w:r>
      <w:r>
        <w:t xml:space="preserve"> 509.</w:t>
      </w:r>
    </w:p>
  </w:footnote>
  <w:footnote w:id="80">
    <w:p w14:paraId="2727A7B3" w14:textId="6FC67FC5" w:rsidR="005575AC" w:rsidRDefault="005575AC" w:rsidP="00246CE1">
      <w:pPr>
        <w:pStyle w:val="Tekstfusnote"/>
      </w:pPr>
      <w:r>
        <w:rPr>
          <w:rStyle w:val="Referencafusnote"/>
        </w:rPr>
        <w:footnoteRef/>
      </w:r>
      <w:r>
        <w:t xml:space="preserve"> </w:t>
      </w:r>
      <w:r>
        <w:rPr>
          <w:noProof/>
        </w:rPr>
        <w:t>Ustav Republike Hrvatske, u: Narodne novine, br. 85/10.</w:t>
      </w:r>
    </w:p>
  </w:footnote>
  <w:footnote w:id="81">
    <w:p w14:paraId="7055AAED" w14:textId="2754E365" w:rsidR="005575AC" w:rsidRDefault="005575AC" w:rsidP="00246CE1">
      <w:pPr>
        <w:pStyle w:val="Tekstfusnote"/>
      </w:pPr>
      <w:r>
        <w:rPr>
          <w:rStyle w:val="Referencafusnote"/>
        </w:rPr>
        <w:footnoteRef/>
      </w:r>
      <w:r>
        <w:t xml:space="preserve"> The Constitution of the United States - </w:t>
      </w:r>
      <w:r>
        <w:rPr>
          <w:noProof/>
        </w:rPr>
        <w:t xml:space="preserve">Ustav Sjedinjenih Američkih Država iz 1787., </w:t>
      </w:r>
      <w:r w:rsidRPr="00B33A1A">
        <w:rPr>
          <w:noProof/>
        </w:rPr>
        <w:t xml:space="preserve">https://www.usconstitution.net/const.pdf </w:t>
      </w:r>
      <w:r>
        <w:rPr>
          <w:noProof/>
        </w:rPr>
        <w:t>(06. 11. 2018.)</w:t>
      </w:r>
    </w:p>
  </w:footnote>
  <w:footnote w:id="82">
    <w:p w14:paraId="4A2309E5" w14:textId="485A01E5" w:rsidR="005575AC" w:rsidRDefault="005575AC" w:rsidP="00246CE1">
      <w:pPr>
        <w:pStyle w:val="Tekstfusnote"/>
      </w:pPr>
      <w:r>
        <w:rPr>
          <w:rStyle w:val="Referencafusnote"/>
        </w:rPr>
        <w:footnoteRef/>
      </w:r>
      <w:r>
        <w:t xml:space="preserve"> </w:t>
      </w:r>
      <w:r>
        <w:rPr>
          <w:noProof/>
        </w:rPr>
        <w:t xml:space="preserve">Konvencija za zaštitu ljudskih prava i temeljnih sloboda, u: </w:t>
      </w:r>
      <w:r w:rsidRPr="00CB19F7">
        <w:rPr>
          <w:i/>
        </w:rPr>
        <w:t>Narodne novine</w:t>
      </w:r>
      <w:r>
        <w:t xml:space="preserve"> – </w:t>
      </w:r>
      <w:r w:rsidRPr="00CB19F7">
        <w:rPr>
          <w:i/>
        </w:rPr>
        <w:t>Međunarodni ugovori</w:t>
      </w:r>
      <w:r w:rsidR="00CB19F7">
        <w:rPr>
          <w:i/>
        </w:rPr>
        <w:t>,</w:t>
      </w:r>
      <w:r>
        <w:t xml:space="preserve"> </w:t>
      </w:r>
      <w:r>
        <w:rPr>
          <w:noProof/>
        </w:rPr>
        <w:t>br. 6/99.</w:t>
      </w:r>
    </w:p>
  </w:footnote>
  <w:footnote w:id="83">
    <w:p w14:paraId="3F7DA36D" w14:textId="14BFDCB5" w:rsidR="005575AC" w:rsidRDefault="005575AC" w:rsidP="00246CE1">
      <w:pPr>
        <w:pStyle w:val="Tekstfusnote"/>
      </w:pPr>
      <w:r>
        <w:rPr>
          <w:rStyle w:val="Referencafusnote"/>
        </w:rPr>
        <w:footnoteRef/>
      </w:r>
      <w:r>
        <w:t xml:space="preserve"> </w:t>
      </w:r>
      <w:sdt>
        <w:sdtPr>
          <w:id w:val="-903132819"/>
          <w:citation/>
        </w:sdtPr>
        <w:sdtEndPr/>
        <w:sdtContent>
          <w:r>
            <w:fldChar w:fldCharType="begin"/>
          </w:r>
          <w:r>
            <w:instrText xml:space="preserve"> CITATION Nik01 \l 1050 </w:instrText>
          </w:r>
          <w:r>
            <w:fldChar w:fldCharType="separate"/>
          </w:r>
          <w:r>
            <w:rPr>
              <w:noProof/>
            </w:rPr>
            <w:t xml:space="preserve">Nikola ETEROVIĆ, </w:t>
          </w:r>
          <w:r>
            <w:rPr>
              <w:i/>
              <w:iCs/>
              <w:noProof/>
            </w:rPr>
            <w:t>Ugovori između Svete Stolice i Republike Hrvatske</w:t>
          </w:r>
          <w:r>
            <w:rPr>
              <w:noProof/>
            </w:rPr>
            <w:t>, Zagreb, 2001.</w:t>
          </w:r>
          <w:r>
            <w:fldChar w:fldCharType="end"/>
          </w:r>
        </w:sdtContent>
      </w:sdt>
      <w:r>
        <w:t>, 6.</w:t>
      </w:r>
    </w:p>
  </w:footnote>
  <w:footnote w:id="84">
    <w:p w14:paraId="5F6E1CE7" w14:textId="62BE5785" w:rsidR="005575AC" w:rsidRPr="00CC52E5" w:rsidRDefault="005575AC" w:rsidP="00246CE1">
      <w:pPr>
        <w:pStyle w:val="Tekstfusnote"/>
      </w:pPr>
      <w:r>
        <w:rPr>
          <w:rStyle w:val="Referencafusnote"/>
        </w:rPr>
        <w:footnoteRef/>
      </w:r>
      <w:r>
        <w:t xml:space="preserve"> „</w:t>
      </w:r>
      <w:r w:rsidR="00172C3E">
        <w:t xml:space="preserve">(…) </w:t>
      </w:r>
      <w:r w:rsidRPr="00CC52E5">
        <w:t>izraz „konkordatski“ želi uputiti na sustav u kojem se sklapaju dvostrani dogovori između države i Katoličke Crkve s vrijednošću međunarodnog ugovora jer su visoke ugovorne strane priznate kao međunarodno priznati pravni subjekti, sposobni sklopiti takve ugovore.</w:t>
      </w:r>
      <w:r>
        <w:t xml:space="preserve">“ Slavko ZEC, </w:t>
      </w:r>
      <w:r w:rsidRPr="00CC52E5">
        <w:t>Pravni temelji prisutnosti i djelovanja Crkve u javnosti i Republici Hrvatskoj</w:t>
      </w:r>
      <w:r>
        <w:t xml:space="preserve">, u: </w:t>
      </w:r>
      <w:r>
        <w:rPr>
          <w:i/>
        </w:rPr>
        <w:t>Riječki teološki časopis</w:t>
      </w:r>
      <w:r>
        <w:t>, 18 (2010</w:t>
      </w:r>
      <w:r w:rsidR="00172C3E">
        <w:t>.</w:t>
      </w:r>
      <w:r>
        <w:t>) 2, 393.</w:t>
      </w:r>
    </w:p>
  </w:footnote>
  <w:footnote w:id="85">
    <w:p w14:paraId="38C65D10" w14:textId="3B3078BC" w:rsidR="005575AC" w:rsidRDefault="005575AC" w:rsidP="00246CE1">
      <w:pPr>
        <w:pStyle w:val="Tekstfusnote"/>
      </w:pPr>
      <w:r>
        <w:rPr>
          <w:rStyle w:val="Referencafusnote"/>
        </w:rPr>
        <w:footnoteRef/>
      </w:r>
      <w:r>
        <w:t xml:space="preserve"> Zakon o potvrđivanju ugovora između Svete Stolice i Republike Hrvatske o pravnim pitanjima, u: </w:t>
      </w:r>
      <w:r w:rsidRPr="00172C3E">
        <w:rPr>
          <w:i/>
        </w:rPr>
        <w:t>Narodne novine – Međunarodni ugovori</w:t>
      </w:r>
      <w:r w:rsidR="00172C3E">
        <w:t>,</w:t>
      </w:r>
      <w:r>
        <w:t xml:space="preserve"> br. 3/97. </w:t>
      </w:r>
    </w:p>
  </w:footnote>
  <w:footnote w:id="86">
    <w:p w14:paraId="72DD5AAC" w14:textId="496EF3C2" w:rsidR="005575AC" w:rsidRDefault="005575AC" w:rsidP="00246CE1">
      <w:pPr>
        <w:pStyle w:val="Tekstfusnote"/>
      </w:pPr>
      <w:r>
        <w:rPr>
          <w:rStyle w:val="Referencafusnote"/>
        </w:rPr>
        <w:footnoteRef/>
      </w:r>
      <w:r>
        <w:t xml:space="preserve"> Zakon o potvrđivanju ugovora između Svete Stolice i Republike Hrvatske </w:t>
      </w:r>
      <w:r>
        <w:rPr>
          <w:iCs/>
        </w:rPr>
        <w:t xml:space="preserve">o suradnji na području odgoja i kulture, u: </w:t>
      </w:r>
      <w:r w:rsidRPr="00172C3E">
        <w:rPr>
          <w:i/>
        </w:rPr>
        <w:t>Narodne novine – Međunarodni ugovori</w:t>
      </w:r>
      <w:r w:rsidR="00172C3E">
        <w:t>,</w:t>
      </w:r>
      <w:r>
        <w:t xml:space="preserve"> br. 2/97.</w:t>
      </w:r>
    </w:p>
  </w:footnote>
  <w:footnote w:id="87">
    <w:p w14:paraId="4A55D9C4" w14:textId="4D94A1F5" w:rsidR="005575AC" w:rsidRDefault="005575AC" w:rsidP="00246CE1">
      <w:pPr>
        <w:pStyle w:val="Tekstfusnote"/>
      </w:pPr>
      <w:r>
        <w:rPr>
          <w:rStyle w:val="Referencafusnote"/>
        </w:rPr>
        <w:footnoteRef/>
      </w:r>
      <w:r>
        <w:t xml:space="preserve"> Zakon o potvrđivanju ugovora između Svete Stolice i Republike Hrvatske o</w:t>
      </w:r>
      <w:r w:rsidRPr="00FA7775">
        <w:rPr>
          <w:iCs/>
        </w:rPr>
        <w:t xml:space="preserve"> </w:t>
      </w:r>
      <w:r>
        <w:rPr>
          <w:iCs/>
        </w:rPr>
        <w:t xml:space="preserve">dušobrižništvu katoličkih vjernika pripadnika oružanih snaga i redarstvenih službi Republike Hrvatske, u: </w:t>
      </w:r>
      <w:r w:rsidRPr="00172C3E">
        <w:rPr>
          <w:i/>
        </w:rPr>
        <w:t>Narodne novine – Međunarodni ugovori</w:t>
      </w:r>
      <w:r w:rsidR="00172C3E">
        <w:rPr>
          <w:i/>
        </w:rPr>
        <w:t>,</w:t>
      </w:r>
      <w:r>
        <w:t xml:space="preserve"> br. 2/97.</w:t>
      </w:r>
    </w:p>
  </w:footnote>
  <w:footnote w:id="88">
    <w:p w14:paraId="3876C1B7" w14:textId="1F3D63A3" w:rsidR="005575AC" w:rsidRDefault="005575AC" w:rsidP="00246CE1">
      <w:pPr>
        <w:pStyle w:val="Tekstfusnote"/>
      </w:pPr>
      <w:r>
        <w:rPr>
          <w:rStyle w:val="Referencafusnote"/>
        </w:rPr>
        <w:footnoteRef/>
      </w:r>
      <w:r>
        <w:t xml:space="preserve"> Zakon o potvrđivanju </w:t>
      </w:r>
      <w:r w:rsidRPr="00172C3E">
        <w:rPr>
          <w:i/>
        </w:rPr>
        <w:t>ugovora</w:t>
      </w:r>
      <w:r>
        <w:t xml:space="preserve"> između Svete Stolice i Republike Hrvatske o gospodarskim pitanjima, u: </w:t>
      </w:r>
      <w:r w:rsidRPr="00172C3E">
        <w:rPr>
          <w:i/>
        </w:rPr>
        <w:t>Narodne novine – Međunarodni ugovori</w:t>
      </w:r>
      <w:r w:rsidR="00172C3E">
        <w:t>,</w:t>
      </w:r>
      <w:r w:rsidRPr="00172C3E">
        <w:rPr>
          <w:i/>
        </w:rPr>
        <w:t xml:space="preserve"> </w:t>
      </w:r>
      <w:r>
        <w:t>br. 18/98.</w:t>
      </w:r>
    </w:p>
  </w:footnote>
  <w:footnote w:id="89">
    <w:p w14:paraId="70A70279" w14:textId="6755574B" w:rsidR="005575AC" w:rsidRDefault="005575AC" w:rsidP="00246CE1">
      <w:pPr>
        <w:pStyle w:val="Tekstfusnote"/>
      </w:pPr>
      <w:r>
        <w:rPr>
          <w:rStyle w:val="Referencafusnote"/>
        </w:rPr>
        <w:footnoteRef/>
      </w:r>
      <w:r>
        <w:t xml:space="preserve"> </w:t>
      </w:r>
      <w:r w:rsidRPr="00EB2603">
        <w:t>Usp</w:t>
      </w:r>
      <w:r w:rsidRPr="009E6118">
        <w:rPr>
          <w:i/>
        </w:rPr>
        <w:t>.</w:t>
      </w:r>
      <w:r>
        <w:rPr>
          <w:i/>
        </w:rPr>
        <w:t xml:space="preserve"> </w:t>
      </w:r>
      <w:r w:rsidRPr="009E6118">
        <w:rPr>
          <w:noProof/>
        </w:rPr>
        <w:t xml:space="preserve">Nikola ETEROVIĆ, </w:t>
      </w:r>
      <w:r w:rsidRPr="009E6118">
        <w:rPr>
          <w:iCs/>
          <w:noProof/>
        </w:rPr>
        <w:t>Ugovori između Svete Stolice i Republike Hrvatske</w:t>
      </w:r>
      <w:r w:rsidRPr="009E6118">
        <w:rPr>
          <w:noProof/>
        </w:rPr>
        <w:t>,</w:t>
      </w:r>
      <w:r w:rsidRPr="009E6118">
        <w:t xml:space="preserve"> 6</w:t>
      </w:r>
      <w:r>
        <w:t>.</w:t>
      </w:r>
    </w:p>
  </w:footnote>
  <w:footnote w:id="90">
    <w:p w14:paraId="674CBD88" w14:textId="0594397A" w:rsidR="005575AC" w:rsidRDefault="005575AC" w:rsidP="00246CE1">
      <w:pPr>
        <w:pStyle w:val="Tekstfusnote"/>
      </w:pPr>
      <w:r>
        <w:rPr>
          <w:rStyle w:val="Referencafusnote"/>
        </w:rPr>
        <w:footnoteRef/>
      </w:r>
      <w:r>
        <w:t xml:space="preserve"> GS., 76.</w:t>
      </w:r>
    </w:p>
  </w:footnote>
  <w:footnote w:id="91">
    <w:p w14:paraId="107F8AC0" w14:textId="2F9C8820" w:rsidR="005575AC" w:rsidRDefault="005575AC" w:rsidP="00246CE1">
      <w:pPr>
        <w:pStyle w:val="Tekstfusnote"/>
      </w:pPr>
      <w:r>
        <w:rPr>
          <w:rStyle w:val="Referencafusnote"/>
        </w:rPr>
        <w:footnoteRef/>
      </w:r>
      <w:r>
        <w:rPr>
          <w:noProof/>
        </w:rPr>
        <w:t xml:space="preserve"> „</w:t>
      </w:r>
      <w:r>
        <w:rPr>
          <w:rFonts w:eastAsiaTheme="minorEastAsia"/>
          <w:lang w:eastAsia="ja-JP"/>
        </w:rPr>
        <w:t>S</w:t>
      </w:r>
      <w:r w:rsidRPr="002A6264">
        <w:rPr>
          <w:rFonts w:eastAsiaTheme="minorEastAsia"/>
          <w:lang w:eastAsia="ja-JP"/>
        </w:rPr>
        <w:t>pas duša mora biti uvijek vrhovni zakon</w:t>
      </w:r>
      <w:r>
        <w:rPr>
          <w:rFonts w:eastAsiaTheme="minorEastAsia"/>
          <w:lang w:eastAsia="ja-JP"/>
        </w:rPr>
        <w:t xml:space="preserve"> Crkve.“ </w:t>
      </w:r>
      <w:r>
        <w:rPr>
          <w:noProof/>
        </w:rPr>
        <w:t xml:space="preserve">ZKP, kan. </w:t>
      </w:r>
      <w:r>
        <w:t>1752.</w:t>
      </w:r>
    </w:p>
  </w:footnote>
  <w:footnote w:id="92">
    <w:p w14:paraId="4604E481" w14:textId="14A9FEC0" w:rsidR="005575AC" w:rsidRPr="002A6264" w:rsidRDefault="005575AC" w:rsidP="00246CE1">
      <w:pPr>
        <w:pStyle w:val="Tekstfusnote"/>
      </w:pPr>
      <w:r>
        <w:rPr>
          <w:rStyle w:val="Referencafusnote"/>
        </w:rPr>
        <w:footnoteRef/>
      </w:r>
      <w:r>
        <w:t xml:space="preserve"> </w:t>
      </w:r>
      <w:r w:rsidRPr="00EB2603">
        <w:t>Usp</w:t>
      </w:r>
      <w:r>
        <w:rPr>
          <w:i/>
        </w:rPr>
        <w:t>.</w:t>
      </w:r>
      <w:r>
        <w:t xml:space="preserve"> </w:t>
      </w:r>
      <w:r>
        <w:rPr>
          <w:noProof/>
        </w:rPr>
        <w:t xml:space="preserve">Nikola ETEROVIĆ, </w:t>
      </w:r>
      <w:r>
        <w:rPr>
          <w:i/>
          <w:iCs/>
          <w:noProof/>
        </w:rPr>
        <w:t>Ugovori između Svete Stolice i Republike Hrvatske</w:t>
      </w:r>
      <w:r>
        <w:rPr>
          <w:noProof/>
        </w:rPr>
        <w:t xml:space="preserve">, </w:t>
      </w:r>
      <w:r>
        <w:t>145-147.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5EA2" w14:textId="77777777" w:rsidR="005575AC" w:rsidRDefault="005575A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FDF4" w14:textId="77777777" w:rsidR="005575AC" w:rsidRDefault="005575A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56E3" w14:textId="77777777" w:rsidR="005575AC" w:rsidRDefault="005575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5EAC"/>
    <w:multiLevelType w:val="hybridMultilevel"/>
    <w:tmpl w:val="F6C68C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F675AB"/>
    <w:multiLevelType w:val="hybridMultilevel"/>
    <w:tmpl w:val="F6C68C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DD27B8"/>
    <w:multiLevelType w:val="hybridMultilevel"/>
    <w:tmpl w:val="B768CA02"/>
    <w:lvl w:ilvl="0" w:tplc="DB70111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0B3369"/>
    <w:multiLevelType w:val="hybridMultilevel"/>
    <w:tmpl w:val="061E1764"/>
    <w:lvl w:ilvl="0" w:tplc="DDACC4C8">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3E19FD"/>
    <w:multiLevelType w:val="multilevel"/>
    <w:tmpl w:val="B7B2B81A"/>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decimal"/>
      <w:lvlText w:val="(%5)"/>
      <w:lvlJc w:val="left"/>
      <w:pPr>
        <w:tabs>
          <w:tab w:val="num" w:pos="4050"/>
        </w:tabs>
        <w:ind w:left="4050" w:hanging="450"/>
      </w:pPr>
    </w:lvl>
    <w:lvl w:ilvl="5">
      <w:start w:val="1"/>
      <w:numFmt w:val="upperLetter"/>
      <w:lvlText w:val="%6."/>
      <w:lvlJc w:val="left"/>
      <w:pPr>
        <w:tabs>
          <w:tab w:val="num" w:pos="4860"/>
        </w:tabs>
        <w:ind w:left="486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4E805B4"/>
    <w:multiLevelType w:val="multilevel"/>
    <w:tmpl w:val="625257A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eastAsia="Times New Roman" w:hAnsi="Symbol" w:cs="Times New Roman"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07244B"/>
    <w:multiLevelType w:val="hybridMultilevel"/>
    <w:tmpl w:val="0994F3E6"/>
    <w:lvl w:ilvl="0" w:tplc="DB70111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BE6449"/>
    <w:multiLevelType w:val="hybridMultilevel"/>
    <w:tmpl w:val="8CD6508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3C1DFC"/>
    <w:multiLevelType w:val="hybridMultilevel"/>
    <w:tmpl w:val="E712370A"/>
    <w:lvl w:ilvl="0" w:tplc="DB70111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8B5AD1"/>
    <w:multiLevelType w:val="multilevel"/>
    <w:tmpl w:val="651695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90"/>
        </w:tabs>
        <w:ind w:left="3690" w:hanging="450"/>
      </w:pPr>
    </w:lvl>
    <w:lvl w:ilvl="5">
      <w:start w:val="1"/>
      <w:numFmt w:val="upperLetter"/>
      <w:lvlText w:val="%6."/>
      <w:lvlJc w:val="left"/>
      <w:pPr>
        <w:tabs>
          <w:tab w:val="num" w:pos="4500"/>
        </w:tabs>
        <w:ind w:left="450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F360B6E"/>
    <w:multiLevelType w:val="hybridMultilevel"/>
    <w:tmpl w:val="549ECD40"/>
    <w:lvl w:ilvl="0" w:tplc="971214E2">
      <w:start w:val="1"/>
      <w:numFmt w:val="bullet"/>
      <w:lvlText w:val="•"/>
      <w:lvlJc w:val="left"/>
      <w:pPr>
        <w:tabs>
          <w:tab w:val="num" w:pos="720"/>
        </w:tabs>
        <w:ind w:left="720" w:hanging="360"/>
      </w:pPr>
      <w:rPr>
        <w:rFonts w:ascii="Arial" w:hAnsi="Arial" w:hint="default"/>
      </w:rPr>
    </w:lvl>
    <w:lvl w:ilvl="1" w:tplc="8284A446" w:tentative="1">
      <w:start w:val="1"/>
      <w:numFmt w:val="bullet"/>
      <w:lvlText w:val="•"/>
      <w:lvlJc w:val="left"/>
      <w:pPr>
        <w:tabs>
          <w:tab w:val="num" w:pos="1440"/>
        </w:tabs>
        <w:ind w:left="1440" w:hanging="360"/>
      </w:pPr>
      <w:rPr>
        <w:rFonts w:ascii="Arial" w:hAnsi="Arial" w:hint="default"/>
      </w:rPr>
    </w:lvl>
    <w:lvl w:ilvl="2" w:tplc="7C4AAA98" w:tentative="1">
      <w:start w:val="1"/>
      <w:numFmt w:val="bullet"/>
      <w:lvlText w:val="•"/>
      <w:lvlJc w:val="left"/>
      <w:pPr>
        <w:tabs>
          <w:tab w:val="num" w:pos="2160"/>
        </w:tabs>
        <w:ind w:left="2160" w:hanging="360"/>
      </w:pPr>
      <w:rPr>
        <w:rFonts w:ascii="Arial" w:hAnsi="Arial" w:hint="default"/>
      </w:rPr>
    </w:lvl>
    <w:lvl w:ilvl="3" w:tplc="293C3460" w:tentative="1">
      <w:start w:val="1"/>
      <w:numFmt w:val="bullet"/>
      <w:lvlText w:val="•"/>
      <w:lvlJc w:val="left"/>
      <w:pPr>
        <w:tabs>
          <w:tab w:val="num" w:pos="2880"/>
        </w:tabs>
        <w:ind w:left="2880" w:hanging="360"/>
      </w:pPr>
      <w:rPr>
        <w:rFonts w:ascii="Arial" w:hAnsi="Arial" w:hint="default"/>
      </w:rPr>
    </w:lvl>
    <w:lvl w:ilvl="4" w:tplc="B0DA0A7A" w:tentative="1">
      <w:start w:val="1"/>
      <w:numFmt w:val="bullet"/>
      <w:lvlText w:val="•"/>
      <w:lvlJc w:val="left"/>
      <w:pPr>
        <w:tabs>
          <w:tab w:val="num" w:pos="3600"/>
        </w:tabs>
        <w:ind w:left="3600" w:hanging="360"/>
      </w:pPr>
      <w:rPr>
        <w:rFonts w:ascii="Arial" w:hAnsi="Arial" w:hint="default"/>
      </w:rPr>
    </w:lvl>
    <w:lvl w:ilvl="5" w:tplc="444C7D5A" w:tentative="1">
      <w:start w:val="1"/>
      <w:numFmt w:val="bullet"/>
      <w:lvlText w:val="•"/>
      <w:lvlJc w:val="left"/>
      <w:pPr>
        <w:tabs>
          <w:tab w:val="num" w:pos="4320"/>
        </w:tabs>
        <w:ind w:left="4320" w:hanging="360"/>
      </w:pPr>
      <w:rPr>
        <w:rFonts w:ascii="Arial" w:hAnsi="Arial" w:hint="default"/>
      </w:rPr>
    </w:lvl>
    <w:lvl w:ilvl="6" w:tplc="7D443D2E" w:tentative="1">
      <w:start w:val="1"/>
      <w:numFmt w:val="bullet"/>
      <w:lvlText w:val="•"/>
      <w:lvlJc w:val="left"/>
      <w:pPr>
        <w:tabs>
          <w:tab w:val="num" w:pos="5040"/>
        </w:tabs>
        <w:ind w:left="5040" w:hanging="360"/>
      </w:pPr>
      <w:rPr>
        <w:rFonts w:ascii="Arial" w:hAnsi="Arial" w:hint="default"/>
      </w:rPr>
    </w:lvl>
    <w:lvl w:ilvl="7" w:tplc="87B0EFC8" w:tentative="1">
      <w:start w:val="1"/>
      <w:numFmt w:val="bullet"/>
      <w:lvlText w:val="•"/>
      <w:lvlJc w:val="left"/>
      <w:pPr>
        <w:tabs>
          <w:tab w:val="num" w:pos="5760"/>
        </w:tabs>
        <w:ind w:left="5760" w:hanging="360"/>
      </w:pPr>
      <w:rPr>
        <w:rFonts w:ascii="Arial" w:hAnsi="Arial" w:hint="default"/>
      </w:rPr>
    </w:lvl>
    <w:lvl w:ilvl="8" w:tplc="6CB6E07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
  </w:num>
  <w:num w:numId="3">
    <w:abstractNumId w:val="0"/>
  </w:num>
  <w:num w:numId="4">
    <w:abstractNumId w:val="2"/>
  </w:num>
  <w:num w:numId="5">
    <w:abstractNumId w:val="8"/>
  </w:num>
  <w:num w:numId="6">
    <w:abstractNumId w:val="6"/>
  </w:num>
  <w:num w:numId="7">
    <w:abstractNumId w:val="7"/>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71"/>
    <w:rsid w:val="00017D15"/>
    <w:rsid w:val="000337E3"/>
    <w:rsid w:val="000406E0"/>
    <w:rsid w:val="00060398"/>
    <w:rsid w:val="00064CEB"/>
    <w:rsid w:val="00083D14"/>
    <w:rsid w:val="000855BB"/>
    <w:rsid w:val="0009299B"/>
    <w:rsid w:val="00094CBF"/>
    <w:rsid w:val="00097800"/>
    <w:rsid w:val="000A182D"/>
    <w:rsid w:val="000C676A"/>
    <w:rsid w:val="000D10E9"/>
    <w:rsid w:val="000D4755"/>
    <w:rsid w:val="000E7FE4"/>
    <w:rsid w:val="001069ED"/>
    <w:rsid w:val="00111762"/>
    <w:rsid w:val="001252F4"/>
    <w:rsid w:val="00132082"/>
    <w:rsid w:val="00135075"/>
    <w:rsid w:val="0013540D"/>
    <w:rsid w:val="00136001"/>
    <w:rsid w:val="00144262"/>
    <w:rsid w:val="00151DDC"/>
    <w:rsid w:val="001555FA"/>
    <w:rsid w:val="0016033C"/>
    <w:rsid w:val="001702E4"/>
    <w:rsid w:val="00172C3E"/>
    <w:rsid w:val="001759C3"/>
    <w:rsid w:val="00181A40"/>
    <w:rsid w:val="00184A91"/>
    <w:rsid w:val="00190B8B"/>
    <w:rsid w:val="00191007"/>
    <w:rsid w:val="00197475"/>
    <w:rsid w:val="001A55E6"/>
    <w:rsid w:val="001B4652"/>
    <w:rsid w:val="001C09B3"/>
    <w:rsid w:val="001C1DB2"/>
    <w:rsid w:val="001D0A79"/>
    <w:rsid w:val="001E15EB"/>
    <w:rsid w:val="001F0123"/>
    <w:rsid w:val="00222DCF"/>
    <w:rsid w:val="00224306"/>
    <w:rsid w:val="00230CAB"/>
    <w:rsid w:val="002322FB"/>
    <w:rsid w:val="00246CE1"/>
    <w:rsid w:val="00253DE2"/>
    <w:rsid w:val="00260BED"/>
    <w:rsid w:val="0027169E"/>
    <w:rsid w:val="00272A85"/>
    <w:rsid w:val="002754CF"/>
    <w:rsid w:val="002778A2"/>
    <w:rsid w:val="00282608"/>
    <w:rsid w:val="00287AC8"/>
    <w:rsid w:val="00290196"/>
    <w:rsid w:val="00291271"/>
    <w:rsid w:val="00296D86"/>
    <w:rsid w:val="002A6031"/>
    <w:rsid w:val="002A6264"/>
    <w:rsid w:val="002B0097"/>
    <w:rsid w:val="002B3A7E"/>
    <w:rsid w:val="002B496D"/>
    <w:rsid w:val="002B52D7"/>
    <w:rsid w:val="002B6EE6"/>
    <w:rsid w:val="002C680B"/>
    <w:rsid w:val="002E162D"/>
    <w:rsid w:val="002E7C3A"/>
    <w:rsid w:val="002F19F6"/>
    <w:rsid w:val="002F5DE2"/>
    <w:rsid w:val="00306F73"/>
    <w:rsid w:val="00307E39"/>
    <w:rsid w:val="00312A6B"/>
    <w:rsid w:val="00312B54"/>
    <w:rsid w:val="00315C55"/>
    <w:rsid w:val="00317E77"/>
    <w:rsid w:val="0033167C"/>
    <w:rsid w:val="003453EC"/>
    <w:rsid w:val="00346005"/>
    <w:rsid w:val="00374C94"/>
    <w:rsid w:val="00382BC0"/>
    <w:rsid w:val="00395765"/>
    <w:rsid w:val="003A31CA"/>
    <w:rsid w:val="003A4981"/>
    <w:rsid w:val="003A7D64"/>
    <w:rsid w:val="003B1C56"/>
    <w:rsid w:val="003B7367"/>
    <w:rsid w:val="003C58AF"/>
    <w:rsid w:val="003D4958"/>
    <w:rsid w:val="003E48DB"/>
    <w:rsid w:val="003E5542"/>
    <w:rsid w:val="003F049B"/>
    <w:rsid w:val="00401795"/>
    <w:rsid w:val="00402D90"/>
    <w:rsid w:val="0040390E"/>
    <w:rsid w:val="0041423A"/>
    <w:rsid w:val="004154AD"/>
    <w:rsid w:val="00416EBF"/>
    <w:rsid w:val="004211C2"/>
    <w:rsid w:val="00422062"/>
    <w:rsid w:val="0042264D"/>
    <w:rsid w:val="00445870"/>
    <w:rsid w:val="004730BA"/>
    <w:rsid w:val="0047753C"/>
    <w:rsid w:val="0048197B"/>
    <w:rsid w:val="0048486A"/>
    <w:rsid w:val="004C0E8E"/>
    <w:rsid w:val="004D231B"/>
    <w:rsid w:val="004D2E6A"/>
    <w:rsid w:val="004D70D9"/>
    <w:rsid w:val="004E00E2"/>
    <w:rsid w:val="004E38C2"/>
    <w:rsid w:val="004F4C33"/>
    <w:rsid w:val="0050523C"/>
    <w:rsid w:val="005134E3"/>
    <w:rsid w:val="00515A26"/>
    <w:rsid w:val="00516A34"/>
    <w:rsid w:val="0051719B"/>
    <w:rsid w:val="00523CFD"/>
    <w:rsid w:val="00526E0C"/>
    <w:rsid w:val="005575AC"/>
    <w:rsid w:val="00561F1B"/>
    <w:rsid w:val="00575459"/>
    <w:rsid w:val="005841D0"/>
    <w:rsid w:val="00585AE0"/>
    <w:rsid w:val="00585AE1"/>
    <w:rsid w:val="00586B26"/>
    <w:rsid w:val="005A1FAC"/>
    <w:rsid w:val="005A56A5"/>
    <w:rsid w:val="005A579B"/>
    <w:rsid w:val="005B0187"/>
    <w:rsid w:val="005B2399"/>
    <w:rsid w:val="005B2DF2"/>
    <w:rsid w:val="005D4B27"/>
    <w:rsid w:val="005F3B55"/>
    <w:rsid w:val="006021BF"/>
    <w:rsid w:val="00606E24"/>
    <w:rsid w:val="00611580"/>
    <w:rsid w:val="006178B4"/>
    <w:rsid w:val="00622B2B"/>
    <w:rsid w:val="00632F55"/>
    <w:rsid w:val="00633AF7"/>
    <w:rsid w:val="00637426"/>
    <w:rsid w:val="006465CC"/>
    <w:rsid w:val="00652C94"/>
    <w:rsid w:val="00662264"/>
    <w:rsid w:val="0067311F"/>
    <w:rsid w:val="006770CF"/>
    <w:rsid w:val="006774C6"/>
    <w:rsid w:val="00690B8E"/>
    <w:rsid w:val="00696489"/>
    <w:rsid w:val="006C04A1"/>
    <w:rsid w:val="006C0E21"/>
    <w:rsid w:val="006C1AA0"/>
    <w:rsid w:val="006C3A5E"/>
    <w:rsid w:val="006D0356"/>
    <w:rsid w:val="006D0AFE"/>
    <w:rsid w:val="006D61E7"/>
    <w:rsid w:val="006E48FB"/>
    <w:rsid w:val="006F4EFA"/>
    <w:rsid w:val="0071408F"/>
    <w:rsid w:val="00714F04"/>
    <w:rsid w:val="0072243C"/>
    <w:rsid w:val="0072366E"/>
    <w:rsid w:val="00733B88"/>
    <w:rsid w:val="00740B7F"/>
    <w:rsid w:val="00745A15"/>
    <w:rsid w:val="00755800"/>
    <w:rsid w:val="007607A2"/>
    <w:rsid w:val="0076530E"/>
    <w:rsid w:val="007753CC"/>
    <w:rsid w:val="00791F5A"/>
    <w:rsid w:val="00792F5F"/>
    <w:rsid w:val="007943FD"/>
    <w:rsid w:val="007A1E62"/>
    <w:rsid w:val="007B27D6"/>
    <w:rsid w:val="007B6E44"/>
    <w:rsid w:val="007B6EEA"/>
    <w:rsid w:val="007C11ED"/>
    <w:rsid w:val="007D391C"/>
    <w:rsid w:val="007E67B9"/>
    <w:rsid w:val="00805C24"/>
    <w:rsid w:val="00814544"/>
    <w:rsid w:val="00815BE5"/>
    <w:rsid w:val="00815D92"/>
    <w:rsid w:val="00817657"/>
    <w:rsid w:val="00825A0A"/>
    <w:rsid w:val="00847841"/>
    <w:rsid w:val="0085710C"/>
    <w:rsid w:val="00866BEA"/>
    <w:rsid w:val="00867474"/>
    <w:rsid w:val="0087227E"/>
    <w:rsid w:val="00876659"/>
    <w:rsid w:val="00880161"/>
    <w:rsid w:val="008837E7"/>
    <w:rsid w:val="00895FDC"/>
    <w:rsid w:val="008A233B"/>
    <w:rsid w:val="008A489F"/>
    <w:rsid w:val="008A56F5"/>
    <w:rsid w:val="008B7A94"/>
    <w:rsid w:val="008C4AB2"/>
    <w:rsid w:val="008D0D28"/>
    <w:rsid w:val="008D69C7"/>
    <w:rsid w:val="008E0D0B"/>
    <w:rsid w:val="008E33C0"/>
    <w:rsid w:val="008E394A"/>
    <w:rsid w:val="00900FC2"/>
    <w:rsid w:val="00903FFF"/>
    <w:rsid w:val="0090744B"/>
    <w:rsid w:val="00907C5F"/>
    <w:rsid w:val="00911274"/>
    <w:rsid w:val="00914F1E"/>
    <w:rsid w:val="00922EFD"/>
    <w:rsid w:val="00923F2E"/>
    <w:rsid w:val="0092550D"/>
    <w:rsid w:val="00926599"/>
    <w:rsid w:val="00935412"/>
    <w:rsid w:val="00941392"/>
    <w:rsid w:val="0094553C"/>
    <w:rsid w:val="00957A19"/>
    <w:rsid w:val="0096218D"/>
    <w:rsid w:val="00963CDA"/>
    <w:rsid w:val="00967C8E"/>
    <w:rsid w:val="00981976"/>
    <w:rsid w:val="009867C8"/>
    <w:rsid w:val="00990E95"/>
    <w:rsid w:val="009A3956"/>
    <w:rsid w:val="009C3552"/>
    <w:rsid w:val="009D584C"/>
    <w:rsid w:val="009E1AC2"/>
    <w:rsid w:val="009E6118"/>
    <w:rsid w:val="009E7EE0"/>
    <w:rsid w:val="009F1560"/>
    <w:rsid w:val="009F7229"/>
    <w:rsid w:val="009F7E18"/>
    <w:rsid w:val="00A10B7D"/>
    <w:rsid w:val="00A14651"/>
    <w:rsid w:val="00A26C83"/>
    <w:rsid w:val="00A303C0"/>
    <w:rsid w:val="00A37397"/>
    <w:rsid w:val="00A44D53"/>
    <w:rsid w:val="00A47130"/>
    <w:rsid w:val="00A52299"/>
    <w:rsid w:val="00A55286"/>
    <w:rsid w:val="00A5641C"/>
    <w:rsid w:val="00A80A92"/>
    <w:rsid w:val="00A846DC"/>
    <w:rsid w:val="00A8489B"/>
    <w:rsid w:val="00A859FC"/>
    <w:rsid w:val="00A86CE7"/>
    <w:rsid w:val="00A939BA"/>
    <w:rsid w:val="00AB0CA5"/>
    <w:rsid w:val="00AB2D34"/>
    <w:rsid w:val="00AB453B"/>
    <w:rsid w:val="00AB4BF0"/>
    <w:rsid w:val="00AD6D98"/>
    <w:rsid w:val="00AF483B"/>
    <w:rsid w:val="00AF7BC1"/>
    <w:rsid w:val="00B078F8"/>
    <w:rsid w:val="00B33A1A"/>
    <w:rsid w:val="00B359C0"/>
    <w:rsid w:val="00B40F33"/>
    <w:rsid w:val="00B41C2D"/>
    <w:rsid w:val="00B522A2"/>
    <w:rsid w:val="00B55122"/>
    <w:rsid w:val="00B5700C"/>
    <w:rsid w:val="00B62BAC"/>
    <w:rsid w:val="00B63769"/>
    <w:rsid w:val="00B70663"/>
    <w:rsid w:val="00B7795E"/>
    <w:rsid w:val="00B8025C"/>
    <w:rsid w:val="00B81E48"/>
    <w:rsid w:val="00B842E4"/>
    <w:rsid w:val="00BA1182"/>
    <w:rsid w:val="00BA74EE"/>
    <w:rsid w:val="00BB07A9"/>
    <w:rsid w:val="00BC2642"/>
    <w:rsid w:val="00BC50ED"/>
    <w:rsid w:val="00BD142E"/>
    <w:rsid w:val="00BD174D"/>
    <w:rsid w:val="00BD6CD9"/>
    <w:rsid w:val="00BE10DB"/>
    <w:rsid w:val="00BF41E5"/>
    <w:rsid w:val="00BF7916"/>
    <w:rsid w:val="00C050DA"/>
    <w:rsid w:val="00C055B9"/>
    <w:rsid w:val="00C14478"/>
    <w:rsid w:val="00C25A82"/>
    <w:rsid w:val="00C3310D"/>
    <w:rsid w:val="00C3347A"/>
    <w:rsid w:val="00C337DB"/>
    <w:rsid w:val="00C345D1"/>
    <w:rsid w:val="00C3498F"/>
    <w:rsid w:val="00C36128"/>
    <w:rsid w:val="00C40BB3"/>
    <w:rsid w:val="00C41138"/>
    <w:rsid w:val="00C53D3F"/>
    <w:rsid w:val="00C54657"/>
    <w:rsid w:val="00C578A3"/>
    <w:rsid w:val="00C6236E"/>
    <w:rsid w:val="00C644D5"/>
    <w:rsid w:val="00C7252B"/>
    <w:rsid w:val="00C75787"/>
    <w:rsid w:val="00CA1E3C"/>
    <w:rsid w:val="00CA306A"/>
    <w:rsid w:val="00CA3994"/>
    <w:rsid w:val="00CA63CC"/>
    <w:rsid w:val="00CB19F7"/>
    <w:rsid w:val="00CC1946"/>
    <w:rsid w:val="00CC52E5"/>
    <w:rsid w:val="00CC7DFA"/>
    <w:rsid w:val="00CD42E3"/>
    <w:rsid w:val="00CE7080"/>
    <w:rsid w:val="00CE708D"/>
    <w:rsid w:val="00CF1795"/>
    <w:rsid w:val="00CF2AB8"/>
    <w:rsid w:val="00D031D8"/>
    <w:rsid w:val="00D0778D"/>
    <w:rsid w:val="00D164F6"/>
    <w:rsid w:val="00D21355"/>
    <w:rsid w:val="00D2315F"/>
    <w:rsid w:val="00D40BC7"/>
    <w:rsid w:val="00D462E7"/>
    <w:rsid w:val="00D55B71"/>
    <w:rsid w:val="00D830C1"/>
    <w:rsid w:val="00D87932"/>
    <w:rsid w:val="00D91F7F"/>
    <w:rsid w:val="00DA1E52"/>
    <w:rsid w:val="00DA2787"/>
    <w:rsid w:val="00DA29C7"/>
    <w:rsid w:val="00DA4599"/>
    <w:rsid w:val="00DA498C"/>
    <w:rsid w:val="00DB09BD"/>
    <w:rsid w:val="00DB1279"/>
    <w:rsid w:val="00DB372F"/>
    <w:rsid w:val="00DB533F"/>
    <w:rsid w:val="00DD1439"/>
    <w:rsid w:val="00DF3F1D"/>
    <w:rsid w:val="00E12A0C"/>
    <w:rsid w:val="00E12FC2"/>
    <w:rsid w:val="00E167A1"/>
    <w:rsid w:val="00E17BC6"/>
    <w:rsid w:val="00E328FB"/>
    <w:rsid w:val="00E3334C"/>
    <w:rsid w:val="00E33B81"/>
    <w:rsid w:val="00E33EC9"/>
    <w:rsid w:val="00E43EB4"/>
    <w:rsid w:val="00E45069"/>
    <w:rsid w:val="00E4643C"/>
    <w:rsid w:val="00E563C5"/>
    <w:rsid w:val="00E61325"/>
    <w:rsid w:val="00E67389"/>
    <w:rsid w:val="00E67ED1"/>
    <w:rsid w:val="00E715FA"/>
    <w:rsid w:val="00E854D1"/>
    <w:rsid w:val="00E86C12"/>
    <w:rsid w:val="00E90028"/>
    <w:rsid w:val="00E92E82"/>
    <w:rsid w:val="00EB2006"/>
    <w:rsid w:val="00EB2603"/>
    <w:rsid w:val="00EB7A65"/>
    <w:rsid w:val="00EC0472"/>
    <w:rsid w:val="00EC1F3A"/>
    <w:rsid w:val="00EC3F92"/>
    <w:rsid w:val="00ED175F"/>
    <w:rsid w:val="00ED31A0"/>
    <w:rsid w:val="00EE2BB1"/>
    <w:rsid w:val="00EE451C"/>
    <w:rsid w:val="00EE4959"/>
    <w:rsid w:val="00EE65DF"/>
    <w:rsid w:val="00F04DA9"/>
    <w:rsid w:val="00F10131"/>
    <w:rsid w:val="00F149A2"/>
    <w:rsid w:val="00F14AB4"/>
    <w:rsid w:val="00F1581E"/>
    <w:rsid w:val="00F16C5F"/>
    <w:rsid w:val="00F46994"/>
    <w:rsid w:val="00F6495A"/>
    <w:rsid w:val="00FA7775"/>
    <w:rsid w:val="00FB5C41"/>
    <w:rsid w:val="00FC0EFF"/>
    <w:rsid w:val="00FD3870"/>
    <w:rsid w:val="00FD76E1"/>
    <w:rsid w:val="00FE44B7"/>
    <w:rsid w:val="00FE44BC"/>
    <w:rsid w:val="00FE4EA0"/>
    <w:rsid w:val="00FE4F1D"/>
    <w:rsid w:val="00FF3C07"/>
    <w:rsid w:val="00FF4CC2"/>
    <w:rsid w:val="00FF4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7241"/>
  <w15:chartTrackingRefBased/>
  <w15:docId w15:val="{B510B781-D535-4884-B40C-C8B3E3FC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hr-H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94"/>
  </w:style>
  <w:style w:type="paragraph" w:styleId="Naslov1">
    <w:name w:val="heading 1"/>
    <w:basedOn w:val="Normal"/>
    <w:next w:val="Normal"/>
    <w:link w:val="Naslov1Char"/>
    <w:uiPriority w:val="9"/>
    <w:qFormat/>
    <w:rsid w:val="004C0E8E"/>
    <w:pPr>
      <w:spacing w:line="360" w:lineRule="auto"/>
      <w:jc w:val="center"/>
      <w:outlineLvl w:val="0"/>
    </w:pPr>
    <w:rPr>
      <w:b/>
    </w:rPr>
  </w:style>
  <w:style w:type="paragraph" w:styleId="Naslov2">
    <w:name w:val="heading 2"/>
    <w:basedOn w:val="Normal"/>
    <w:next w:val="Normal"/>
    <w:link w:val="Naslov2Char"/>
    <w:uiPriority w:val="9"/>
    <w:unhideWhenUsed/>
    <w:qFormat/>
    <w:rsid w:val="00EE2BB1"/>
    <w:pPr>
      <w:spacing w:after="0" w:line="360" w:lineRule="auto"/>
      <w:outlineLvl w:val="1"/>
    </w:pPr>
    <w:rPr>
      <w:b/>
    </w:rPr>
  </w:style>
  <w:style w:type="paragraph" w:styleId="Naslov3">
    <w:name w:val="heading 3"/>
    <w:basedOn w:val="Naslov2"/>
    <w:next w:val="Normal"/>
    <w:link w:val="Naslov3Char"/>
    <w:uiPriority w:val="9"/>
    <w:unhideWhenUsed/>
    <w:qFormat/>
    <w:rsid w:val="00EE2BB1"/>
    <w:pPr>
      <w:outlineLvl w:val="2"/>
    </w:pPr>
    <w:rPr>
      <w:b w:val="0"/>
      <w:i/>
    </w:rPr>
  </w:style>
  <w:style w:type="paragraph" w:styleId="Naslov4">
    <w:name w:val="heading 4"/>
    <w:basedOn w:val="Naslov3"/>
    <w:next w:val="Normal"/>
    <w:link w:val="Naslov4Char"/>
    <w:uiPriority w:val="9"/>
    <w:unhideWhenUsed/>
    <w:qFormat/>
    <w:rsid w:val="00EE2BB1"/>
    <w:pPr>
      <w:outlineLvl w:val="3"/>
    </w:pPr>
    <w:rPr>
      <w:i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ojStil">
    <w:name w:val="Moj Stil"/>
    <w:basedOn w:val="Normal"/>
    <w:qFormat/>
    <w:rsid w:val="00F46994"/>
    <w:pPr>
      <w:spacing w:after="0" w:line="360" w:lineRule="auto"/>
      <w:ind w:firstLine="851"/>
    </w:pPr>
    <w:rPr>
      <w:rFonts w:eastAsia="Calibri" w:cs="Arial"/>
      <w:szCs w:val="22"/>
    </w:rPr>
  </w:style>
  <w:style w:type="character" w:customStyle="1" w:styleId="Naslov3Char">
    <w:name w:val="Naslov 3 Char"/>
    <w:link w:val="Naslov3"/>
    <w:uiPriority w:val="9"/>
    <w:rsid w:val="00EE2BB1"/>
    <w:rPr>
      <w:i/>
    </w:rPr>
  </w:style>
  <w:style w:type="character" w:customStyle="1" w:styleId="Naslov2Char">
    <w:name w:val="Naslov 2 Char"/>
    <w:link w:val="Naslov2"/>
    <w:uiPriority w:val="9"/>
    <w:rsid w:val="00EE2BB1"/>
    <w:rPr>
      <w:b/>
    </w:rPr>
  </w:style>
  <w:style w:type="character" w:customStyle="1" w:styleId="Naslov1Char">
    <w:name w:val="Naslov 1 Char"/>
    <w:basedOn w:val="Zadanifontodlomka"/>
    <w:link w:val="Naslov1"/>
    <w:uiPriority w:val="9"/>
    <w:rsid w:val="004C0E8E"/>
    <w:rPr>
      <w:b/>
    </w:rPr>
  </w:style>
  <w:style w:type="paragraph" w:customStyle="1" w:styleId="MojaStil">
    <w:name w:val="Moja Stil"/>
    <w:basedOn w:val="Normal"/>
    <w:qFormat/>
    <w:rsid w:val="00F46994"/>
    <w:pPr>
      <w:spacing w:after="0" w:line="360" w:lineRule="auto"/>
      <w:ind w:firstLine="851"/>
    </w:pPr>
    <w:rPr>
      <w:rFonts w:eastAsia="Calibri" w:cs="Arial"/>
      <w:szCs w:val="22"/>
    </w:rPr>
  </w:style>
  <w:style w:type="paragraph" w:styleId="Sadraj1">
    <w:name w:val="toc 1"/>
    <w:basedOn w:val="Normal"/>
    <w:next w:val="Normal"/>
    <w:autoRedefine/>
    <w:uiPriority w:val="39"/>
    <w:unhideWhenUsed/>
    <w:rsid w:val="00F46994"/>
    <w:pPr>
      <w:spacing w:after="100"/>
    </w:pPr>
  </w:style>
  <w:style w:type="paragraph" w:styleId="Tekstfusnote">
    <w:name w:val="footnote text"/>
    <w:basedOn w:val="Normal"/>
    <w:link w:val="TekstfusnoteChar"/>
    <w:unhideWhenUsed/>
    <w:rsid w:val="00F46994"/>
    <w:pPr>
      <w:spacing w:after="0" w:line="240" w:lineRule="auto"/>
    </w:pPr>
    <w:rPr>
      <w:sz w:val="20"/>
      <w:szCs w:val="20"/>
    </w:rPr>
  </w:style>
  <w:style w:type="character" w:customStyle="1" w:styleId="TekstfusnoteChar">
    <w:name w:val="Tekst fusnote Char"/>
    <w:basedOn w:val="Zadanifontodlomka"/>
    <w:link w:val="Tekstfusnote"/>
    <w:rsid w:val="00F46994"/>
    <w:rPr>
      <w:sz w:val="20"/>
      <w:szCs w:val="20"/>
    </w:rPr>
  </w:style>
  <w:style w:type="paragraph" w:styleId="Zaglavlje">
    <w:name w:val="header"/>
    <w:basedOn w:val="Normal"/>
    <w:link w:val="ZaglavljeChar"/>
    <w:uiPriority w:val="99"/>
    <w:unhideWhenUsed/>
    <w:rsid w:val="00F469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46994"/>
  </w:style>
  <w:style w:type="paragraph" w:styleId="Podnoje">
    <w:name w:val="footer"/>
    <w:basedOn w:val="Normal"/>
    <w:link w:val="PodnojeChar"/>
    <w:uiPriority w:val="99"/>
    <w:unhideWhenUsed/>
    <w:rsid w:val="00F469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46994"/>
  </w:style>
  <w:style w:type="character" w:styleId="Referencafusnote">
    <w:name w:val="footnote reference"/>
    <w:basedOn w:val="Zadanifontodlomka"/>
    <w:semiHidden/>
    <w:unhideWhenUsed/>
    <w:rsid w:val="00F46994"/>
    <w:rPr>
      <w:vertAlign w:val="superscript"/>
    </w:rPr>
  </w:style>
  <w:style w:type="character" w:styleId="Hiperveza">
    <w:name w:val="Hyperlink"/>
    <w:basedOn w:val="Zadanifontodlomka"/>
    <w:uiPriority w:val="99"/>
    <w:unhideWhenUsed/>
    <w:rsid w:val="00F46994"/>
    <w:rPr>
      <w:color w:val="0563C1" w:themeColor="hyperlink"/>
      <w:u w:val="single"/>
    </w:rPr>
  </w:style>
  <w:style w:type="paragraph" w:styleId="Tekstbalonia">
    <w:name w:val="Balloon Text"/>
    <w:basedOn w:val="Normal"/>
    <w:link w:val="TekstbaloniaChar"/>
    <w:uiPriority w:val="99"/>
    <w:semiHidden/>
    <w:unhideWhenUsed/>
    <w:rsid w:val="00F469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6994"/>
    <w:rPr>
      <w:rFonts w:ascii="Segoe UI" w:hAnsi="Segoe UI" w:cs="Segoe UI"/>
      <w:sz w:val="18"/>
      <w:szCs w:val="18"/>
    </w:rPr>
  </w:style>
  <w:style w:type="paragraph" w:styleId="Bibliografija">
    <w:name w:val="Bibliography"/>
    <w:basedOn w:val="Normal"/>
    <w:next w:val="Normal"/>
    <w:uiPriority w:val="37"/>
    <w:unhideWhenUsed/>
    <w:rsid w:val="00F46994"/>
  </w:style>
  <w:style w:type="paragraph" w:styleId="TOCNaslov">
    <w:name w:val="TOC Heading"/>
    <w:basedOn w:val="Naslov1"/>
    <w:next w:val="Normal"/>
    <w:uiPriority w:val="39"/>
    <w:unhideWhenUsed/>
    <w:qFormat/>
    <w:rsid w:val="00F46994"/>
    <w:pPr>
      <w:keepNext/>
      <w:keepLines/>
      <w:spacing w:before="240" w:after="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Bezproreda">
    <w:name w:val="No Spacing"/>
    <w:uiPriority w:val="1"/>
    <w:qFormat/>
    <w:rsid w:val="000855BB"/>
    <w:pPr>
      <w:spacing w:after="0" w:line="240" w:lineRule="auto"/>
    </w:pPr>
  </w:style>
  <w:style w:type="paragraph" w:customStyle="1" w:styleId="Tijelo">
    <w:name w:val="Tijelo"/>
    <w:rsid w:val="004154AD"/>
    <w:pPr>
      <w:pBdr>
        <w:top w:val="nil"/>
        <w:left w:val="nil"/>
        <w:bottom w:val="nil"/>
        <w:right w:val="nil"/>
        <w:between w:val="nil"/>
        <w:bar w:val="nil"/>
      </w:pBdr>
      <w:spacing w:after="0" w:line="240" w:lineRule="auto"/>
      <w:jc w:val="left"/>
    </w:pPr>
    <w:rPr>
      <w:rFonts w:ascii="Helvetica Neue" w:eastAsia="Arial Unicode MS" w:hAnsi="Helvetica Neue" w:cs="Arial Unicode MS"/>
      <w:color w:val="000000"/>
      <w:sz w:val="22"/>
      <w:szCs w:val="22"/>
      <w:bdr w:val="nil"/>
      <w:lang w:eastAsia="hr-HR"/>
    </w:rPr>
  </w:style>
  <w:style w:type="paragraph" w:styleId="Sadraj2">
    <w:name w:val="toc 2"/>
    <w:basedOn w:val="Normal"/>
    <w:next w:val="Normal"/>
    <w:autoRedefine/>
    <w:uiPriority w:val="39"/>
    <w:unhideWhenUsed/>
    <w:rsid w:val="00DA4599"/>
    <w:pPr>
      <w:tabs>
        <w:tab w:val="right" w:leader="dot" w:pos="9016"/>
      </w:tabs>
      <w:spacing w:after="100" w:line="360" w:lineRule="auto"/>
      <w:ind w:left="240"/>
    </w:pPr>
    <w:rPr>
      <w:noProof/>
    </w:rPr>
  </w:style>
  <w:style w:type="paragraph" w:styleId="Sadraj3">
    <w:name w:val="toc 3"/>
    <w:basedOn w:val="Normal"/>
    <w:next w:val="Normal"/>
    <w:autoRedefine/>
    <w:uiPriority w:val="39"/>
    <w:unhideWhenUsed/>
    <w:rsid w:val="00AB2D34"/>
    <w:pPr>
      <w:tabs>
        <w:tab w:val="right" w:leader="dot" w:pos="9016"/>
      </w:tabs>
      <w:spacing w:after="0" w:line="360" w:lineRule="auto"/>
      <w:ind w:left="480"/>
    </w:pPr>
  </w:style>
  <w:style w:type="paragraph" w:styleId="Odlomakpopisa">
    <w:name w:val="List Paragraph"/>
    <w:basedOn w:val="Normal"/>
    <w:uiPriority w:val="34"/>
    <w:qFormat/>
    <w:rsid w:val="00BC2642"/>
    <w:pPr>
      <w:spacing w:after="0" w:line="240" w:lineRule="auto"/>
      <w:ind w:left="720"/>
      <w:contextualSpacing/>
      <w:jc w:val="left"/>
    </w:pPr>
    <w:rPr>
      <w:rFonts w:eastAsia="Times New Roman"/>
      <w:lang w:eastAsia="hr-HR"/>
    </w:rPr>
  </w:style>
  <w:style w:type="character" w:customStyle="1" w:styleId="Naslov4Char">
    <w:name w:val="Naslov 4 Char"/>
    <w:basedOn w:val="Zadanifontodlomka"/>
    <w:link w:val="Naslov4"/>
    <w:uiPriority w:val="9"/>
    <w:rsid w:val="00EE2BB1"/>
  </w:style>
  <w:style w:type="paragraph" w:styleId="Tijeloteksta">
    <w:name w:val="Body Text"/>
    <w:basedOn w:val="Normal"/>
    <w:link w:val="TijelotekstaChar"/>
    <w:semiHidden/>
    <w:unhideWhenUsed/>
    <w:rsid w:val="006774C6"/>
    <w:pPr>
      <w:spacing w:after="0" w:line="240" w:lineRule="auto"/>
    </w:pPr>
    <w:rPr>
      <w:rFonts w:eastAsia="Times New Roman"/>
    </w:rPr>
  </w:style>
  <w:style w:type="character" w:customStyle="1" w:styleId="TijelotekstaChar">
    <w:name w:val="Tijelo teksta Char"/>
    <w:basedOn w:val="Zadanifontodlomka"/>
    <w:link w:val="Tijeloteksta"/>
    <w:semiHidden/>
    <w:rsid w:val="006774C6"/>
    <w:rPr>
      <w:rFonts w:eastAsia="Times New Roman"/>
    </w:rPr>
  </w:style>
  <w:style w:type="paragraph" w:styleId="Tijeloteksta-uvlaka2">
    <w:name w:val="Body Text Indent 2"/>
    <w:basedOn w:val="Normal"/>
    <w:link w:val="Tijeloteksta-uvlaka2Char"/>
    <w:semiHidden/>
    <w:unhideWhenUsed/>
    <w:rsid w:val="006774C6"/>
    <w:pPr>
      <w:tabs>
        <w:tab w:val="left" w:pos="540"/>
      </w:tabs>
      <w:spacing w:after="0" w:line="240" w:lineRule="auto"/>
      <w:ind w:left="540"/>
    </w:pPr>
    <w:rPr>
      <w:rFonts w:eastAsia="Times New Roman"/>
    </w:rPr>
  </w:style>
  <w:style w:type="character" w:customStyle="1" w:styleId="Tijeloteksta-uvlaka2Char">
    <w:name w:val="Tijelo teksta - uvlaka 2 Char"/>
    <w:basedOn w:val="Zadanifontodlomka"/>
    <w:link w:val="Tijeloteksta-uvlaka2"/>
    <w:semiHidden/>
    <w:rsid w:val="006774C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987">
      <w:bodyDiv w:val="1"/>
      <w:marLeft w:val="0"/>
      <w:marRight w:val="0"/>
      <w:marTop w:val="0"/>
      <w:marBottom w:val="0"/>
      <w:divBdr>
        <w:top w:val="none" w:sz="0" w:space="0" w:color="auto"/>
        <w:left w:val="none" w:sz="0" w:space="0" w:color="auto"/>
        <w:bottom w:val="none" w:sz="0" w:space="0" w:color="auto"/>
        <w:right w:val="none" w:sz="0" w:space="0" w:color="auto"/>
      </w:divBdr>
    </w:div>
    <w:div w:id="15470346">
      <w:bodyDiv w:val="1"/>
      <w:marLeft w:val="0"/>
      <w:marRight w:val="0"/>
      <w:marTop w:val="0"/>
      <w:marBottom w:val="0"/>
      <w:divBdr>
        <w:top w:val="none" w:sz="0" w:space="0" w:color="auto"/>
        <w:left w:val="none" w:sz="0" w:space="0" w:color="auto"/>
        <w:bottom w:val="none" w:sz="0" w:space="0" w:color="auto"/>
        <w:right w:val="none" w:sz="0" w:space="0" w:color="auto"/>
      </w:divBdr>
    </w:div>
    <w:div w:id="16591237">
      <w:bodyDiv w:val="1"/>
      <w:marLeft w:val="0"/>
      <w:marRight w:val="0"/>
      <w:marTop w:val="0"/>
      <w:marBottom w:val="0"/>
      <w:divBdr>
        <w:top w:val="none" w:sz="0" w:space="0" w:color="auto"/>
        <w:left w:val="none" w:sz="0" w:space="0" w:color="auto"/>
        <w:bottom w:val="none" w:sz="0" w:space="0" w:color="auto"/>
        <w:right w:val="none" w:sz="0" w:space="0" w:color="auto"/>
      </w:divBdr>
    </w:div>
    <w:div w:id="19550230">
      <w:bodyDiv w:val="1"/>
      <w:marLeft w:val="0"/>
      <w:marRight w:val="0"/>
      <w:marTop w:val="0"/>
      <w:marBottom w:val="0"/>
      <w:divBdr>
        <w:top w:val="none" w:sz="0" w:space="0" w:color="auto"/>
        <w:left w:val="none" w:sz="0" w:space="0" w:color="auto"/>
        <w:bottom w:val="none" w:sz="0" w:space="0" w:color="auto"/>
        <w:right w:val="none" w:sz="0" w:space="0" w:color="auto"/>
      </w:divBdr>
    </w:div>
    <w:div w:id="28998221">
      <w:bodyDiv w:val="1"/>
      <w:marLeft w:val="0"/>
      <w:marRight w:val="0"/>
      <w:marTop w:val="0"/>
      <w:marBottom w:val="0"/>
      <w:divBdr>
        <w:top w:val="none" w:sz="0" w:space="0" w:color="auto"/>
        <w:left w:val="none" w:sz="0" w:space="0" w:color="auto"/>
        <w:bottom w:val="none" w:sz="0" w:space="0" w:color="auto"/>
        <w:right w:val="none" w:sz="0" w:space="0" w:color="auto"/>
      </w:divBdr>
    </w:div>
    <w:div w:id="37046530">
      <w:bodyDiv w:val="1"/>
      <w:marLeft w:val="0"/>
      <w:marRight w:val="0"/>
      <w:marTop w:val="0"/>
      <w:marBottom w:val="0"/>
      <w:divBdr>
        <w:top w:val="none" w:sz="0" w:space="0" w:color="auto"/>
        <w:left w:val="none" w:sz="0" w:space="0" w:color="auto"/>
        <w:bottom w:val="none" w:sz="0" w:space="0" w:color="auto"/>
        <w:right w:val="none" w:sz="0" w:space="0" w:color="auto"/>
      </w:divBdr>
    </w:div>
    <w:div w:id="49233263">
      <w:bodyDiv w:val="1"/>
      <w:marLeft w:val="0"/>
      <w:marRight w:val="0"/>
      <w:marTop w:val="0"/>
      <w:marBottom w:val="0"/>
      <w:divBdr>
        <w:top w:val="none" w:sz="0" w:space="0" w:color="auto"/>
        <w:left w:val="none" w:sz="0" w:space="0" w:color="auto"/>
        <w:bottom w:val="none" w:sz="0" w:space="0" w:color="auto"/>
        <w:right w:val="none" w:sz="0" w:space="0" w:color="auto"/>
      </w:divBdr>
    </w:div>
    <w:div w:id="53627963">
      <w:bodyDiv w:val="1"/>
      <w:marLeft w:val="0"/>
      <w:marRight w:val="0"/>
      <w:marTop w:val="0"/>
      <w:marBottom w:val="0"/>
      <w:divBdr>
        <w:top w:val="none" w:sz="0" w:space="0" w:color="auto"/>
        <w:left w:val="none" w:sz="0" w:space="0" w:color="auto"/>
        <w:bottom w:val="none" w:sz="0" w:space="0" w:color="auto"/>
        <w:right w:val="none" w:sz="0" w:space="0" w:color="auto"/>
      </w:divBdr>
    </w:div>
    <w:div w:id="64301955">
      <w:bodyDiv w:val="1"/>
      <w:marLeft w:val="0"/>
      <w:marRight w:val="0"/>
      <w:marTop w:val="0"/>
      <w:marBottom w:val="0"/>
      <w:divBdr>
        <w:top w:val="none" w:sz="0" w:space="0" w:color="auto"/>
        <w:left w:val="none" w:sz="0" w:space="0" w:color="auto"/>
        <w:bottom w:val="none" w:sz="0" w:space="0" w:color="auto"/>
        <w:right w:val="none" w:sz="0" w:space="0" w:color="auto"/>
      </w:divBdr>
    </w:div>
    <w:div w:id="64383303">
      <w:bodyDiv w:val="1"/>
      <w:marLeft w:val="0"/>
      <w:marRight w:val="0"/>
      <w:marTop w:val="0"/>
      <w:marBottom w:val="0"/>
      <w:divBdr>
        <w:top w:val="none" w:sz="0" w:space="0" w:color="auto"/>
        <w:left w:val="none" w:sz="0" w:space="0" w:color="auto"/>
        <w:bottom w:val="none" w:sz="0" w:space="0" w:color="auto"/>
        <w:right w:val="none" w:sz="0" w:space="0" w:color="auto"/>
      </w:divBdr>
    </w:div>
    <w:div w:id="70394369">
      <w:bodyDiv w:val="1"/>
      <w:marLeft w:val="0"/>
      <w:marRight w:val="0"/>
      <w:marTop w:val="0"/>
      <w:marBottom w:val="0"/>
      <w:divBdr>
        <w:top w:val="none" w:sz="0" w:space="0" w:color="auto"/>
        <w:left w:val="none" w:sz="0" w:space="0" w:color="auto"/>
        <w:bottom w:val="none" w:sz="0" w:space="0" w:color="auto"/>
        <w:right w:val="none" w:sz="0" w:space="0" w:color="auto"/>
      </w:divBdr>
    </w:div>
    <w:div w:id="77018552">
      <w:bodyDiv w:val="1"/>
      <w:marLeft w:val="0"/>
      <w:marRight w:val="0"/>
      <w:marTop w:val="0"/>
      <w:marBottom w:val="0"/>
      <w:divBdr>
        <w:top w:val="none" w:sz="0" w:space="0" w:color="auto"/>
        <w:left w:val="none" w:sz="0" w:space="0" w:color="auto"/>
        <w:bottom w:val="none" w:sz="0" w:space="0" w:color="auto"/>
        <w:right w:val="none" w:sz="0" w:space="0" w:color="auto"/>
      </w:divBdr>
    </w:div>
    <w:div w:id="81294726">
      <w:bodyDiv w:val="1"/>
      <w:marLeft w:val="0"/>
      <w:marRight w:val="0"/>
      <w:marTop w:val="0"/>
      <w:marBottom w:val="0"/>
      <w:divBdr>
        <w:top w:val="none" w:sz="0" w:space="0" w:color="auto"/>
        <w:left w:val="none" w:sz="0" w:space="0" w:color="auto"/>
        <w:bottom w:val="none" w:sz="0" w:space="0" w:color="auto"/>
        <w:right w:val="none" w:sz="0" w:space="0" w:color="auto"/>
      </w:divBdr>
    </w:div>
    <w:div w:id="82340349">
      <w:bodyDiv w:val="1"/>
      <w:marLeft w:val="0"/>
      <w:marRight w:val="0"/>
      <w:marTop w:val="0"/>
      <w:marBottom w:val="0"/>
      <w:divBdr>
        <w:top w:val="none" w:sz="0" w:space="0" w:color="auto"/>
        <w:left w:val="none" w:sz="0" w:space="0" w:color="auto"/>
        <w:bottom w:val="none" w:sz="0" w:space="0" w:color="auto"/>
        <w:right w:val="none" w:sz="0" w:space="0" w:color="auto"/>
      </w:divBdr>
    </w:div>
    <w:div w:id="93791464">
      <w:bodyDiv w:val="1"/>
      <w:marLeft w:val="0"/>
      <w:marRight w:val="0"/>
      <w:marTop w:val="0"/>
      <w:marBottom w:val="0"/>
      <w:divBdr>
        <w:top w:val="none" w:sz="0" w:space="0" w:color="auto"/>
        <w:left w:val="none" w:sz="0" w:space="0" w:color="auto"/>
        <w:bottom w:val="none" w:sz="0" w:space="0" w:color="auto"/>
        <w:right w:val="none" w:sz="0" w:space="0" w:color="auto"/>
      </w:divBdr>
    </w:div>
    <w:div w:id="96607746">
      <w:bodyDiv w:val="1"/>
      <w:marLeft w:val="0"/>
      <w:marRight w:val="0"/>
      <w:marTop w:val="0"/>
      <w:marBottom w:val="0"/>
      <w:divBdr>
        <w:top w:val="none" w:sz="0" w:space="0" w:color="auto"/>
        <w:left w:val="none" w:sz="0" w:space="0" w:color="auto"/>
        <w:bottom w:val="none" w:sz="0" w:space="0" w:color="auto"/>
        <w:right w:val="none" w:sz="0" w:space="0" w:color="auto"/>
      </w:divBdr>
    </w:div>
    <w:div w:id="116489923">
      <w:bodyDiv w:val="1"/>
      <w:marLeft w:val="0"/>
      <w:marRight w:val="0"/>
      <w:marTop w:val="0"/>
      <w:marBottom w:val="0"/>
      <w:divBdr>
        <w:top w:val="none" w:sz="0" w:space="0" w:color="auto"/>
        <w:left w:val="none" w:sz="0" w:space="0" w:color="auto"/>
        <w:bottom w:val="none" w:sz="0" w:space="0" w:color="auto"/>
        <w:right w:val="none" w:sz="0" w:space="0" w:color="auto"/>
      </w:divBdr>
    </w:div>
    <w:div w:id="116916611">
      <w:bodyDiv w:val="1"/>
      <w:marLeft w:val="0"/>
      <w:marRight w:val="0"/>
      <w:marTop w:val="0"/>
      <w:marBottom w:val="0"/>
      <w:divBdr>
        <w:top w:val="none" w:sz="0" w:space="0" w:color="auto"/>
        <w:left w:val="none" w:sz="0" w:space="0" w:color="auto"/>
        <w:bottom w:val="none" w:sz="0" w:space="0" w:color="auto"/>
        <w:right w:val="none" w:sz="0" w:space="0" w:color="auto"/>
      </w:divBdr>
    </w:div>
    <w:div w:id="118230907">
      <w:bodyDiv w:val="1"/>
      <w:marLeft w:val="0"/>
      <w:marRight w:val="0"/>
      <w:marTop w:val="0"/>
      <w:marBottom w:val="0"/>
      <w:divBdr>
        <w:top w:val="none" w:sz="0" w:space="0" w:color="auto"/>
        <w:left w:val="none" w:sz="0" w:space="0" w:color="auto"/>
        <w:bottom w:val="none" w:sz="0" w:space="0" w:color="auto"/>
        <w:right w:val="none" w:sz="0" w:space="0" w:color="auto"/>
      </w:divBdr>
    </w:div>
    <w:div w:id="124856683">
      <w:bodyDiv w:val="1"/>
      <w:marLeft w:val="0"/>
      <w:marRight w:val="0"/>
      <w:marTop w:val="0"/>
      <w:marBottom w:val="0"/>
      <w:divBdr>
        <w:top w:val="none" w:sz="0" w:space="0" w:color="auto"/>
        <w:left w:val="none" w:sz="0" w:space="0" w:color="auto"/>
        <w:bottom w:val="none" w:sz="0" w:space="0" w:color="auto"/>
        <w:right w:val="none" w:sz="0" w:space="0" w:color="auto"/>
      </w:divBdr>
    </w:div>
    <w:div w:id="133253785">
      <w:bodyDiv w:val="1"/>
      <w:marLeft w:val="0"/>
      <w:marRight w:val="0"/>
      <w:marTop w:val="0"/>
      <w:marBottom w:val="0"/>
      <w:divBdr>
        <w:top w:val="none" w:sz="0" w:space="0" w:color="auto"/>
        <w:left w:val="none" w:sz="0" w:space="0" w:color="auto"/>
        <w:bottom w:val="none" w:sz="0" w:space="0" w:color="auto"/>
        <w:right w:val="none" w:sz="0" w:space="0" w:color="auto"/>
      </w:divBdr>
    </w:div>
    <w:div w:id="135338209">
      <w:bodyDiv w:val="1"/>
      <w:marLeft w:val="0"/>
      <w:marRight w:val="0"/>
      <w:marTop w:val="0"/>
      <w:marBottom w:val="0"/>
      <w:divBdr>
        <w:top w:val="none" w:sz="0" w:space="0" w:color="auto"/>
        <w:left w:val="none" w:sz="0" w:space="0" w:color="auto"/>
        <w:bottom w:val="none" w:sz="0" w:space="0" w:color="auto"/>
        <w:right w:val="none" w:sz="0" w:space="0" w:color="auto"/>
      </w:divBdr>
    </w:div>
    <w:div w:id="135610397">
      <w:bodyDiv w:val="1"/>
      <w:marLeft w:val="0"/>
      <w:marRight w:val="0"/>
      <w:marTop w:val="0"/>
      <w:marBottom w:val="0"/>
      <w:divBdr>
        <w:top w:val="none" w:sz="0" w:space="0" w:color="auto"/>
        <w:left w:val="none" w:sz="0" w:space="0" w:color="auto"/>
        <w:bottom w:val="none" w:sz="0" w:space="0" w:color="auto"/>
        <w:right w:val="none" w:sz="0" w:space="0" w:color="auto"/>
      </w:divBdr>
    </w:div>
    <w:div w:id="141892772">
      <w:bodyDiv w:val="1"/>
      <w:marLeft w:val="0"/>
      <w:marRight w:val="0"/>
      <w:marTop w:val="0"/>
      <w:marBottom w:val="0"/>
      <w:divBdr>
        <w:top w:val="none" w:sz="0" w:space="0" w:color="auto"/>
        <w:left w:val="none" w:sz="0" w:space="0" w:color="auto"/>
        <w:bottom w:val="none" w:sz="0" w:space="0" w:color="auto"/>
        <w:right w:val="none" w:sz="0" w:space="0" w:color="auto"/>
      </w:divBdr>
    </w:div>
    <w:div w:id="146241575">
      <w:bodyDiv w:val="1"/>
      <w:marLeft w:val="0"/>
      <w:marRight w:val="0"/>
      <w:marTop w:val="0"/>
      <w:marBottom w:val="0"/>
      <w:divBdr>
        <w:top w:val="none" w:sz="0" w:space="0" w:color="auto"/>
        <w:left w:val="none" w:sz="0" w:space="0" w:color="auto"/>
        <w:bottom w:val="none" w:sz="0" w:space="0" w:color="auto"/>
        <w:right w:val="none" w:sz="0" w:space="0" w:color="auto"/>
      </w:divBdr>
    </w:div>
    <w:div w:id="148400881">
      <w:bodyDiv w:val="1"/>
      <w:marLeft w:val="0"/>
      <w:marRight w:val="0"/>
      <w:marTop w:val="0"/>
      <w:marBottom w:val="0"/>
      <w:divBdr>
        <w:top w:val="none" w:sz="0" w:space="0" w:color="auto"/>
        <w:left w:val="none" w:sz="0" w:space="0" w:color="auto"/>
        <w:bottom w:val="none" w:sz="0" w:space="0" w:color="auto"/>
        <w:right w:val="none" w:sz="0" w:space="0" w:color="auto"/>
      </w:divBdr>
    </w:div>
    <w:div w:id="151067531">
      <w:bodyDiv w:val="1"/>
      <w:marLeft w:val="0"/>
      <w:marRight w:val="0"/>
      <w:marTop w:val="0"/>
      <w:marBottom w:val="0"/>
      <w:divBdr>
        <w:top w:val="none" w:sz="0" w:space="0" w:color="auto"/>
        <w:left w:val="none" w:sz="0" w:space="0" w:color="auto"/>
        <w:bottom w:val="none" w:sz="0" w:space="0" w:color="auto"/>
        <w:right w:val="none" w:sz="0" w:space="0" w:color="auto"/>
      </w:divBdr>
    </w:div>
    <w:div w:id="155996922">
      <w:bodyDiv w:val="1"/>
      <w:marLeft w:val="0"/>
      <w:marRight w:val="0"/>
      <w:marTop w:val="0"/>
      <w:marBottom w:val="0"/>
      <w:divBdr>
        <w:top w:val="none" w:sz="0" w:space="0" w:color="auto"/>
        <w:left w:val="none" w:sz="0" w:space="0" w:color="auto"/>
        <w:bottom w:val="none" w:sz="0" w:space="0" w:color="auto"/>
        <w:right w:val="none" w:sz="0" w:space="0" w:color="auto"/>
      </w:divBdr>
    </w:div>
    <w:div w:id="157187428">
      <w:bodyDiv w:val="1"/>
      <w:marLeft w:val="0"/>
      <w:marRight w:val="0"/>
      <w:marTop w:val="0"/>
      <w:marBottom w:val="0"/>
      <w:divBdr>
        <w:top w:val="none" w:sz="0" w:space="0" w:color="auto"/>
        <w:left w:val="none" w:sz="0" w:space="0" w:color="auto"/>
        <w:bottom w:val="none" w:sz="0" w:space="0" w:color="auto"/>
        <w:right w:val="none" w:sz="0" w:space="0" w:color="auto"/>
      </w:divBdr>
    </w:div>
    <w:div w:id="174618053">
      <w:bodyDiv w:val="1"/>
      <w:marLeft w:val="0"/>
      <w:marRight w:val="0"/>
      <w:marTop w:val="0"/>
      <w:marBottom w:val="0"/>
      <w:divBdr>
        <w:top w:val="none" w:sz="0" w:space="0" w:color="auto"/>
        <w:left w:val="none" w:sz="0" w:space="0" w:color="auto"/>
        <w:bottom w:val="none" w:sz="0" w:space="0" w:color="auto"/>
        <w:right w:val="none" w:sz="0" w:space="0" w:color="auto"/>
      </w:divBdr>
    </w:div>
    <w:div w:id="185603496">
      <w:bodyDiv w:val="1"/>
      <w:marLeft w:val="0"/>
      <w:marRight w:val="0"/>
      <w:marTop w:val="0"/>
      <w:marBottom w:val="0"/>
      <w:divBdr>
        <w:top w:val="none" w:sz="0" w:space="0" w:color="auto"/>
        <w:left w:val="none" w:sz="0" w:space="0" w:color="auto"/>
        <w:bottom w:val="none" w:sz="0" w:space="0" w:color="auto"/>
        <w:right w:val="none" w:sz="0" w:space="0" w:color="auto"/>
      </w:divBdr>
    </w:div>
    <w:div w:id="187180469">
      <w:bodyDiv w:val="1"/>
      <w:marLeft w:val="0"/>
      <w:marRight w:val="0"/>
      <w:marTop w:val="0"/>
      <w:marBottom w:val="0"/>
      <w:divBdr>
        <w:top w:val="none" w:sz="0" w:space="0" w:color="auto"/>
        <w:left w:val="none" w:sz="0" w:space="0" w:color="auto"/>
        <w:bottom w:val="none" w:sz="0" w:space="0" w:color="auto"/>
        <w:right w:val="none" w:sz="0" w:space="0" w:color="auto"/>
      </w:divBdr>
    </w:div>
    <w:div w:id="194119488">
      <w:bodyDiv w:val="1"/>
      <w:marLeft w:val="0"/>
      <w:marRight w:val="0"/>
      <w:marTop w:val="0"/>
      <w:marBottom w:val="0"/>
      <w:divBdr>
        <w:top w:val="none" w:sz="0" w:space="0" w:color="auto"/>
        <w:left w:val="none" w:sz="0" w:space="0" w:color="auto"/>
        <w:bottom w:val="none" w:sz="0" w:space="0" w:color="auto"/>
        <w:right w:val="none" w:sz="0" w:space="0" w:color="auto"/>
      </w:divBdr>
    </w:div>
    <w:div w:id="196309867">
      <w:bodyDiv w:val="1"/>
      <w:marLeft w:val="0"/>
      <w:marRight w:val="0"/>
      <w:marTop w:val="0"/>
      <w:marBottom w:val="0"/>
      <w:divBdr>
        <w:top w:val="none" w:sz="0" w:space="0" w:color="auto"/>
        <w:left w:val="none" w:sz="0" w:space="0" w:color="auto"/>
        <w:bottom w:val="none" w:sz="0" w:space="0" w:color="auto"/>
        <w:right w:val="none" w:sz="0" w:space="0" w:color="auto"/>
      </w:divBdr>
    </w:div>
    <w:div w:id="198516248">
      <w:bodyDiv w:val="1"/>
      <w:marLeft w:val="0"/>
      <w:marRight w:val="0"/>
      <w:marTop w:val="0"/>
      <w:marBottom w:val="0"/>
      <w:divBdr>
        <w:top w:val="none" w:sz="0" w:space="0" w:color="auto"/>
        <w:left w:val="none" w:sz="0" w:space="0" w:color="auto"/>
        <w:bottom w:val="none" w:sz="0" w:space="0" w:color="auto"/>
        <w:right w:val="none" w:sz="0" w:space="0" w:color="auto"/>
      </w:divBdr>
    </w:div>
    <w:div w:id="200481407">
      <w:bodyDiv w:val="1"/>
      <w:marLeft w:val="0"/>
      <w:marRight w:val="0"/>
      <w:marTop w:val="0"/>
      <w:marBottom w:val="0"/>
      <w:divBdr>
        <w:top w:val="none" w:sz="0" w:space="0" w:color="auto"/>
        <w:left w:val="none" w:sz="0" w:space="0" w:color="auto"/>
        <w:bottom w:val="none" w:sz="0" w:space="0" w:color="auto"/>
        <w:right w:val="none" w:sz="0" w:space="0" w:color="auto"/>
      </w:divBdr>
    </w:div>
    <w:div w:id="206065224">
      <w:bodyDiv w:val="1"/>
      <w:marLeft w:val="0"/>
      <w:marRight w:val="0"/>
      <w:marTop w:val="0"/>
      <w:marBottom w:val="0"/>
      <w:divBdr>
        <w:top w:val="none" w:sz="0" w:space="0" w:color="auto"/>
        <w:left w:val="none" w:sz="0" w:space="0" w:color="auto"/>
        <w:bottom w:val="none" w:sz="0" w:space="0" w:color="auto"/>
        <w:right w:val="none" w:sz="0" w:space="0" w:color="auto"/>
      </w:divBdr>
    </w:div>
    <w:div w:id="206307939">
      <w:bodyDiv w:val="1"/>
      <w:marLeft w:val="0"/>
      <w:marRight w:val="0"/>
      <w:marTop w:val="0"/>
      <w:marBottom w:val="0"/>
      <w:divBdr>
        <w:top w:val="none" w:sz="0" w:space="0" w:color="auto"/>
        <w:left w:val="none" w:sz="0" w:space="0" w:color="auto"/>
        <w:bottom w:val="none" w:sz="0" w:space="0" w:color="auto"/>
        <w:right w:val="none" w:sz="0" w:space="0" w:color="auto"/>
      </w:divBdr>
    </w:div>
    <w:div w:id="208690582">
      <w:bodyDiv w:val="1"/>
      <w:marLeft w:val="0"/>
      <w:marRight w:val="0"/>
      <w:marTop w:val="0"/>
      <w:marBottom w:val="0"/>
      <w:divBdr>
        <w:top w:val="none" w:sz="0" w:space="0" w:color="auto"/>
        <w:left w:val="none" w:sz="0" w:space="0" w:color="auto"/>
        <w:bottom w:val="none" w:sz="0" w:space="0" w:color="auto"/>
        <w:right w:val="none" w:sz="0" w:space="0" w:color="auto"/>
      </w:divBdr>
    </w:div>
    <w:div w:id="213087013">
      <w:bodyDiv w:val="1"/>
      <w:marLeft w:val="0"/>
      <w:marRight w:val="0"/>
      <w:marTop w:val="0"/>
      <w:marBottom w:val="0"/>
      <w:divBdr>
        <w:top w:val="none" w:sz="0" w:space="0" w:color="auto"/>
        <w:left w:val="none" w:sz="0" w:space="0" w:color="auto"/>
        <w:bottom w:val="none" w:sz="0" w:space="0" w:color="auto"/>
        <w:right w:val="none" w:sz="0" w:space="0" w:color="auto"/>
      </w:divBdr>
    </w:div>
    <w:div w:id="223176873">
      <w:bodyDiv w:val="1"/>
      <w:marLeft w:val="0"/>
      <w:marRight w:val="0"/>
      <w:marTop w:val="0"/>
      <w:marBottom w:val="0"/>
      <w:divBdr>
        <w:top w:val="none" w:sz="0" w:space="0" w:color="auto"/>
        <w:left w:val="none" w:sz="0" w:space="0" w:color="auto"/>
        <w:bottom w:val="none" w:sz="0" w:space="0" w:color="auto"/>
        <w:right w:val="none" w:sz="0" w:space="0" w:color="auto"/>
      </w:divBdr>
    </w:div>
    <w:div w:id="235938343">
      <w:bodyDiv w:val="1"/>
      <w:marLeft w:val="0"/>
      <w:marRight w:val="0"/>
      <w:marTop w:val="0"/>
      <w:marBottom w:val="0"/>
      <w:divBdr>
        <w:top w:val="none" w:sz="0" w:space="0" w:color="auto"/>
        <w:left w:val="none" w:sz="0" w:space="0" w:color="auto"/>
        <w:bottom w:val="none" w:sz="0" w:space="0" w:color="auto"/>
        <w:right w:val="none" w:sz="0" w:space="0" w:color="auto"/>
      </w:divBdr>
    </w:div>
    <w:div w:id="236282240">
      <w:bodyDiv w:val="1"/>
      <w:marLeft w:val="0"/>
      <w:marRight w:val="0"/>
      <w:marTop w:val="0"/>
      <w:marBottom w:val="0"/>
      <w:divBdr>
        <w:top w:val="none" w:sz="0" w:space="0" w:color="auto"/>
        <w:left w:val="none" w:sz="0" w:space="0" w:color="auto"/>
        <w:bottom w:val="none" w:sz="0" w:space="0" w:color="auto"/>
        <w:right w:val="none" w:sz="0" w:space="0" w:color="auto"/>
      </w:divBdr>
    </w:div>
    <w:div w:id="240336324">
      <w:bodyDiv w:val="1"/>
      <w:marLeft w:val="0"/>
      <w:marRight w:val="0"/>
      <w:marTop w:val="0"/>
      <w:marBottom w:val="0"/>
      <w:divBdr>
        <w:top w:val="none" w:sz="0" w:space="0" w:color="auto"/>
        <w:left w:val="none" w:sz="0" w:space="0" w:color="auto"/>
        <w:bottom w:val="none" w:sz="0" w:space="0" w:color="auto"/>
        <w:right w:val="none" w:sz="0" w:space="0" w:color="auto"/>
      </w:divBdr>
    </w:div>
    <w:div w:id="240797468">
      <w:bodyDiv w:val="1"/>
      <w:marLeft w:val="0"/>
      <w:marRight w:val="0"/>
      <w:marTop w:val="0"/>
      <w:marBottom w:val="0"/>
      <w:divBdr>
        <w:top w:val="none" w:sz="0" w:space="0" w:color="auto"/>
        <w:left w:val="none" w:sz="0" w:space="0" w:color="auto"/>
        <w:bottom w:val="none" w:sz="0" w:space="0" w:color="auto"/>
        <w:right w:val="none" w:sz="0" w:space="0" w:color="auto"/>
      </w:divBdr>
    </w:div>
    <w:div w:id="243609298">
      <w:bodyDiv w:val="1"/>
      <w:marLeft w:val="0"/>
      <w:marRight w:val="0"/>
      <w:marTop w:val="0"/>
      <w:marBottom w:val="0"/>
      <w:divBdr>
        <w:top w:val="none" w:sz="0" w:space="0" w:color="auto"/>
        <w:left w:val="none" w:sz="0" w:space="0" w:color="auto"/>
        <w:bottom w:val="none" w:sz="0" w:space="0" w:color="auto"/>
        <w:right w:val="none" w:sz="0" w:space="0" w:color="auto"/>
      </w:divBdr>
    </w:div>
    <w:div w:id="249241711">
      <w:bodyDiv w:val="1"/>
      <w:marLeft w:val="0"/>
      <w:marRight w:val="0"/>
      <w:marTop w:val="0"/>
      <w:marBottom w:val="0"/>
      <w:divBdr>
        <w:top w:val="none" w:sz="0" w:space="0" w:color="auto"/>
        <w:left w:val="none" w:sz="0" w:space="0" w:color="auto"/>
        <w:bottom w:val="none" w:sz="0" w:space="0" w:color="auto"/>
        <w:right w:val="none" w:sz="0" w:space="0" w:color="auto"/>
      </w:divBdr>
    </w:div>
    <w:div w:id="258682705">
      <w:bodyDiv w:val="1"/>
      <w:marLeft w:val="0"/>
      <w:marRight w:val="0"/>
      <w:marTop w:val="0"/>
      <w:marBottom w:val="0"/>
      <w:divBdr>
        <w:top w:val="none" w:sz="0" w:space="0" w:color="auto"/>
        <w:left w:val="none" w:sz="0" w:space="0" w:color="auto"/>
        <w:bottom w:val="none" w:sz="0" w:space="0" w:color="auto"/>
        <w:right w:val="none" w:sz="0" w:space="0" w:color="auto"/>
      </w:divBdr>
    </w:div>
    <w:div w:id="263198873">
      <w:bodyDiv w:val="1"/>
      <w:marLeft w:val="0"/>
      <w:marRight w:val="0"/>
      <w:marTop w:val="0"/>
      <w:marBottom w:val="0"/>
      <w:divBdr>
        <w:top w:val="none" w:sz="0" w:space="0" w:color="auto"/>
        <w:left w:val="none" w:sz="0" w:space="0" w:color="auto"/>
        <w:bottom w:val="none" w:sz="0" w:space="0" w:color="auto"/>
        <w:right w:val="none" w:sz="0" w:space="0" w:color="auto"/>
      </w:divBdr>
    </w:div>
    <w:div w:id="265819159">
      <w:bodyDiv w:val="1"/>
      <w:marLeft w:val="0"/>
      <w:marRight w:val="0"/>
      <w:marTop w:val="0"/>
      <w:marBottom w:val="0"/>
      <w:divBdr>
        <w:top w:val="none" w:sz="0" w:space="0" w:color="auto"/>
        <w:left w:val="none" w:sz="0" w:space="0" w:color="auto"/>
        <w:bottom w:val="none" w:sz="0" w:space="0" w:color="auto"/>
        <w:right w:val="none" w:sz="0" w:space="0" w:color="auto"/>
      </w:divBdr>
    </w:div>
    <w:div w:id="281621196">
      <w:bodyDiv w:val="1"/>
      <w:marLeft w:val="0"/>
      <w:marRight w:val="0"/>
      <w:marTop w:val="0"/>
      <w:marBottom w:val="0"/>
      <w:divBdr>
        <w:top w:val="none" w:sz="0" w:space="0" w:color="auto"/>
        <w:left w:val="none" w:sz="0" w:space="0" w:color="auto"/>
        <w:bottom w:val="none" w:sz="0" w:space="0" w:color="auto"/>
        <w:right w:val="none" w:sz="0" w:space="0" w:color="auto"/>
      </w:divBdr>
    </w:div>
    <w:div w:id="301430353">
      <w:bodyDiv w:val="1"/>
      <w:marLeft w:val="0"/>
      <w:marRight w:val="0"/>
      <w:marTop w:val="0"/>
      <w:marBottom w:val="0"/>
      <w:divBdr>
        <w:top w:val="none" w:sz="0" w:space="0" w:color="auto"/>
        <w:left w:val="none" w:sz="0" w:space="0" w:color="auto"/>
        <w:bottom w:val="none" w:sz="0" w:space="0" w:color="auto"/>
        <w:right w:val="none" w:sz="0" w:space="0" w:color="auto"/>
      </w:divBdr>
    </w:div>
    <w:div w:id="315765081">
      <w:bodyDiv w:val="1"/>
      <w:marLeft w:val="0"/>
      <w:marRight w:val="0"/>
      <w:marTop w:val="0"/>
      <w:marBottom w:val="0"/>
      <w:divBdr>
        <w:top w:val="none" w:sz="0" w:space="0" w:color="auto"/>
        <w:left w:val="none" w:sz="0" w:space="0" w:color="auto"/>
        <w:bottom w:val="none" w:sz="0" w:space="0" w:color="auto"/>
        <w:right w:val="none" w:sz="0" w:space="0" w:color="auto"/>
      </w:divBdr>
    </w:div>
    <w:div w:id="317467838">
      <w:bodyDiv w:val="1"/>
      <w:marLeft w:val="0"/>
      <w:marRight w:val="0"/>
      <w:marTop w:val="0"/>
      <w:marBottom w:val="0"/>
      <w:divBdr>
        <w:top w:val="none" w:sz="0" w:space="0" w:color="auto"/>
        <w:left w:val="none" w:sz="0" w:space="0" w:color="auto"/>
        <w:bottom w:val="none" w:sz="0" w:space="0" w:color="auto"/>
        <w:right w:val="none" w:sz="0" w:space="0" w:color="auto"/>
      </w:divBdr>
    </w:div>
    <w:div w:id="318265869">
      <w:bodyDiv w:val="1"/>
      <w:marLeft w:val="0"/>
      <w:marRight w:val="0"/>
      <w:marTop w:val="0"/>
      <w:marBottom w:val="0"/>
      <w:divBdr>
        <w:top w:val="none" w:sz="0" w:space="0" w:color="auto"/>
        <w:left w:val="none" w:sz="0" w:space="0" w:color="auto"/>
        <w:bottom w:val="none" w:sz="0" w:space="0" w:color="auto"/>
        <w:right w:val="none" w:sz="0" w:space="0" w:color="auto"/>
      </w:divBdr>
    </w:div>
    <w:div w:id="319893247">
      <w:bodyDiv w:val="1"/>
      <w:marLeft w:val="0"/>
      <w:marRight w:val="0"/>
      <w:marTop w:val="0"/>
      <w:marBottom w:val="0"/>
      <w:divBdr>
        <w:top w:val="none" w:sz="0" w:space="0" w:color="auto"/>
        <w:left w:val="none" w:sz="0" w:space="0" w:color="auto"/>
        <w:bottom w:val="none" w:sz="0" w:space="0" w:color="auto"/>
        <w:right w:val="none" w:sz="0" w:space="0" w:color="auto"/>
      </w:divBdr>
    </w:div>
    <w:div w:id="325322796">
      <w:bodyDiv w:val="1"/>
      <w:marLeft w:val="0"/>
      <w:marRight w:val="0"/>
      <w:marTop w:val="0"/>
      <w:marBottom w:val="0"/>
      <w:divBdr>
        <w:top w:val="none" w:sz="0" w:space="0" w:color="auto"/>
        <w:left w:val="none" w:sz="0" w:space="0" w:color="auto"/>
        <w:bottom w:val="none" w:sz="0" w:space="0" w:color="auto"/>
        <w:right w:val="none" w:sz="0" w:space="0" w:color="auto"/>
      </w:divBdr>
    </w:div>
    <w:div w:id="326515760">
      <w:bodyDiv w:val="1"/>
      <w:marLeft w:val="0"/>
      <w:marRight w:val="0"/>
      <w:marTop w:val="0"/>
      <w:marBottom w:val="0"/>
      <w:divBdr>
        <w:top w:val="none" w:sz="0" w:space="0" w:color="auto"/>
        <w:left w:val="none" w:sz="0" w:space="0" w:color="auto"/>
        <w:bottom w:val="none" w:sz="0" w:space="0" w:color="auto"/>
        <w:right w:val="none" w:sz="0" w:space="0" w:color="auto"/>
      </w:divBdr>
    </w:div>
    <w:div w:id="328677511">
      <w:bodyDiv w:val="1"/>
      <w:marLeft w:val="0"/>
      <w:marRight w:val="0"/>
      <w:marTop w:val="0"/>
      <w:marBottom w:val="0"/>
      <w:divBdr>
        <w:top w:val="none" w:sz="0" w:space="0" w:color="auto"/>
        <w:left w:val="none" w:sz="0" w:space="0" w:color="auto"/>
        <w:bottom w:val="none" w:sz="0" w:space="0" w:color="auto"/>
        <w:right w:val="none" w:sz="0" w:space="0" w:color="auto"/>
      </w:divBdr>
    </w:div>
    <w:div w:id="333458225">
      <w:bodyDiv w:val="1"/>
      <w:marLeft w:val="0"/>
      <w:marRight w:val="0"/>
      <w:marTop w:val="0"/>
      <w:marBottom w:val="0"/>
      <w:divBdr>
        <w:top w:val="none" w:sz="0" w:space="0" w:color="auto"/>
        <w:left w:val="none" w:sz="0" w:space="0" w:color="auto"/>
        <w:bottom w:val="none" w:sz="0" w:space="0" w:color="auto"/>
        <w:right w:val="none" w:sz="0" w:space="0" w:color="auto"/>
      </w:divBdr>
    </w:div>
    <w:div w:id="338460048">
      <w:bodyDiv w:val="1"/>
      <w:marLeft w:val="0"/>
      <w:marRight w:val="0"/>
      <w:marTop w:val="0"/>
      <w:marBottom w:val="0"/>
      <w:divBdr>
        <w:top w:val="none" w:sz="0" w:space="0" w:color="auto"/>
        <w:left w:val="none" w:sz="0" w:space="0" w:color="auto"/>
        <w:bottom w:val="none" w:sz="0" w:space="0" w:color="auto"/>
        <w:right w:val="none" w:sz="0" w:space="0" w:color="auto"/>
      </w:divBdr>
    </w:div>
    <w:div w:id="346951591">
      <w:bodyDiv w:val="1"/>
      <w:marLeft w:val="0"/>
      <w:marRight w:val="0"/>
      <w:marTop w:val="0"/>
      <w:marBottom w:val="0"/>
      <w:divBdr>
        <w:top w:val="none" w:sz="0" w:space="0" w:color="auto"/>
        <w:left w:val="none" w:sz="0" w:space="0" w:color="auto"/>
        <w:bottom w:val="none" w:sz="0" w:space="0" w:color="auto"/>
        <w:right w:val="none" w:sz="0" w:space="0" w:color="auto"/>
      </w:divBdr>
    </w:div>
    <w:div w:id="349382362">
      <w:bodyDiv w:val="1"/>
      <w:marLeft w:val="0"/>
      <w:marRight w:val="0"/>
      <w:marTop w:val="0"/>
      <w:marBottom w:val="0"/>
      <w:divBdr>
        <w:top w:val="none" w:sz="0" w:space="0" w:color="auto"/>
        <w:left w:val="none" w:sz="0" w:space="0" w:color="auto"/>
        <w:bottom w:val="none" w:sz="0" w:space="0" w:color="auto"/>
        <w:right w:val="none" w:sz="0" w:space="0" w:color="auto"/>
      </w:divBdr>
    </w:div>
    <w:div w:id="352149511">
      <w:bodyDiv w:val="1"/>
      <w:marLeft w:val="0"/>
      <w:marRight w:val="0"/>
      <w:marTop w:val="0"/>
      <w:marBottom w:val="0"/>
      <w:divBdr>
        <w:top w:val="none" w:sz="0" w:space="0" w:color="auto"/>
        <w:left w:val="none" w:sz="0" w:space="0" w:color="auto"/>
        <w:bottom w:val="none" w:sz="0" w:space="0" w:color="auto"/>
        <w:right w:val="none" w:sz="0" w:space="0" w:color="auto"/>
      </w:divBdr>
    </w:div>
    <w:div w:id="355077845">
      <w:bodyDiv w:val="1"/>
      <w:marLeft w:val="0"/>
      <w:marRight w:val="0"/>
      <w:marTop w:val="0"/>
      <w:marBottom w:val="0"/>
      <w:divBdr>
        <w:top w:val="none" w:sz="0" w:space="0" w:color="auto"/>
        <w:left w:val="none" w:sz="0" w:space="0" w:color="auto"/>
        <w:bottom w:val="none" w:sz="0" w:space="0" w:color="auto"/>
        <w:right w:val="none" w:sz="0" w:space="0" w:color="auto"/>
      </w:divBdr>
    </w:div>
    <w:div w:id="358513682">
      <w:bodyDiv w:val="1"/>
      <w:marLeft w:val="0"/>
      <w:marRight w:val="0"/>
      <w:marTop w:val="0"/>
      <w:marBottom w:val="0"/>
      <w:divBdr>
        <w:top w:val="none" w:sz="0" w:space="0" w:color="auto"/>
        <w:left w:val="none" w:sz="0" w:space="0" w:color="auto"/>
        <w:bottom w:val="none" w:sz="0" w:space="0" w:color="auto"/>
        <w:right w:val="none" w:sz="0" w:space="0" w:color="auto"/>
      </w:divBdr>
    </w:div>
    <w:div w:id="362679290">
      <w:bodyDiv w:val="1"/>
      <w:marLeft w:val="0"/>
      <w:marRight w:val="0"/>
      <w:marTop w:val="0"/>
      <w:marBottom w:val="0"/>
      <w:divBdr>
        <w:top w:val="none" w:sz="0" w:space="0" w:color="auto"/>
        <w:left w:val="none" w:sz="0" w:space="0" w:color="auto"/>
        <w:bottom w:val="none" w:sz="0" w:space="0" w:color="auto"/>
        <w:right w:val="none" w:sz="0" w:space="0" w:color="auto"/>
      </w:divBdr>
    </w:div>
    <w:div w:id="366375271">
      <w:bodyDiv w:val="1"/>
      <w:marLeft w:val="0"/>
      <w:marRight w:val="0"/>
      <w:marTop w:val="0"/>
      <w:marBottom w:val="0"/>
      <w:divBdr>
        <w:top w:val="none" w:sz="0" w:space="0" w:color="auto"/>
        <w:left w:val="none" w:sz="0" w:space="0" w:color="auto"/>
        <w:bottom w:val="none" w:sz="0" w:space="0" w:color="auto"/>
        <w:right w:val="none" w:sz="0" w:space="0" w:color="auto"/>
      </w:divBdr>
    </w:div>
    <w:div w:id="368073008">
      <w:bodyDiv w:val="1"/>
      <w:marLeft w:val="0"/>
      <w:marRight w:val="0"/>
      <w:marTop w:val="0"/>
      <w:marBottom w:val="0"/>
      <w:divBdr>
        <w:top w:val="none" w:sz="0" w:space="0" w:color="auto"/>
        <w:left w:val="none" w:sz="0" w:space="0" w:color="auto"/>
        <w:bottom w:val="none" w:sz="0" w:space="0" w:color="auto"/>
        <w:right w:val="none" w:sz="0" w:space="0" w:color="auto"/>
      </w:divBdr>
    </w:div>
    <w:div w:id="372048736">
      <w:bodyDiv w:val="1"/>
      <w:marLeft w:val="0"/>
      <w:marRight w:val="0"/>
      <w:marTop w:val="0"/>
      <w:marBottom w:val="0"/>
      <w:divBdr>
        <w:top w:val="none" w:sz="0" w:space="0" w:color="auto"/>
        <w:left w:val="none" w:sz="0" w:space="0" w:color="auto"/>
        <w:bottom w:val="none" w:sz="0" w:space="0" w:color="auto"/>
        <w:right w:val="none" w:sz="0" w:space="0" w:color="auto"/>
      </w:divBdr>
    </w:div>
    <w:div w:id="375355600">
      <w:bodyDiv w:val="1"/>
      <w:marLeft w:val="0"/>
      <w:marRight w:val="0"/>
      <w:marTop w:val="0"/>
      <w:marBottom w:val="0"/>
      <w:divBdr>
        <w:top w:val="none" w:sz="0" w:space="0" w:color="auto"/>
        <w:left w:val="none" w:sz="0" w:space="0" w:color="auto"/>
        <w:bottom w:val="none" w:sz="0" w:space="0" w:color="auto"/>
        <w:right w:val="none" w:sz="0" w:space="0" w:color="auto"/>
      </w:divBdr>
    </w:div>
    <w:div w:id="376391746">
      <w:bodyDiv w:val="1"/>
      <w:marLeft w:val="0"/>
      <w:marRight w:val="0"/>
      <w:marTop w:val="0"/>
      <w:marBottom w:val="0"/>
      <w:divBdr>
        <w:top w:val="none" w:sz="0" w:space="0" w:color="auto"/>
        <w:left w:val="none" w:sz="0" w:space="0" w:color="auto"/>
        <w:bottom w:val="none" w:sz="0" w:space="0" w:color="auto"/>
        <w:right w:val="none" w:sz="0" w:space="0" w:color="auto"/>
      </w:divBdr>
    </w:div>
    <w:div w:id="379986047">
      <w:bodyDiv w:val="1"/>
      <w:marLeft w:val="0"/>
      <w:marRight w:val="0"/>
      <w:marTop w:val="0"/>
      <w:marBottom w:val="0"/>
      <w:divBdr>
        <w:top w:val="none" w:sz="0" w:space="0" w:color="auto"/>
        <w:left w:val="none" w:sz="0" w:space="0" w:color="auto"/>
        <w:bottom w:val="none" w:sz="0" w:space="0" w:color="auto"/>
        <w:right w:val="none" w:sz="0" w:space="0" w:color="auto"/>
      </w:divBdr>
    </w:div>
    <w:div w:id="384573012">
      <w:bodyDiv w:val="1"/>
      <w:marLeft w:val="0"/>
      <w:marRight w:val="0"/>
      <w:marTop w:val="0"/>
      <w:marBottom w:val="0"/>
      <w:divBdr>
        <w:top w:val="none" w:sz="0" w:space="0" w:color="auto"/>
        <w:left w:val="none" w:sz="0" w:space="0" w:color="auto"/>
        <w:bottom w:val="none" w:sz="0" w:space="0" w:color="auto"/>
        <w:right w:val="none" w:sz="0" w:space="0" w:color="auto"/>
      </w:divBdr>
    </w:div>
    <w:div w:id="386611267">
      <w:bodyDiv w:val="1"/>
      <w:marLeft w:val="0"/>
      <w:marRight w:val="0"/>
      <w:marTop w:val="0"/>
      <w:marBottom w:val="0"/>
      <w:divBdr>
        <w:top w:val="none" w:sz="0" w:space="0" w:color="auto"/>
        <w:left w:val="none" w:sz="0" w:space="0" w:color="auto"/>
        <w:bottom w:val="none" w:sz="0" w:space="0" w:color="auto"/>
        <w:right w:val="none" w:sz="0" w:space="0" w:color="auto"/>
      </w:divBdr>
    </w:div>
    <w:div w:id="388185703">
      <w:bodyDiv w:val="1"/>
      <w:marLeft w:val="0"/>
      <w:marRight w:val="0"/>
      <w:marTop w:val="0"/>
      <w:marBottom w:val="0"/>
      <w:divBdr>
        <w:top w:val="none" w:sz="0" w:space="0" w:color="auto"/>
        <w:left w:val="none" w:sz="0" w:space="0" w:color="auto"/>
        <w:bottom w:val="none" w:sz="0" w:space="0" w:color="auto"/>
        <w:right w:val="none" w:sz="0" w:space="0" w:color="auto"/>
      </w:divBdr>
    </w:div>
    <w:div w:id="401291294">
      <w:bodyDiv w:val="1"/>
      <w:marLeft w:val="0"/>
      <w:marRight w:val="0"/>
      <w:marTop w:val="0"/>
      <w:marBottom w:val="0"/>
      <w:divBdr>
        <w:top w:val="none" w:sz="0" w:space="0" w:color="auto"/>
        <w:left w:val="none" w:sz="0" w:space="0" w:color="auto"/>
        <w:bottom w:val="none" w:sz="0" w:space="0" w:color="auto"/>
        <w:right w:val="none" w:sz="0" w:space="0" w:color="auto"/>
      </w:divBdr>
    </w:div>
    <w:div w:id="433551218">
      <w:bodyDiv w:val="1"/>
      <w:marLeft w:val="0"/>
      <w:marRight w:val="0"/>
      <w:marTop w:val="0"/>
      <w:marBottom w:val="0"/>
      <w:divBdr>
        <w:top w:val="none" w:sz="0" w:space="0" w:color="auto"/>
        <w:left w:val="none" w:sz="0" w:space="0" w:color="auto"/>
        <w:bottom w:val="none" w:sz="0" w:space="0" w:color="auto"/>
        <w:right w:val="none" w:sz="0" w:space="0" w:color="auto"/>
      </w:divBdr>
    </w:div>
    <w:div w:id="438835865">
      <w:bodyDiv w:val="1"/>
      <w:marLeft w:val="0"/>
      <w:marRight w:val="0"/>
      <w:marTop w:val="0"/>
      <w:marBottom w:val="0"/>
      <w:divBdr>
        <w:top w:val="none" w:sz="0" w:space="0" w:color="auto"/>
        <w:left w:val="none" w:sz="0" w:space="0" w:color="auto"/>
        <w:bottom w:val="none" w:sz="0" w:space="0" w:color="auto"/>
        <w:right w:val="none" w:sz="0" w:space="0" w:color="auto"/>
      </w:divBdr>
    </w:div>
    <w:div w:id="443355266">
      <w:bodyDiv w:val="1"/>
      <w:marLeft w:val="0"/>
      <w:marRight w:val="0"/>
      <w:marTop w:val="0"/>
      <w:marBottom w:val="0"/>
      <w:divBdr>
        <w:top w:val="none" w:sz="0" w:space="0" w:color="auto"/>
        <w:left w:val="none" w:sz="0" w:space="0" w:color="auto"/>
        <w:bottom w:val="none" w:sz="0" w:space="0" w:color="auto"/>
        <w:right w:val="none" w:sz="0" w:space="0" w:color="auto"/>
      </w:divBdr>
    </w:div>
    <w:div w:id="445469165">
      <w:bodyDiv w:val="1"/>
      <w:marLeft w:val="0"/>
      <w:marRight w:val="0"/>
      <w:marTop w:val="0"/>
      <w:marBottom w:val="0"/>
      <w:divBdr>
        <w:top w:val="none" w:sz="0" w:space="0" w:color="auto"/>
        <w:left w:val="none" w:sz="0" w:space="0" w:color="auto"/>
        <w:bottom w:val="none" w:sz="0" w:space="0" w:color="auto"/>
        <w:right w:val="none" w:sz="0" w:space="0" w:color="auto"/>
      </w:divBdr>
    </w:div>
    <w:div w:id="450512628">
      <w:bodyDiv w:val="1"/>
      <w:marLeft w:val="0"/>
      <w:marRight w:val="0"/>
      <w:marTop w:val="0"/>
      <w:marBottom w:val="0"/>
      <w:divBdr>
        <w:top w:val="none" w:sz="0" w:space="0" w:color="auto"/>
        <w:left w:val="none" w:sz="0" w:space="0" w:color="auto"/>
        <w:bottom w:val="none" w:sz="0" w:space="0" w:color="auto"/>
        <w:right w:val="none" w:sz="0" w:space="0" w:color="auto"/>
      </w:divBdr>
    </w:div>
    <w:div w:id="459959084">
      <w:bodyDiv w:val="1"/>
      <w:marLeft w:val="0"/>
      <w:marRight w:val="0"/>
      <w:marTop w:val="0"/>
      <w:marBottom w:val="0"/>
      <w:divBdr>
        <w:top w:val="none" w:sz="0" w:space="0" w:color="auto"/>
        <w:left w:val="none" w:sz="0" w:space="0" w:color="auto"/>
        <w:bottom w:val="none" w:sz="0" w:space="0" w:color="auto"/>
        <w:right w:val="none" w:sz="0" w:space="0" w:color="auto"/>
      </w:divBdr>
    </w:div>
    <w:div w:id="468522436">
      <w:bodyDiv w:val="1"/>
      <w:marLeft w:val="0"/>
      <w:marRight w:val="0"/>
      <w:marTop w:val="0"/>
      <w:marBottom w:val="0"/>
      <w:divBdr>
        <w:top w:val="none" w:sz="0" w:space="0" w:color="auto"/>
        <w:left w:val="none" w:sz="0" w:space="0" w:color="auto"/>
        <w:bottom w:val="none" w:sz="0" w:space="0" w:color="auto"/>
        <w:right w:val="none" w:sz="0" w:space="0" w:color="auto"/>
      </w:divBdr>
    </w:div>
    <w:div w:id="471679463">
      <w:bodyDiv w:val="1"/>
      <w:marLeft w:val="0"/>
      <w:marRight w:val="0"/>
      <w:marTop w:val="0"/>
      <w:marBottom w:val="0"/>
      <w:divBdr>
        <w:top w:val="none" w:sz="0" w:space="0" w:color="auto"/>
        <w:left w:val="none" w:sz="0" w:space="0" w:color="auto"/>
        <w:bottom w:val="none" w:sz="0" w:space="0" w:color="auto"/>
        <w:right w:val="none" w:sz="0" w:space="0" w:color="auto"/>
      </w:divBdr>
    </w:div>
    <w:div w:id="473789887">
      <w:bodyDiv w:val="1"/>
      <w:marLeft w:val="0"/>
      <w:marRight w:val="0"/>
      <w:marTop w:val="0"/>
      <w:marBottom w:val="0"/>
      <w:divBdr>
        <w:top w:val="none" w:sz="0" w:space="0" w:color="auto"/>
        <w:left w:val="none" w:sz="0" w:space="0" w:color="auto"/>
        <w:bottom w:val="none" w:sz="0" w:space="0" w:color="auto"/>
        <w:right w:val="none" w:sz="0" w:space="0" w:color="auto"/>
      </w:divBdr>
    </w:div>
    <w:div w:id="478811902">
      <w:bodyDiv w:val="1"/>
      <w:marLeft w:val="0"/>
      <w:marRight w:val="0"/>
      <w:marTop w:val="0"/>
      <w:marBottom w:val="0"/>
      <w:divBdr>
        <w:top w:val="none" w:sz="0" w:space="0" w:color="auto"/>
        <w:left w:val="none" w:sz="0" w:space="0" w:color="auto"/>
        <w:bottom w:val="none" w:sz="0" w:space="0" w:color="auto"/>
        <w:right w:val="none" w:sz="0" w:space="0" w:color="auto"/>
      </w:divBdr>
    </w:div>
    <w:div w:id="479612138">
      <w:bodyDiv w:val="1"/>
      <w:marLeft w:val="0"/>
      <w:marRight w:val="0"/>
      <w:marTop w:val="0"/>
      <w:marBottom w:val="0"/>
      <w:divBdr>
        <w:top w:val="none" w:sz="0" w:space="0" w:color="auto"/>
        <w:left w:val="none" w:sz="0" w:space="0" w:color="auto"/>
        <w:bottom w:val="none" w:sz="0" w:space="0" w:color="auto"/>
        <w:right w:val="none" w:sz="0" w:space="0" w:color="auto"/>
      </w:divBdr>
    </w:div>
    <w:div w:id="480538300">
      <w:bodyDiv w:val="1"/>
      <w:marLeft w:val="0"/>
      <w:marRight w:val="0"/>
      <w:marTop w:val="0"/>
      <w:marBottom w:val="0"/>
      <w:divBdr>
        <w:top w:val="none" w:sz="0" w:space="0" w:color="auto"/>
        <w:left w:val="none" w:sz="0" w:space="0" w:color="auto"/>
        <w:bottom w:val="none" w:sz="0" w:space="0" w:color="auto"/>
        <w:right w:val="none" w:sz="0" w:space="0" w:color="auto"/>
      </w:divBdr>
    </w:div>
    <w:div w:id="481047619">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7615458">
      <w:bodyDiv w:val="1"/>
      <w:marLeft w:val="0"/>
      <w:marRight w:val="0"/>
      <w:marTop w:val="0"/>
      <w:marBottom w:val="0"/>
      <w:divBdr>
        <w:top w:val="none" w:sz="0" w:space="0" w:color="auto"/>
        <w:left w:val="none" w:sz="0" w:space="0" w:color="auto"/>
        <w:bottom w:val="none" w:sz="0" w:space="0" w:color="auto"/>
        <w:right w:val="none" w:sz="0" w:space="0" w:color="auto"/>
      </w:divBdr>
    </w:div>
    <w:div w:id="501743666">
      <w:bodyDiv w:val="1"/>
      <w:marLeft w:val="0"/>
      <w:marRight w:val="0"/>
      <w:marTop w:val="0"/>
      <w:marBottom w:val="0"/>
      <w:divBdr>
        <w:top w:val="none" w:sz="0" w:space="0" w:color="auto"/>
        <w:left w:val="none" w:sz="0" w:space="0" w:color="auto"/>
        <w:bottom w:val="none" w:sz="0" w:space="0" w:color="auto"/>
        <w:right w:val="none" w:sz="0" w:space="0" w:color="auto"/>
      </w:divBdr>
    </w:div>
    <w:div w:id="507795437">
      <w:bodyDiv w:val="1"/>
      <w:marLeft w:val="0"/>
      <w:marRight w:val="0"/>
      <w:marTop w:val="0"/>
      <w:marBottom w:val="0"/>
      <w:divBdr>
        <w:top w:val="none" w:sz="0" w:space="0" w:color="auto"/>
        <w:left w:val="none" w:sz="0" w:space="0" w:color="auto"/>
        <w:bottom w:val="none" w:sz="0" w:space="0" w:color="auto"/>
        <w:right w:val="none" w:sz="0" w:space="0" w:color="auto"/>
      </w:divBdr>
    </w:div>
    <w:div w:id="521482720">
      <w:bodyDiv w:val="1"/>
      <w:marLeft w:val="0"/>
      <w:marRight w:val="0"/>
      <w:marTop w:val="0"/>
      <w:marBottom w:val="0"/>
      <w:divBdr>
        <w:top w:val="none" w:sz="0" w:space="0" w:color="auto"/>
        <w:left w:val="none" w:sz="0" w:space="0" w:color="auto"/>
        <w:bottom w:val="none" w:sz="0" w:space="0" w:color="auto"/>
        <w:right w:val="none" w:sz="0" w:space="0" w:color="auto"/>
      </w:divBdr>
    </w:div>
    <w:div w:id="526913398">
      <w:bodyDiv w:val="1"/>
      <w:marLeft w:val="0"/>
      <w:marRight w:val="0"/>
      <w:marTop w:val="0"/>
      <w:marBottom w:val="0"/>
      <w:divBdr>
        <w:top w:val="none" w:sz="0" w:space="0" w:color="auto"/>
        <w:left w:val="none" w:sz="0" w:space="0" w:color="auto"/>
        <w:bottom w:val="none" w:sz="0" w:space="0" w:color="auto"/>
        <w:right w:val="none" w:sz="0" w:space="0" w:color="auto"/>
      </w:divBdr>
    </w:div>
    <w:div w:id="536310938">
      <w:bodyDiv w:val="1"/>
      <w:marLeft w:val="0"/>
      <w:marRight w:val="0"/>
      <w:marTop w:val="0"/>
      <w:marBottom w:val="0"/>
      <w:divBdr>
        <w:top w:val="none" w:sz="0" w:space="0" w:color="auto"/>
        <w:left w:val="none" w:sz="0" w:space="0" w:color="auto"/>
        <w:bottom w:val="none" w:sz="0" w:space="0" w:color="auto"/>
        <w:right w:val="none" w:sz="0" w:space="0" w:color="auto"/>
      </w:divBdr>
    </w:div>
    <w:div w:id="538974252">
      <w:bodyDiv w:val="1"/>
      <w:marLeft w:val="0"/>
      <w:marRight w:val="0"/>
      <w:marTop w:val="0"/>
      <w:marBottom w:val="0"/>
      <w:divBdr>
        <w:top w:val="none" w:sz="0" w:space="0" w:color="auto"/>
        <w:left w:val="none" w:sz="0" w:space="0" w:color="auto"/>
        <w:bottom w:val="none" w:sz="0" w:space="0" w:color="auto"/>
        <w:right w:val="none" w:sz="0" w:space="0" w:color="auto"/>
      </w:divBdr>
    </w:div>
    <w:div w:id="548687244">
      <w:bodyDiv w:val="1"/>
      <w:marLeft w:val="0"/>
      <w:marRight w:val="0"/>
      <w:marTop w:val="0"/>
      <w:marBottom w:val="0"/>
      <w:divBdr>
        <w:top w:val="none" w:sz="0" w:space="0" w:color="auto"/>
        <w:left w:val="none" w:sz="0" w:space="0" w:color="auto"/>
        <w:bottom w:val="none" w:sz="0" w:space="0" w:color="auto"/>
        <w:right w:val="none" w:sz="0" w:space="0" w:color="auto"/>
      </w:divBdr>
    </w:div>
    <w:div w:id="550459477">
      <w:bodyDiv w:val="1"/>
      <w:marLeft w:val="0"/>
      <w:marRight w:val="0"/>
      <w:marTop w:val="0"/>
      <w:marBottom w:val="0"/>
      <w:divBdr>
        <w:top w:val="none" w:sz="0" w:space="0" w:color="auto"/>
        <w:left w:val="none" w:sz="0" w:space="0" w:color="auto"/>
        <w:bottom w:val="none" w:sz="0" w:space="0" w:color="auto"/>
        <w:right w:val="none" w:sz="0" w:space="0" w:color="auto"/>
      </w:divBdr>
    </w:div>
    <w:div w:id="551236985">
      <w:bodyDiv w:val="1"/>
      <w:marLeft w:val="0"/>
      <w:marRight w:val="0"/>
      <w:marTop w:val="0"/>
      <w:marBottom w:val="0"/>
      <w:divBdr>
        <w:top w:val="none" w:sz="0" w:space="0" w:color="auto"/>
        <w:left w:val="none" w:sz="0" w:space="0" w:color="auto"/>
        <w:bottom w:val="none" w:sz="0" w:space="0" w:color="auto"/>
        <w:right w:val="none" w:sz="0" w:space="0" w:color="auto"/>
      </w:divBdr>
    </w:div>
    <w:div w:id="552423612">
      <w:bodyDiv w:val="1"/>
      <w:marLeft w:val="0"/>
      <w:marRight w:val="0"/>
      <w:marTop w:val="0"/>
      <w:marBottom w:val="0"/>
      <w:divBdr>
        <w:top w:val="none" w:sz="0" w:space="0" w:color="auto"/>
        <w:left w:val="none" w:sz="0" w:space="0" w:color="auto"/>
        <w:bottom w:val="none" w:sz="0" w:space="0" w:color="auto"/>
        <w:right w:val="none" w:sz="0" w:space="0" w:color="auto"/>
      </w:divBdr>
    </w:div>
    <w:div w:id="558394901">
      <w:bodyDiv w:val="1"/>
      <w:marLeft w:val="0"/>
      <w:marRight w:val="0"/>
      <w:marTop w:val="0"/>
      <w:marBottom w:val="0"/>
      <w:divBdr>
        <w:top w:val="none" w:sz="0" w:space="0" w:color="auto"/>
        <w:left w:val="none" w:sz="0" w:space="0" w:color="auto"/>
        <w:bottom w:val="none" w:sz="0" w:space="0" w:color="auto"/>
        <w:right w:val="none" w:sz="0" w:space="0" w:color="auto"/>
      </w:divBdr>
    </w:div>
    <w:div w:id="563302052">
      <w:bodyDiv w:val="1"/>
      <w:marLeft w:val="0"/>
      <w:marRight w:val="0"/>
      <w:marTop w:val="0"/>
      <w:marBottom w:val="0"/>
      <w:divBdr>
        <w:top w:val="none" w:sz="0" w:space="0" w:color="auto"/>
        <w:left w:val="none" w:sz="0" w:space="0" w:color="auto"/>
        <w:bottom w:val="none" w:sz="0" w:space="0" w:color="auto"/>
        <w:right w:val="none" w:sz="0" w:space="0" w:color="auto"/>
      </w:divBdr>
    </w:div>
    <w:div w:id="580795184">
      <w:bodyDiv w:val="1"/>
      <w:marLeft w:val="0"/>
      <w:marRight w:val="0"/>
      <w:marTop w:val="0"/>
      <w:marBottom w:val="0"/>
      <w:divBdr>
        <w:top w:val="none" w:sz="0" w:space="0" w:color="auto"/>
        <w:left w:val="none" w:sz="0" w:space="0" w:color="auto"/>
        <w:bottom w:val="none" w:sz="0" w:space="0" w:color="auto"/>
        <w:right w:val="none" w:sz="0" w:space="0" w:color="auto"/>
      </w:divBdr>
    </w:div>
    <w:div w:id="583412994">
      <w:bodyDiv w:val="1"/>
      <w:marLeft w:val="0"/>
      <w:marRight w:val="0"/>
      <w:marTop w:val="0"/>
      <w:marBottom w:val="0"/>
      <w:divBdr>
        <w:top w:val="none" w:sz="0" w:space="0" w:color="auto"/>
        <w:left w:val="none" w:sz="0" w:space="0" w:color="auto"/>
        <w:bottom w:val="none" w:sz="0" w:space="0" w:color="auto"/>
        <w:right w:val="none" w:sz="0" w:space="0" w:color="auto"/>
      </w:divBdr>
    </w:div>
    <w:div w:id="594438600">
      <w:bodyDiv w:val="1"/>
      <w:marLeft w:val="0"/>
      <w:marRight w:val="0"/>
      <w:marTop w:val="0"/>
      <w:marBottom w:val="0"/>
      <w:divBdr>
        <w:top w:val="none" w:sz="0" w:space="0" w:color="auto"/>
        <w:left w:val="none" w:sz="0" w:space="0" w:color="auto"/>
        <w:bottom w:val="none" w:sz="0" w:space="0" w:color="auto"/>
        <w:right w:val="none" w:sz="0" w:space="0" w:color="auto"/>
      </w:divBdr>
    </w:div>
    <w:div w:id="613752330">
      <w:bodyDiv w:val="1"/>
      <w:marLeft w:val="0"/>
      <w:marRight w:val="0"/>
      <w:marTop w:val="0"/>
      <w:marBottom w:val="0"/>
      <w:divBdr>
        <w:top w:val="none" w:sz="0" w:space="0" w:color="auto"/>
        <w:left w:val="none" w:sz="0" w:space="0" w:color="auto"/>
        <w:bottom w:val="none" w:sz="0" w:space="0" w:color="auto"/>
        <w:right w:val="none" w:sz="0" w:space="0" w:color="auto"/>
      </w:divBdr>
    </w:div>
    <w:div w:id="622076745">
      <w:bodyDiv w:val="1"/>
      <w:marLeft w:val="0"/>
      <w:marRight w:val="0"/>
      <w:marTop w:val="0"/>
      <w:marBottom w:val="0"/>
      <w:divBdr>
        <w:top w:val="none" w:sz="0" w:space="0" w:color="auto"/>
        <w:left w:val="none" w:sz="0" w:space="0" w:color="auto"/>
        <w:bottom w:val="none" w:sz="0" w:space="0" w:color="auto"/>
        <w:right w:val="none" w:sz="0" w:space="0" w:color="auto"/>
      </w:divBdr>
    </w:div>
    <w:div w:id="631400967">
      <w:bodyDiv w:val="1"/>
      <w:marLeft w:val="0"/>
      <w:marRight w:val="0"/>
      <w:marTop w:val="0"/>
      <w:marBottom w:val="0"/>
      <w:divBdr>
        <w:top w:val="none" w:sz="0" w:space="0" w:color="auto"/>
        <w:left w:val="none" w:sz="0" w:space="0" w:color="auto"/>
        <w:bottom w:val="none" w:sz="0" w:space="0" w:color="auto"/>
        <w:right w:val="none" w:sz="0" w:space="0" w:color="auto"/>
      </w:divBdr>
    </w:div>
    <w:div w:id="636838945">
      <w:bodyDiv w:val="1"/>
      <w:marLeft w:val="0"/>
      <w:marRight w:val="0"/>
      <w:marTop w:val="0"/>
      <w:marBottom w:val="0"/>
      <w:divBdr>
        <w:top w:val="none" w:sz="0" w:space="0" w:color="auto"/>
        <w:left w:val="none" w:sz="0" w:space="0" w:color="auto"/>
        <w:bottom w:val="none" w:sz="0" w:space="0" w:color="auto"/>
        <w:right w:val="none" w:sz="0" w:space="0" w:color="auto"/>
      </w:divBdr>
    </w:div>
    <w:div w:id="638611313">
      <w:bodyDiv w:val="1"/>
      <w:marLeft w:val="0"/>
      <w:marRight w:val="0"/>
      <w:marTop w:val="0"/>
      <w:marBottom w:val="0"/>
      <w:divBdr>
        <w:top w:val="none" w:sz="0" w:space="0" w:color="auto"/>
        <w:left w:val="none" w:sz="0" w:space="0" w:color="auto"/>
        <w:bottom w:val="none" w:sz="0" w:space="0" w:color="auto"/>
        <w:right w:val="none" w:sz="0" w:space="0" w:color="auto"/>
      </w:divBdr>
    </w:div>
    <w:div w:id="653989696">
      <w:bodyDiv w:val="1"/>
      <w:marLeft w:val="0"/>
      <w:marRight w:val="0"/>
      <w:marTop w:val="0"/>
      <w:marBottom w:val="0"/>
      <w:divBdr>
        <w:top w:val="none" w:sz="0" w:space="0" w:color="auto"/>
        <w:left w:val="none" w:sz="0" w:space="0" w:color="auto"/>
        <w:bottom w:val="none" w:sz="0" w:space="0" w:color="auto"/>
        <w:right w:val="none" w:sz="0" w:space="0" w:color="auto"/>
      </w:divBdr>
    </w:div>
    <w:div w:id="661084897">
      <w:bodyDiv w:val="1"/>
      <w:marLeft w:val="0"/>
      <w:marRight w:val="0"/>
      <w:marTop w:val="0"/>
      <w:marBottom w:val="0"/>
      <w:divBdr>
        <w:top w:val="none" w:sz="0" w:space="0" w:color="auto"/>
        <w:left w:val="none" w:sz="0" w:space="0" w:color="auto"/>
        <w:bottom w:val="none" w:sz="0" w:space="0" w:color="auto"/>
        <w:right w:val="none" w:sz="0" w:space="0" w:color="auto"/>
      </w:divBdr>
    </w:div>
    <w:div w:id="669871801">
      <w:bodyDiv w:val="1"/>
      <w:marLeft w:val="0"/>
      <w:marRight w:val="0"/>
      <w:marTop w:val="0"/>
      <w:marBottom w:val="0"/>
      <w:divBdr>
        <w:top w:val="none" w:sz="0" w:space="0" w:color="auto"/>
        <w:left w:val="none" w:sz="0" w:space="0" w:color="auto"/>
        <w:bottom w:val="none" w:sz="0" w:space="0" w:color="auto"/>
        <w:right w:val="none" w:sz="0" w:space="0" w:color="auto"/>
      </w:divBdr>
    </w:div>
    <w:div w:id="670763318">
      <w:bodyDiv w:val="1"/>
      <w:marLeft w:val="0"/>
      <w:marRight w:val="0"/>
      <w:marTop w:val="0"/>
      <w:marBottom w:val="0"/>
      <w:divBdr>
        <w:top w:val="none" w:sz="0" w:space="0" w:color="auto"/>
        <w:left w:val="none" w:sz="0" w:space="0" w:color="auto"/>
        <w:bottom w:val="none" w:sz="0" w:space="0" w:color="auto"/>
        <w:right w:val="none" w:sz="0" w:space="0" w:color="auto"/>
      </w:divBdr>
    </w:div>
    <w:div w:id="681273892">
      <w:bodyDiv w:val="1"/>
      <w:marLeft w:val="0"/>
      <w:marRight w:val="0"/>
      <w:marTop w:val="0"/>
      <w:marBottom w:val="0"/>
      <w:divBdr>
        <w:top w:val="none" w:sz="0" w:space="0" w:color="auto"/>
        <w:left w:val="none" w:sz="0" w:space="0" w:color="auto"/>
        <w:bottom w:val="none" w:sz="0" w:space="0" w:color="auto"/>
        <w:right w:val="none" w:sz="0" w:space="0" w:color="auto"/>
      </w:divBdr>
    </w:div>
    <w:div w:id="687491766">
      <w:bodyDiv w:val="1"/>
      <w:marLeft w:val="0"/>
      <w:marRight w:val="0"/>
      <w:marTop w:val="0"/>
      <w:marBottom w:val="0"/>
      <w:divBdr>
        <w:top w:val="none" w:sz="0" w:space="0" w:color="auto"/>
        <w:left w:val="none" w:sz="0" w:space="0" w:color="auto"/>
        <w:bottom w:val="none" w:sz="0" w:space="0" w:color="auto"/>
        <w:right w:val="none" w:sz="0" w:space="0" w:color="auto"/>
      </w:divBdr>
    </w:div>
    <w:div w:id="712771475">
      <w:bodyDiv w:val="1"/>
      <w:marLeft w:val="0"/>
      <w:marRight w:val="0"/>
      <w:marTop w:val="0"/>
      <w:marBottom w:val="0"/>
      <w:divBdr>
        <w:top w:val="none" w:sz="0" w:space="0" w:color="auto"/>
        <w:left w:val="none" w:sz="0" w:space="0" w:color="auto"/>
        <w:bottom w:val="none" w:sz="0" w:space="0" w:color="auto"/>
        <w:right w:val="none" w:sz="0" w:space="0" w:color="auto"/>
      </w:divBdr>
    </w:div>
    <w:div w:id="724453513">
      <w:bodyDiv w:val="1"/>
      <w:marLeft w:val="0"/>
      <w:marRight w:val="0"/>
      <w:marTop w:val="0"/>
      <w:marBottom w:val="0"/>
      <w:divBdr>
        <w:top w:val="none" w:sz="0" w:space="0" w:color="auto"/>
        <w:left w:val="none" w:sz="0" w:space="0" w:color="auto"/>
        <w:bottom w:val="none" w:sz="0" w:space="0" w:color="auto"/>
        <w:right w:val="none" w:sz="0" w:space="0" w:color="auto"/>
      </w:divBdr>
    </w:div>
    <w:div w:id="730541282">
      <w:bodyDiv w:val="1"/>
      <w:marLeft w:val="0"/>
      <w:marRight w:val="0"/>
      <w:marTop w:val="0"/>
      <w:marBottom w:val="0"/>
      <w:divBdr>
        <w:top w:val="none" w:sz="0" w:space="0" w:color="auto"/>
        <w:left w:val="none" w:sz="0" w:space="0" w:color="auto"/>
        <w:bottom w:val="none" w:sz="0" w:space="0" w:color="auto"/>
        <w:right w:val="none" w:sz="0" w:space="0" w:color="auto"/>
      </w:divBdr>
    </w:div>
    <w:div w:id="739592865">
      <w:bodyDiv w:val="1"/>
      <w:marLeft w:val="0"/>
      <w:marRight w:val="0"/>
      <w:marTop w:val="0"/>
      <w:marBottom w:val="0"/>
      <w:divBdr>
        <w:top w:val="none" w:sz="0" w:space="0" w:color="auto"/>
        <w:left w:val="none" w:sz="0" w:space="0" w:color="auto"/>
        <w:bottom w:val="none" w:sz="0" w:space="0" w:color="auto"/>
        <w:right w:val="none" w:sz="0" w:space="0" w:color="auto"/>
      </w:divBdr>
    </w:div>
    <w:div w:id="740759197">
      <w:bodyDiv w:val="1"/>
      <w:marLeft w:val="0"/>
      <w:marRight w:val="0"/>
      <w:marTop w:val="0"/>
      <w:marBottom w:val="0"/>
      <w:divBdr>
        <w:top w:val="none" w:sz="0" w:space="0" w:color="auto"/>
        <w:left w:val="none" w:sz="0" w:space="0" w:color="auto"/>
        <w:bottom w:val="none" w:sz="0" w:space="0" w:color="auto"/>
        <w:right w:val="none" w:sz="0" w:space="0" w:color="auto"/>
      </w:divBdr>
    </w:div>
    <w:div w:id="747729841">
      <w:bodyDiv w:val="1"/>
      <w:marLeft w:val="0"/>
      <w:marRight w:val="0"/>
      <w:marTop w:val="0"/>
      <w:marBottom w:val="0"/>
      <w:divBdr>
        <w:top w:val="none" w:sz="0" w:space="0" w:color="auto"/>
        <w:left w:val="none" w:sz="0" w:space="0" w:color="auto"/>
        <w:bottom w:val="none" w:sz="0" w:space="0" w:color="auto"/>
        <w:right w:val="none" w:sz="0" w:space="0" w:color="auto"/>
      </w:divBdr>
    </w:div>
    <w:div w:id="757210273">
      <w:bodyDiv w:val="1"/>
      <w:marLeft w:val="0"/>
      <w:marRight w:val="0"/>
      <w:marTop w:val="0"/>
      <w:marBottom w:val="0"/>
      <w:divBdr>
        <w:top w:val="none" w:sz="0" w:space="0" w:color="auto"/>
        <w:left w:val="none" w:sz="0" w:space="0" w:color="auto"/>
        <w:bottom w:val="none" w:sz="0" w:space="0" w:color="auto"/>
        <w:right w:val="none" w:sz="0" w:space="0" w:color="auto"/>
      </w:divBdr>
    </w:div>
    <w:div w:id="779030836">
      <w:bodyDiv w:val="1"/>
      <w:marLeft w:val="0"/>
      <w:marRight w:val="0"/>
      <w:marTop w:val="0"/>
      <w:marBottom w:val="0"/>
      <w:divBdr>
        <w:top w:val="none" w:sz="0" w:space="0" w:color="auto"/>
        <w:left w:val="none" w:sz="0" w:space="0" w:color="auto"/>
        <w:bottom w:val="none" w:sz="0" w:space="0" w:color="auto"/>
        <w:right w:val="none" w:sz="0" w:space="0" w:color="auto"/>
      </w:divBdr>
    </w:div>
    <w:div w:id="780226098">
      <w:bodyDiv w:val="1"/>
      <w:marLeft w:val="0"/>
      <w:marRight w:val="0"/>
      <w:marTop w:val="0"/>
      <w:marBottom w:val="0"/>
      <w:divBdr>
        <w:top w:val="none" w:sz="0" w:space="0" w:color="auto"/>
        <w:left w:val="none" w:sz="0" w:space="0" w:color="auto"/>
        <w:bottom w:val="none" w:sz="0" w:space="0" w:color="auto"/>
        <w:right w:val="none" w:sz="0" w:space="0" w:color="auto"/>
      </w:divBdr>
    </w:div>
    <w:div w:id="791286882">
      <w:bodyDiv w:val="1"/>
      <w:marLeft w:val="0"/>
      <w:marRight w:val="0"/>
      <w:marTop w:val="0"/>
      <w:marBottom w:val="0"/>
      <w:divBdr>
        <w:top w:val="none" w:sz="0" w:space="0" w:color="auto"/>
        <w:left w:val="none" w:sz="0" w:space="0" w:color="auto"/>
        <w:bottom w:val="none" w:sz="0" w:space="0" w:color="auto"/>
        <w:right w:val="none" w:sz="0" w:space="0" w:color="auto"/>
      </w:divBdr>
    </w:div>
    <w:div w:id="799112923">
      <w:bodyDiv w:val="1"/>
      <w:marLeft w:val="0"/>
      <w:marRight w:val="0"/>
      <w:marTop w:val="0"/>
      <w:marBottom w:val="0"/>
      <w:divBdr>
        <w:top w:val="none" w:sz="0" w:space="0" w:color="auto"/>
        <w:left w:val="none" w:sz="0" w:space="0" w:color="auto"/>
        <w:bottom w:val="none" w:sz="0" w:space="0" w:color="auto"/>
        <w:right w:val="none" w:sz="0" w:space="0" w:color="auto"/>
      </w:divBdr>
    </w:div>
    <w:div w:id="808326839">
      <w:bodyDiv w:val="1"/>
      <w:marLeft w:val="0"/>
      <w:marRight w:val="0"/>
      <w:marTop w:val="0"/>
      <w:marBottom w:val="0"/>
      <w:divBdr>
        <w:top w:val="none" w:sz="0" w:space="0" w:color="auto"/>
        <w:left w:val="none" w:sz="0" w:space="0" w:color="auto"/>
        <w:bottom w:val="none" w:sz="0" w:space="0" w:color="auto"/>
        <w:right w:val="none" w:sz="0" w:space="0" w:color="auto"/>
      </w:divBdr>
    </w:div>
    <w:div w:id="831719747">
      <w:bodyDiv w:val="1"/>
      <w:marLeft w:val="0"/>
      <w:marRight w:val="0"/>
      <w:marTop w:val="0"/>
      <w:marBottom w:val="0"/>
      <w:divBdr>
        <w:top w:val="none" w:sz="0" w:space="0" w:color="auto"/>
        <w:left w:val="none" w:sz="0" w:space="0" w:color="auto"/>
        <w:bottom w:val="none" w:sz="0" w:space="0" w:color="auto"/>
        <w:right w:val="none" w:sz="0" w:space="0" w:color="auto"/>
      </w:divBdr>
    </w:div>
    <w:div w:id="834538229">
      <w:bodyDiv w:val="1"/>
      <w:marLeft w:val="0"/>
      <w:marRight w:val="0"/>
      <w:marTop w:val="0"/>
      <w:marBottom w:val="0"/>
      <w:divBdr>
        <w:top w:val="none" w:sz="0" w:space="0" w:color="auto"/>
        <w:left w:val="none" w:sz="0" w:space="0" w:color="auto"/>
        <w:bottom w:val="none" w:sz="0" w:space="0" w:color="auto"/>
        <w:right w:val="none" w:sz="0" w:space="0" w:color="auto"/>
      </w:divBdr>
    </w:div>
    <w:div w:id="837843500">
      <w:bodyDiv w:val="1"/>
      <w:marLeft w:val="0"/>
      <w:marRight w:val="0"/>
      <w:marTop w:val="0"/>
      <w:marBottom w:val="0"/>
      <w:divBdr>
        <w:top w:val="none" w:sz="0" w:space="0" w:color="auto"/>
        <w:left w:val="none" w:sz="0" w:space="0" w:color="auto"/>
        <w:bottom w:val="none" w:sz="0" w:space="0" w:color="auto"/>
        <w:right w:val="none" w:sz="0" w:space="0" w:color="auto"/>
      </w:divBdr>
    </w:div>
    <w:div w:id="849028834">
      <w:bodyDiv w:val="1"/>
      <w:marLeft w:val="0"/>
      <w:marRight w:val="0"/>
      <w:marTop w:val="0"/>
      <w:marBottom w:val="0"/>
      <w:divBdr>
        <w:top w:val="none" w:sz="0" w:space="0" w:color="auto"/>
        <w:left w:val="none" w:sz="0" w:space="0" w:color="auto"/>
        <w:bottom w:val="none" w:sz="0" w:space="0" w:color="auto"/>
        <w:right w:val="none" w:sz="0" w:space="0" w:color="auto"/>
      </w:divBdr>
    </w:div>
    <w:div w:id="853156047">
      <w:bodyDiv w:val="1"/>
      <w:marLeft w:val="0"/>
      <w:marRight w:val="0"/>
      <w:marTop w:val="0"/>
      <w:marBottom w:val="0"/>
      <w:divBdr>
        <w:top w:val="none" w:sz="0" w:space="0" w:color="auto"/>
        <w:left w:val="none" w:sz="0" w:space="0" w:color="auto"/>
        <w:bottom w:val="none" w:sz="0" w:space="0" w:color="auto"/>
        <w:right w:val="none" w:sz="0" w:space="0" w:color="auto"/>
      </w:divBdr>
    </w:div>
    <w:div w:id="855268981">
      <w:bodyDiv w:val="1"/>
      <w:marLeft w:val="0"/>
      <w:marRight w:val="0"/>
      <w:marTop w:val="0"/>
      <w:marBottom w:val="0"/>
      <w:divBdr>
        <w:top w:val="none" w:sz="0" w:space="0" w:color="auto"/>
        <w:left w:val="none" w:sz="0" w:space="0" w:color="auto"/>
        <w:bottom w:val="none" w:sz="0" w:space="0" w:color="auto"/>
        <w:right w:val="none" w:sz="0" w:space="0" w:color="auto"/>
      </w:divBdr>
    </w:div>
    <w:div w:id="870386204">
      <w:bodyDiv w:val="1"/>
      <w:marLeft w:val="0"/>
      <w:marRight w:val="0"/>
      <w:marTop w:val="0"/>
      <w:marBottom w:val="0"/>
      <w:divBdr>
        <w:top w:val="none" w:sz="0" w:space="0" w:color="auto"/>
        <w:left w:val="none" w:sz="0" w:space="0" w:color="auto"/>
        <w:bottom w:val="none" w:sz="0" w:space="0" w:color="auto"/>
        <w:right w:val="none" w:sz="0" w:space="0" w:color="auto"/>
      </w:divBdr>
    </w:div>
    <w:div w:id="872576238">
      <w:bodyDiv w:val="1"/>
      <w:marLeft w:val="0"/>
      <w:marRight w:val="0"/>
      <w:marTop w:val="0"/>
      <w:marBottom w:val="0"/>
      <w:divBdr>
        <w:top w:val="none" w:sz="0" w:space="0" w:color="auto"/>
        <w:left w:val="none" w:sz="0" w:space="0" w:color="auto"/>
        <w:bottom w:val="none" w:sz="0" w:space="0" w:color="auto"/>
        <w:right w:val="none" w:sz="0" w:space="0" w:color="auto"/>
      </w:divBdr>
    </w:div>
    <w:div w:id="891960240">
      <w:bodyDiv w:val="1"/>
      <w:marLeft w:val="0"/>
      <w:marRight w:val="0"/>
      <w:marTop w:val="0"/>
      <w:marBottom w:val="0"/>
      <w:divBdr>
        <w:top w:val="none" w:sz="0" w:space="0" w:color="auto"/>
        <w:left w:val="none" w:sz="0" w:space="0" w:color="auto"/>
        <w:bottom w:val="none" w:sz="0" w:space="0" w:color="auto"/>
        <w:right w:val="none" w:sz="0" w:space="0" w:color="auto"/>
      </w:divBdr>
    </w:div>
    <w:div w:id="893811773">
      <w:bodyDiv w:val="1"/>
      <w:marLeft w:val="0"/>
      <w:marRight w:val="0"/>
      <w:marTop w:val="0"/>
      <w:marBottom w:val="0"/>
      <w:divBdr>
        <w:top w:val="none" w:sz="0" w:space="0" w:color="auto"/>
        <w:left w:val="none" w:sz="0" w:space="0" w:color="auto"/>
        <w:bottom w:val="none" w:sz="0" w:space="0" w:color="auto"/>
        <w:right w:val="none" w:sz="0" w:space="0" w:color="auto"/>
      </w:divBdr>
    </w:div>
    <w:div w:id="897979459">
      <w:bodyDiv w:val="1"/>
      <w:marLeft w:val="0"/>
      <w:marRight w:val="0"/>
      <w:marTop w:val="0"/>
      <w:marBottom w:val="0"/>
      <w:divBdr>
        <w:top w:val="none" w:sz="0" w:space="0" w:color="auto"/>
        <w:left w:val="none" w:sz="0" w:space="0" w:color="auto"/>
        <w:bottom w:val="none" w:sz="0" w:space="0" w:color="auto"/>
        <w:right w:val="none" w:sz="0" w:space="0" w:color="auto"/>
      </w:divBdr>
    </w:div>
    <w:div w:id="907375216">
      <w:bodyDiv w:val="1"/>
      <w:marLeft w:val="0"/>
      <w:marRight w:val="0"/>
      <w:marTop w:val="0"/>
      <w:marBottom w:val="0"/>
      <w:divBdr>
        <w:top w:val="none" w:sz="0" w:space="0" w:color="auto"/>
        <w:left w:val="none" w:sz="0" w:space="0" w:color="auto"/>
        <w:bottom w:val="none" w:sz="0" w:space="0" w:color="auto"/>
        <w:right w:val="none" w:sz="0" w:space="0" w:color="auto"/>
      </w:divBdr>
    </w:div>
    <w:div w:id="913707569">
      <w:bodyDiv w:val="1"/>
      <w:marLeft w:val="0"/>
      <w:marRight w:val="0"/>
      <w:marTop w:val="0"/>
      <w:marBottom w:val="0"/>
      <w:divBdr>
        <w:top w:val="none" w:sz="0" w:space="0" w:color="auto"/>
        <w:left w:val="none" w:sz="0" w:space="0" w:color="auto"/>
        <w:bottom w:val="none" w:sz="0" w:space="0" w:color="auto"/>
        <w:right w:val="none" w:sz="0" w:space="0" w:color="auto"/>
      </w:divBdr>
    </w:div>
    <w:div w:id="917901886">
      <w:bodyDiv w:val="1"/>
      <w:marLeft w:val="0"/>
      <w:marRight w:val="0"/>
      <w:marTop w:val="0"/>
      <w:marBottom w:val="0"/>
      <w:divBdr>
        <w:top w:val="none" w:sz="0" w:space="0" w:color="auto"/>
        <w:left w:val="none" w:sz="0" w:space="0" w:color="auto"/>
        <w:bottom w:val="none" w:sz="0" w:space="0" w:color="auto"/>
        <w:right w:val="none" w:sz="0" w:space="0" w:color="auto"/>
      </w:divBdr>
    </w:div>
    <w:div w:id="918712896">
      <w:bodyDiv w:val="1"/>
      <w:marLeft w:val="0"/>
      <w:marRight w:val="0"/>
      <w:marTop w:val="0"/>
      <w:marBottom w:val="0"/>
      <w:divBdr>
        <w:top w:val="none" w:sz="0" w:space="0" w:color="auto"/>
        <w:left w:val="none" w:sz="0" w:space="0" w:color="auto"/>
        <w:bottom w:val="none" w:sz="0" w:space="0" w:color="auto"/>
        <w:right w:val="none" w:sz="0" w:space="0" w:color="auto"/>
      </w:divBdr>
    </w:div>
    <w:div w:id="923226982">
      <w:bodyDiv w:val="1"/>
      <w:marLeft w:val="0"/>
      <w:marRight w:val="0"/>
      <w:marTop w:val="0"/>
      <w:marBottom w:val="0"/>
      <w:divBdr>
        <w:top w:val="none" w:sz="0" w:space="0" w:color="auto"/>
        <w:left w:val="none" w:sz="0" w:space="0" w:color="auto"/>
        <w:bottom w:val="none" w:sz="0" w:space="0" w:color="auto"/>
        <w:right w:val="none" w:sz="0" w:space="0" w:color="auto"/>
      </w:divBdr>
    </w:div>
    <w:div w:id="933056877">
      <w:bodyDiv w:val="1"/>
      <w:marLeft w:val="0"/>
      <w:marRight w:val="0"/>
      <w:marTop w:val="0"/>
      <w:marBottom w:val="0"/>
      <w:divBdr>
        <w:top w:val="none" w:sz="0" w:space="0" w:color="auto"/>
        <w:left w:val="none" w:sz="0" w:space="0" w:color="auto"/>
        <w:bottom w:val="none" w:sz="0" w:space="0" w:color="auto"/>
        <w:right w:val="none" w:sz="0" w:space="0" w:color="auto"/>
      </w:divBdr>
    </w:div>
    <w:div w:id="934556572">
      <w:bodyDiv w:val="1"/>
      <w:marLeft w:val="0"/>
      <w:marRight w:val="0"/>
      <w:marTop w:val="0"/>
      <w:marBottom w:val="0"/>
      <w:divBdr>
        <w:top w:val="none" w:sz="0" w:space="0" w:color="auto"/>
        <w:left w:val="none" w:sz="0" w:space="0" w:color="auto"/>
        <w:bottom w:val="none" w:sz="0" w:space="0" w:color="auto"/>
        <w:right w:val="none" w:sz="0" w:space="0" w:color="auto"/>
      </w:divBdr>
    </w:div>
    <w:div w:id="938565238">
      <w:bodyDiv w:val="1"/>
      <w:marLeft w:val="0"/>
      <w:marRight w:val="0"/>
      <w:marTop w:val="0"/>
      <w:marBottom w:val="0"/>
      <w:divBdr>
        <w:top w:val="none" w:sz="0" w:space="0" w:color="auto"/>
        <w:left w:val="none" w:sz="0" w:space="0" w:color="auto"/>
        <w:bottom w:val="none" w:sz="0" w:space="0" w:color="auto"/>
        <w:right w:val="none" w:sz="0" w:space="0" w:color="auto"/>
      </w:divBdr>
    </w:div>
    <w:div w:id="945500360">
      <w:bodyDiv w:val="1"/>
      <w:marLeft w:val="0"/>
      <w:marRight w:val="0"/>
      <w:marTop w:val="0"/>
      <w:marBottom w:val="0"/>
      <w:divBdr>
        <w:top w:val="none" w:sz="0" w:space="0" w:color="auto"/>
        <w:left w:val="none" w:sz="0" w:space="0" w:color="auto"/>
        <w:bottom w:val="none" w:sz="0" w:space="0" w:color="auto"/>
        <w:right w:val="none" w:sz="0" w:space="0" w:color="auto"/>
      </w:divBdr>
    </w:div>
    <w:div w:id="946084936">
      <w:bodyDiv w:val="1"/>
      <w:marLeft w:val="0"/>
      <w:marRight w:val="0"/>
      <w:marTop w:val="0"/>
      <w:marBottom w:val="0"/>
      <w:divBdr>
        <w:top w:val="none" w:sz="0" w:space="0" w:color="auto"/>
        <w:left w:val="none" w:sz="0" w:space="0" w:color="auto"/>
        <w:bottom w:val="none" w:sz="0" w:space="0" w:color="auto"/>
        <w:right w:val="none" w:sz="0" w:space="0" w:color="auto"/>
      </w:divBdr>
    </w:div>
    <w:div w:id="958030868">
      <w:bodyDiv w:val="1"/>
      <w:marLeft w:val="0"/>
      <w:marRight w:val="0"/>
      <w:marTop w:val="0"/>
      <w:marBottom w:val="0"/>
      <w:divBdr>
        <w:top w:val="none" w:sz="0" w:space="0" w:color="auto"/>
        <w:left w:val="none" w:sz="0" w:space="0" w:color="auto"/>
        <w:bottom w:val="none" w:sz="0" w:space="0" w:color="auto"/>
        <w:right w:val="none" w:sz="0" w:space="0" w:color="auto"/>
      </w:divBdr>
    </w:div>
    <w:div w:id="964197451">
      <w:bodyDiv w:val="1"/>
      <w:marLeft w:val="0"/>
      <w:marRight w:val="0"/>
      <w:marTop w:val="0"/>
      <w:marBottom w:val="0"/>
      <w:divBdr>
        <w:top w:val="none" w:sz="0" w:space="0" w:color="auto"/>
        <w:left w:val="none" w:sz="0" w:space="0" w:color="auto"/>
        <w:bottom w:val="none" w:sz="0" w:space="0" w:color="auto"/>
        <w:right w:val="none" w:sz="0" w:space="0" w:color="auto"/>
      </w:divBdr>
    </w:div>
    <w:div w:id="964307781">
      <w:bodyDiv w:val="1"/>
      <w:marLeft w:val="0"/>
      <w:marRight w:val="0"/>
      <w:marTop w:val="0"/>
      <w:marBottom w:val="0"/>
      <w:divBdr>
        <w:top w:val="none" w:sz="0" w:space="0" w:color="auto"/>
        <w:left w:val="none" w:sz="0" w:space="0" w:color="auto"/>
        <w:bottom w:val="none" w:sz="0" w:space="0" w:color="auto"/>
        <w:right w:val="none" w:sz="0" w:space="0" w:color="auto"/>
      </w:divBdr>
    </w:div>
    <w:div w:id="968557900">
      <w:bodyDiv w:val="1"/>
      <w:marLeft w:val="0"/>
      <w:marRight w:val="0"/>
      <w:marTop w:val="0"/>
      <w:marBottom w:val="0"/>
      <w:divBdr>
        <w:top w:val="none" w:sz="0" w:space="0" w:color="auto"/>
        <w:left w:val="none" w:sz="0" w:space="0" w:color="auto"/>
        <w:bottom w:val="none" w:sz="0" w:space="0" w:color="auto"/>
        <w:right w:val="none" w:sz="0" w:space="0" w:color="auto"/>
      </w:divBdr>
    </w:div>
    <w:div w:id="968635021">
      <w:bodyDiv w:val="1"/>
      <w:marLeft w:val="0"/>
      <w:marRight w:val="0"/>
      <w:marTop w:val="0"/>
      <w:marBottom w:val="0"/>
      <w:divBdr>
        <w:top w:val="none" w:sz="0" w:space="0" w:color="auto"/>
        <w:left w:val="none" w:sz="0" w:space="0" w:color="auto"/>
        <w:bottom w:val="none" w:sz="0" w:space="0" w:color="auto"/>
        <w:right w:val="none" w:sz="0" w:space="0" w:color="auto"/>
      </w:divBdr>
    </w:div>
    <w:div w:id="969172265">
      <w:bodyDiv w:val="1"/>
      <w:marLeft w:val="0"/>
      <w:marRight w:val="0"/>
      <w:marTop w:val="0"/>
      <w:marBottom w:val="0"/>
      <w:divBdr>
        <w:top w:val="none" w:sz="0" w:space="0" w:color="auto"/>
        <w:left w:val="none" w:sz="0" w:space="0" w:color="auto"/>
        <w:bottom w:val="none" w:sz="0" w:space="0" w:color="auto"/>
        <w:right w:val="none" w:sz="0" w:space="0" w:color="auto"/>
      </w:divBdr>
    </w:div>
    <w:div w:id="973634081">
      <w:bodyDiv w:val="1"/>
      <w:marLeft w:val="0"/>
      <w:marRight w:val="0"/>
      <w:marTop w:val="0"/>
      <w:marBottom w:val="0"/>
      <w:divBdr>
        <w:top w:val="none" w:sz="0" w:space="0" w:color="auto"/>
        <w:left w:val="none" w:sz="0" w:space="0" w:color="auto"/>
        <w:bottom w:val="none" w:sz="0" w:space="0" w:color="auto"/>
        <w:right w:val="none" w:sz="0" w:space="0" w:color="auto"/>
      </w:divBdr>
    </w:div>
    <w:div w:id="981033317">
      <w:bodyDiv w:val="1"/>
      <w:marLeft w:val="0"/>
      <w:marRight w:val="0"/>
      <w:marTop w:val="0"/>
      <w:marBottom w:val="0"/>
      <w:divBdr>
        <w:top w:val="none" w:sz="0" w:space="0" w:color="auto"/>
        <w:left w:val="none" w:sz="0" w:space="0" w:color="auto"/>
        <w:bottom w:val="none" w:sz="0" w:space="0" w:color="auto"/>
        <w:right w:val="none" w:sz="0" w:space="0" w:color="auto"/>
      </w:divBdr>
    </w:div>
    <w:div w:id="981544424">
      <w:bodyDiv w:val="1"/>
      <w:marLeft w:val="0"/>
      <w:marRight w:val="0"/>
      <w:marTop w:val="0"/>
      <w:marBottom w:val="0"/>
      <w:divBdr>
        <w:top w:val="none" w:sz="0" w:space="0" w:color="auto"/>
        <w:left w:val="none" w:sz="0" w:space="0" w:color="auto"/>
        <w:bottom w:val="none" w:sz="0" w:space="0" w:color="auto"/>
        <w:right w:val="none" w:sz="0" w:space="0" w:color="auto"/>
      </w:divBdr>
    </w:div>
    <w:div w:id="982856280">
      <w:bodyDiv w:val="1"/>
      <w:marLeft w:val="0"/>
      <w:marRight w:val="0"/>
      <w:marTop w:val="0"/>
      <w:marBottom w:val="0"/>
      <w:divBdr>
        <w:top w:val="none" w:sz="0" w:space="0" w:color="auto"/>
        <w:left w:val="none" w:sz="0" w:space="0" w:color="auto"/>
        <w:bottom w:val="none" w:sz="0" w:space="0" w:color="auto"/>
        <w:right w:val="none" w:sz="0" w:space="0" w:color="auto"/>
      </w:divBdr>
    </w:div>
    <w:div w:id="987516119">
      <w:bodyDiv w:val="1"/>
      <w:marLeft w:val="0"/>
      <w:marRight w:val="0"/>
      <w:marTop w:val="0"/>
      <w:marBottom w:val="0"/>
      <w:divBdr>
        <w:top w:val="none" w:sz="0" w:space="0" w:color="auto"/>
        <w:left w:val="none" w:sz="0" w:space="0" w:color="auto"/>
        <w:bottom w:val="none" w:sz="0" w:space="0" w:color="auto"/>
        <w:right w:val="none" w:sz="0" w:space="0" w:color="auto"/>
      </w:divBdr>
    </w:div>
    <w:div w:id="990208354">
      <w:bodyDiv w:val="1"/>
      <w:marLeft w:val="0"/>
      <w:marRight w:val="0"/>
      <w:marTop w:val="0"/>
      <w:marBottom w:val="0"/>
      <w:divBdr>
        <w:top w:val="none" w:sz="0" w:space="0" w:color="auto"/>
        <w:left w:val="none" w:sz="0" w:space="0" w:color="auto"/>
        <w:bottom w:val="none" w:sz="0" w:space="0" w:color="auto"/>
        <w:right w:val="none" w:sz="0" w:space="0" w:color="auto"/>
      </w:divBdr>
    </w:div>
    <w:div w:id="993798744">
      <w:bodyDiv w:val="1"/>
      <w:marLeft w:val="0"/>
      <w:marRight w:val="0"/>
      <w:marTop w:val="0"/>
      <w:marBottom w:val="0"/>
      <w:divBdr>
        <w:top w:val="none" w:sz="0" w:space="0" w:color="auto"/>
        <w:left w:val="none" w:sz="0" w:space="0" w:color="auto"/>
        <w:bottom w:val="none" w:sz="0" w:space="0" w:color="auto"/>
        <w:right w:val="none" w:sz="0" w:space="0" w:color="auto"/>
      </w:divBdr>
    </w:div>
    <w:div w:id="999038296">
      <w:bodyDiv w:val="1"/>
      <w:marLeft w:val="0"/>
      <w:marRight w:val="0"/>
      <w:marTop w:val="0"/>
      <w:marBottom w:val="0"/>
      <w:divBdr>
        <w:top w:val="none" w:sz="0" w:space="0" w:color="auto"/>
        <w:left w:val="none" w:sz="0" w:space="0" w:color="auto"/>
        <w:bottom w:val="none" w:sz="0" w:space="0" w:color="auto"/>
        <w:right w:val="none" w:sz="0" w:space="0" w:color="auto"/>
      </w:divBdr>
    </w:div>
    <w:div w:id="1004939862">
      <w:bodyDiv w:val="1"/>
      <w:marLeft w:val="0"/>
      <w:marRight w:val="0"/>
      <w:marTop w:val="0"/>
      <w:marBottom w:val="0"/>
      <w:divBdr>
        <w:top w:val="none" w:sz="0" w:space="0" w:color="auto"/>
        <w:left w:val="none" w:sz="0" w:space="0" w:color="auto"/>
        <w:bottom w:val="none" w:sz="0" w:space="0" w:color="auto"/>
        <w:right w:val="none" w:sz="0" w:space="0" w:color="auto"/>
      </w:divBdr>
    </w:div>
    <w:div w:id="1009717521">
      <w:bodyDiv w:val="1"/>
      <w:marLeft w:val="0"/>
      <w:marRight w:val="0"/>
      <w:marTop w:val="0"/>
      <w:marBottom w:val="0"/>
      <w:divBdr>
        <w:top w:val="none" w:sz="0" w:space="0" w:color="auto"/>
        <w:left w:val="none" w:sz="0" w:space="0" w:color="auto"/>
        <w:bottom w:val="none" w:sz="0" w:space="0" w:color="auto"/>
        <w:right w:val="none" w:sz="0" w:space="0" w:color="auto"/>
      </w:divBdr>
    </w:div>
    <w:div w:id="1021784851">
      <w:bodyDiv w:val="1"/>
      <w:marLeft w:val="0"/>
      <w:marRight w:val="0"/>
      <w:marTop w:val="0"/>
      <w:marBottom w:val="0"/>
      <w:divBdr>
        <w:top w:val="none" w:sz="0" w:space="0" w:color="auto"/>
        <w:left w:val="none" w:sz="0" w:space="0" w:color="auto"/>
        <w:bottom w:val="none" w:sz="0" w:space="0" w:color="auto"/>
        <w:right w:val="none" w:sz="0" w:space="0" w:color="auto"/>
      </w:divBdr>
    </w:div>
    <w:div w:id="1023823235">
      <w:bodyDiv w:val="1"/>
      <w:marLeft w:val="0"/>
      <w:marRight w:val="0"/>
      <w:marTop w:val="0"/>
      <w:marBottom w:val="0"/>
      <w:divBdr>
        <w:top w:val="none" w:sz="0" w:space="0" w:color="auto"/>
        <w:left w:val="none" w:sz="0" w:space="0" w:color="auto"/>
        <w:bottom w:val="none" w:sz="0" w:space="0" w:color="auto"/>
        <w:right w:val="none" w:sz="0" w:space="0" w:color="auto"/>
      </w:divBdr>
    </w:div>
    <w:div w:id="1025789081">
      <w:bodyDiv w:val="1"/>
      <w:marLeft w:val="0"/>
      <w:marRight w:val="0"/>
      <w:marTop w:val="0"/>
      <w:marBottom w:val="0"/>
      <w:divBdr>
        <w:top w:val="none" w:sz="0" w:space="0" w:color="auto"/>
        <w:left w:val="none" w:sz="0" w:space="0" w:color="auto"/>
        <w:bottom w:val="none" w:sz="0" w:space="0" w:color="auto"/>
        <w:right w:val="none" w:sz="0" w:space="0" w:color="auto"/>
      </w:divBdr>
    </w:div>
    <w:div w:id="1030374407">
      <w:bodyDiv w:val="1"/>
      <w:marLeft w:val="0"/>
      <w:marRight w:val="0"/>
      <w:marTop w:val="0"/>
      <w:marBottom w:val="0"/>
      <w:divBdr>
        <w:top w:val="none" w:sz="0" w:space="0" w:color="auto"/>
        <w:left w:val="none" w:sz="0" w:space="0" w:color="auto"/>
        <w:bottom w:val="none" w:sz="0" w:space="0" w:color="auto"/>
        <w:right w:val="none" w:sz="0" w:space="0" w:color="auto"/>
      </w:divBdr>
    </w:div>
    <w:div w:id="1032607593">
      <w:bodyDiv w:val="1"/>
      <w:marLeft w:val="0"/>
      <w:marRight w:val="0"/>
      <w:marTop w:val="0"/>
      <w:marBottom w:val="0"/>
      <w:divBdr>
        <w:top w:val="none" w:sz="0" w:space="0" w:color="auto"/>
        <w:left w:val="none" w:sz="0" w:space="0" w:color="auto"/>
        <w:bottom w:val="none" w:sz="0" w:space="0" w:color="auto"/>
        <w:right w:val="none" w:sz="0" w:space="0" w:color="auto"/>
      </w:divBdr>
    </w:div>
    <w:div w:id="1033962455">
      <w:bodyDiv w:val="1"/>
      <w:marLeft w:val="0"/>
      <w:marRight w:val="0"/>
      <w:marTop w:val="0"/>
      <w:marBottom w:val="0"/>
      <w:divBdr>
        <w:top w:val="none" w:sz="0" w:space="0" w:color="auto"/>
        <w:left w:val="none" w:sz="0" w:space="0" w:color="auto"/>
        <w:bottom w:val="none" w:sz="0" w:space="0" w:color="auto"/>
        <w:right w:val="none" w:sz="0" w:space="0" w:color="auto"/>
      </w:divBdr>
    </w:div>
    <w:div w:id="1034384130">
      <w:bodyDiv w:val="1"/>
      <w:marLeft w:val="0"/>
      <w:marRight w:val="0"/>
      <w:marTop w:val="0"/>
      <w:marBottom w:val="0"/>
      <w:divBdr>
        <w:top w:val="none" w:sz="0" w:space="0" w:color="auto"/>
        <w:left w:val="none" w:sz="0" w:space="0" w:color="auto"/>
        <w:bottom w:val="none" w:sz="0" w:space="0" w:color="auto"/>
        <w:right w:val="none" w:sz="0" w:space="0" w:color="auto"/>
      </w:divBdr>
    </w:div>
    <w:div w:id="1044451630">
      <w:bodyDiv w:val="1"/>
      <w:marLeft w:val="0"/>
      <w:marRight w:val="0"/>
      <w:marTop w:val="0"/>
      <w:marBottom w:val="0"/>
      <w:divBdr>
        <w:top w:val="none" w:sz="0" w:space="0" w:color="auto"/>
        <w:left w:val="none" w:sz="0" w:space="0" w:color="auto"/>
        <w:bottom w:val="none" w:sz="0" w:space="0" w:color="auto"/>
        <w:right w:val="none" w:sz="0" w:space="0" w:color="auto"/>
      </w:divBdr>
    </w:div>
    <w:div w:id="1046223409">
      <w:bodyDiv w:val="1"/>
      <w:marLeft w:val="0"/>
      <w:marRight w:val="0"/>
      <w:marTop w:val="0"/>
      <w:marBottom w:val="0"/>
      <w:divBdr>
        <w:top w:val="none" w:sz="0" w:space="0" w:color="auto"/>
        <w:left w:val="none" w:sz="0" w:space="0" w:color="auto"/>
        <w:bottom w:val="none" w:sz="0" w:space="0" w:color="auto"/>
        <w:right w:val="none" w:sz="0" w:space="0" w:color="auto"/>
      </w:divBdr>
    </w:div>
    <w:div w:id="1058167107">
      <w:bodyDiv w:val="1"/>
      <w:marLeft w:val="0"/>
      <w:marRight w:val="0"/>
      <w:marTop w:val="0"/>
      <w:marBottom w:val="0"/>
      <w:divBdr>
        <w:top w:val="none" w:sz="0" w:space="0" w:color="auto"/>
        <w:left w:val="none" w:sz="0" w:space="0" w:color="auto"/>
        <w:bottom w:val="none" w:sz="0" w:space="0" w:color="auto"/>
        <w:right w:val="none" w:sz="0" w:space="0" w:color="auto"/>
      </w:divBdr>
    </w:div>
    <w:div w:id="1060056713">
      <w:bodyDiv w:val="1"/>
      <w:marLeft w:val="0"/>
      <w:marRight w:val="0"/>
      <w:marTop w:val="0"/>
      <w:marBottom w:val="0"/>
      <w:divBdr>
        <w:top w:val="none" w:sz="0" w:space="0" w:color="auto"/>
        <w:left w:val="none" w:sz="0" w:space="0" w:color="auto"/>
        <w:bottom w:val="none" w:sz="0" w:space="0" w:color="auto"/>
        <w:right w:val="none" w:sz="0" w:space="0" w:color="auto"/>
      </w:divBdr>
    </w:div>
    <w:div w:id="1065685485">
      <w:bodyDiv w:val="1"/>
      <w:marLeft w:val="0"/>
      <w:marRight w:val="0"/>
      <w:marTop w:val="0"/>
      <w:marBottom w:val="0"/>
      <w:divBdr>
        <w:top w:val="none" w:sz="0" w:space="0" w:color="auto"/>
        <w:left w:val="none" w:sz="0" w:space="0" w:color="auto"/>
        <w:bottom w:val="none" w:sz="0" w:space="0" w:color="auto"/>
        <w:right w:val="none" w:sz="0" w:space="0" w:color="auto"/>
      </w:divBdr>
    </w:div>
    <w:div w:id="1071733622">
      <w:bodyDiv w:val="1"/>
      <w:marLeft w:val="0"/>
      <w:marRight w:val="0"/>
      <w:marTop w:val="0"/>
      <w:marBottom w:val="0"/>
      <w:divBdr>
        <w:top w:val="none" w:sz="0" w:space="0" w:color="auto"/>
        <w:left w:val="none" w:sz="0" w:space="0" w:color="auto"/>
        <w:bottom w:val="none" w:sz="0" w:space="0" w:color="auto"/>
        <w:right w:val="none" w:sz="0" w:space="0" w:color="auto"/>
      </w:divBdr>
    </w:div>
    <w:div w:id="1080911972">
      <w:bodyDiv w:val="1"/>
      <w:marLeft w:val="0"/>
      <w:marRight w:val="0"/>
      <w:marTop w:val="0"/>
      <w:marBottom w:val="0"/>
      <w:divBdr>
        <w:top w:val="none" w:sz="0" w:space="0" w:color="auto"/>
        <w:left w:val="none" w:sz="0" w:space="0" w:color="auto"/>
        <w:bottom w:val="none" w:sz="0" w:space="0" w:color="auto"/>
        <w:right w:val="none" w:sz="0" w:space="0" w:color="auto"/>
      </w:divBdr>
    </w:div>
    <w:div w:id="1084914531">
      <w:bodyDiv w:val="1"/>
      <w:marLeft w:val="0"/>
      <w:marRight w:val="0"/>
      <w:marTop w:val="0"/>
      <w:marBottom w:val="0"/>
      <w:divBdr>
        <w:top w:val="none" w:sz="0" w:space="0" w:color="auto"/>
        <w:left w:val="none" w:sz="0" w:space="0" w:color="auto"/>
        <w:bottom w:val="none" w:sz="0" w:space="0" w:color="auto"/>
        <w:right w:val="none" w:sz="0" w:space="0" w:color="auto"/>
      </w:divBdr>
    </w:div>
    <w:div w:id="1086344991">
      <w:bodyDiv w:val="1"/>
      <w:marLeft w:val="0"/>
      <w:marRight w:val="0"/>
      <w:marTop w:val="0"/>
      <w:marBottom w:val="0"/>
      <w:divBdr>
        <w:top w:val="none" w:sz="0" w:space="0" w:color="auto"/>
        <w:left w:val="none" w:sz="0" w:space="0" w:color="auto"/>
        <w:bottom w:val="none" w:sz="0" w:space="0" w:color="auto"/>
        <w:right w:val="none" w:sz="0" w:space="0" w:color="auto"/>
      </w:divBdr>
    </w:div>
    <w:div w:id="1090086182">
      <w:bodyDiv w:val="1"/>
      <w:marLeft w:val="0"/>
      <w:marRight w:val="0"/>
      <w:marTop w:val="0"/>
      <w:marBottom w:val="0"/>
      <w:divBdr>
        <w:top w:val="none" w:sz="0" w:space="0" w:color="auto"/>
        <w:left w:val="none" w:sz="0" w:space="0" w:color="auto"/>
        <w:bottom w:val="none" w:sz="0" w:space="0" w:color="auto"/>
        <w:right w:val="none" w:sz="0" w:space="0" w:color="auto"/>
      </w:divBdr>
    </w:div>
    <w:div w:id="1092320314">
      <w:bodyDiv w:val="1"/>
      <w:marLeft w:val="0"/>
      <w:marRight w:val="0"/>
      <w:marTop w:val="0"/>
      <w:marBottom w:val="0"/>
      <w:divBdr>
        <w:top w:val="none" w:sz="0" w:space="0" w:color="auto"/>
        <w:left w:val="none" w:sz="0" w:space="0" w:color="auto"/>
        <w:bottom w:val="none" w:sz="0" w:space="0" w:color="auto"/>
        <w:right w:val="none" w:sz="0" w:space="0" w:color="auto"/>
      </w:divBdr>
    </w:div>
    <w:div w:id="1100569040">
      <w:bodyDiv w:val="1"/>
      <w:marLeft w:val="0"/>
      <w:marRight w:val="0"/>
      <w:marTop w:val="0"/>
      <w:marBottom w:val="0"/>
      <w:divBdr>
        <w:top w:val="none" w:sz="0" w:space="0" w:color="auto"/>
        <w:left w:val="none" w:sz="0" w:space="0" w:color="auto"/>
        <w:bottom w:val="none" w:sz="0" w:space="0" w:color="auto"/>
        <w:right w:val="none" w:sz="0" w:space="0" w:color="auto"/>
      </w:divBdr>
    </w:div>
    <w:div w:id="1105466464">
      <w:bodyDiv w:val="1"/>
      <w:marLeft w:val="0"/>
      <w:marRight w:val="0"/>
      <w:marTop w:val="0"/>
      <w:marBottom w:val="0"/>
      <w:divBdr>
        <w:top w:val="none" w:sz="0" w:space="0" w:color="auto"/>
        <w:left w:val="none" w:sz="0" w:space="0" w:color="auto"/>
        <w:bottom w:val="none" w:sz="0" w:space="0" w:color="auto"/>
        <w:right w:val="none" w:sz="0" w:space="0" w:color="auto"/>
      </w:divBdr>
    </w:div>
    <w:div w:id="1121995214">
      <w:bodyDiv w:val="1"/>
      <w:marLeft w:val="0"/>
      <w:marRight w:val="0"/>
      <w:marTop w:val="0"/>
      <w:marBottom w:val="0"/>
      <w:divBdr>
        <w:top w:val="none" w:sz="0" w:space="0" w:color="auto"/>
        <w:left w:val="none" w:sz="0" w:space="0" w:color="auto"/>
        <w:bottom w:val="none" w:sz="0" w:space="0" w:color="auto"/>
        <w:right w:val="none" w:sz="0" w:space="0" w:color="auto"/>
      </w:divBdr>
    </w:div>
    <w:div w:id="1125007076">
      <w:bodyDiv w:val="1"/>
      <w:marLeft w:val="0"/>
      <w:marRight w:val="0"/>
      <w:marTop w:val="0"/>
      <w:marBottom w:val="0"/>
      <w:divBdr>
        <w:top w:val="none" w:sz="0" w:space="0" w:color="auto"/>
        <w:left w:val="none" w:sz="0" w:space="0" w:color="auto"/>
        <w:bottom w:val="none" w:sz="0" w:space="0" w:color="auto"/>
        <w:right w:val="none" w:sz="0" w:space="0" w:color="auto"/>
      </w:divBdr>
    </w:div>
    <w:div w:id="1132527668">
      <w:bodyDiv w:val="1"/>
      <w:marLeft w:val="0"/>
      <w:marRight w:val="0"/>
      <w:marTop w:val="0"/>
      <w:marBottom w:val="0"/>
      <w:divBdr>
        <w:top w:val="none" w:sz="0" w:space="0" w:color="auto"/>
        <w:left w:val="none" w:sz="0" w:space="0" w:color="auto"/>
        <w:bottom w:val="none" w:sz="0" w:space="0" w:color="auto"/>
        <w:right w:val="none" w:sz="0" w:space="0" w:color="auto"/>
      </w:divBdr>
    </w:div>
    <w:div w:id="1136873888">
      <w:bodyDiv w:val="1"/>
      <w:marLeft w:val="0"/>
      <w:marRight w:val="0"/>
      <w:marTop w:val="0"/>
      <w:marBottom w:val="0"/>
      <w:divBdr>
        <w:top w:val="none" w:sz="0" w:space="0" w:color="auto"/>
        <w:left w:val="none" w:sz="0" w:space="0" w:color="auto"/>
        <w:bottom w:val="none" w:sz="0" w:space="0" w:color="auto"/>
        <w:right w:val="none" w:sz="0" w:space="0" w:color="auto"/>
      </w:divBdr>
    </w:div>
    <w:div w:id="1138305605">
      <w:bodyDiv w:val="1"/>
      <w:marLeft w:val="0"/>
      <w:marRight w:val="0"/>
      <w:marTop w:val="0"/>
      <w:marBottom w:val="0"/>
      <w:divBdr>
        <w:top w:val="none" w:sz="0" w:space="0" w:color="auto"/>
        <w:left w:val="none" w:sz="0" w:space="0" w:color="auto"/>
        <w:bottom w:val="none" w:sz="0" w:space="0" w:color="auto"/>
        <w:right w:val="none" w:sz="0" w:space="0" w:color="auto"/>
      </w:divBdr>
    </w:div>
    <w:div w:id="1142232988">
      <w:bodyDiv w:val="1"/>
      <w:marLeft w:val="0"/>
      <w:marRight w:val="0"/>
      <w:marTop w:val="0"/>
      <w:marBottom w:val="0"/>
      <w:divBdr>
        <w:top w:val="none" w:sz="0" w:space="0" w:color="auto"/>
        <w:left w:val="none" w:sz="0" w:space="0" w:color="auto"/>
        <w:bottom w:val="none" w:sz="0" w:space="0" w:color="auto"/>
        <w:right w:val="none" w:sz="0" w:space="0" w:color="auto"/>
      </w:divBdr>
    </w:div>
    <w:div w:id="1146387415">
      <w:bodyDiv w:val="1"/>
      <w:marLeft w:val="0"/>
      <w:marRight w:val="0"/>
      <w:marTop w:val="0"/>
      <w:marBottom w:val="0"/>
      <w:divBdr>
        <w:top w:val="none" w:sz="0" w:space="0" w:color="auto"/>
        <w:left w:val="none" w:sz="0" w:space="0" w:color="auto"/>
        <w:bottom w:val="none" w:sz="0" w:space="0" w:color="auto"/>
        <w:right w:val="none" w:sz="0" w:space="0" w:color="auto"/>
      </w:divBdr>
    </w:div>
    <w:div w:id="1159417636">
      <w:bodyDiv w:val="1"/>
      <w:marLeft w:val="0"/>
      <w:marRight w:val="0"/>
      <w:marTop w:val="0"/>
      <w:marBottom w:val="0"/>
      <w:divBdr>
        <w:top w:val="none" w:sz="0" w:space="0" w:color="auto"/>
        <w:left w:val="none" w:sz="0" w:space="0" w:color="auto"/>
        <w:bottom w:val="none" w:sz="0" w:space="0" w:color="auto"/>
        <w:right w:val="none" w:sz="0" w:space="0" w:color="auto"/>
      </w:divBdr>
    </w:div>
    <w:div w:id="1163744267">
      <w:bodyDiv w:val="1"/>
      <w:marLeft w:val="0"/>
      <w:marRight w:val="0"/>
      <w:marTop w:val="0"/>
      <w:marBottom w:val="0"/>
      <w:divBdr>
        <w:top w:val="none" w:sz="0" w:space="0" w:color="auto"/>
        <w:left w:val="none" w:sz="0" w:space="0" w:color="auto"/>
        <w:bottom w:val="none" w:sz="0" w:space="0" w:color="auto"/>
        <w:right w:val="none" w:sz="0" w:space="0" w:color="auto"/>
      </w:divBdr>
    </w:div>
    <w:div w:id="1165122876">
      <w:bodyDiv w:val="1"/>
      <w:marLeft w:val="0"/>
      <w:marRight w:val="0"/>
      <w:marTop w:val="0"/>
      <w:marBottom w:val="0"/>
      <w:divBdr>
        <w:top w:val="none" w:sz="0" w:space="0" w:color="auto"/>
        <w:left w:val="none" w:sz="0" w:space="0" w:color="auto"/>
        <w:bottom w:val="none" w:sz="0" w:space="0" w:color="auto"/>
        <w:right w:val="none" w:sz="0" w:space="0" w:color="auto"/>
      </w:divBdr>
    </w:div>
    <w:div w:id="1168594030">
      <w:bodyDiv w:val="1"/>
      <w:marLeft w:val="0"/>
      <w:marRight w:val="0"/>
      <w:marTop w:val="0"/>
      <w:marBottom w:val="0"/>
      <w:divBdr>
        <w:top w:val="none" w:sz="0" w:space="0" w:color="auto"/>
        <w:left w:val="none" w:sz="0" w:space="0" w:color="auto"/>
        <w:bottom w:val="none" w:sz="0" w:space="0" w:color="auto"/>
        <w:right w:val="none" w:sz="0" w:space="0" w:color="auto"/>
      </w:divBdr>
    </w:div>
    <w:div w:id="1178933322">
      <w:bodyDiv w:val="1"/>
      <w:marLeft w:val="0"/>
      <w:marRight w:val="0"/>
      <w:marTop w:val="0"/>
      <w:marBottom w:val="0"/>
      <w:divBdr>
        <w:top w:val="none" w:sz="0" w:space="0" w:color="auto"/>
        <w:left w:val="none" w:sz="0" w:space="0" w:color="auto"/>
        <w:bottom w:val="none" w:sz="0" w:space="0" w:color="auto"/>
        <w:right w:val="none" w:sz="0" w:space="0" w:color="auto"/>
      </w:divBdr>
    </w:div>
    <w:div w:id="1180656834">
      <w:bodyDiv w:val="1"/>
      <w:marLeft w:val="0"/>
      <w:marRight w:val="0"/>
      <w:marTop w:val="0"/>
      <w:marBottom w:val="0"/>
      <w:divBdr>
        <w:top w:val="none" w:sz="0" w:space="0" w:color="auto"/>
        <w:left w:val="none" w:sz="0" w:space="0" w:color="auto"/>
        <w:bottom w:val="none" w:sz="0" w:space="0" w:color="auto"/>
        <w:right w:val="none" w:sz="0" w:space="0" w:color="auto"/>
      </w:divBdr>
    </w:div>
    <w:div w:id="1189954661">
      <w:bodyDiv w:val="1"/>
      <w:marLeft w:val="0"/>
      <w:marRight w:val="0"/>
      <w:marTop w:val="0"/>
      <w:marBottom w:val="0"/>
      <w:divBdr>
        <w:top w:val="none" w:sz="0" w:space="0" w:color="auto"/>
        <w:left w:val="none" w:sz="0" w:space="0" w:color="auto"/>
        <w:bottom w:val="none" w:sz="0" w:space="0" w:color="auto"/>
        <w:right w:val="none" w:sz="0" w:space="0" w:color="auto"/>
      </w:divBdr>
    </w:div>
    <w:div w:id="1194731691">
      <w:bodyDiv w:val="1"/>
      <w:marLeft w:val="0"/>
      <w:marRight w:val="0"/>
      <w:marTop w:val="0"/>
      <w:marBottom w:val="0"/>
      <w:divBdr>
        <w:top w:val="none" w:sz="0" w:space="0" w:color="auto"/>
        <w:left w:val="none" w:sz="0" w:space="0" w:color="auto"/>
        <w:bottom w:val="none" w:sz="0" w:space="0" w:color="auto"/>
        <w:right w:val="none" w:sz="0" w:space="0" w:color="auto"/>
      </w:divBdr>
    </w:div>
    <w:div w:id="1197616173">
      <w:bodyDiv w:val="1"/>
      <w:marLeft w:val="0"/>
      <w:marRight w:val="0"/>
      <w:marTop w:val="0"/>
      <w:marBottom w:val="0"/>
      <w:divBdr>
        <w:top w:val="none" w:sz="0" w:space="0" w:color="auto"/>
        <w:left w:val="none" w:sz="0" w:space="0" w:color="auto"/>
        <w:bottom w:val="none" w:sz="0" w:space="0" w:color="auto"/>
        <w:right w:val="none" w:sz="0" w:space="0" w:color="auto"/>
      </w:divBdr>
    </w:div>
    <w:div w:id="1200162567">
      <w:bodyDiv w:val="1"/>
      <w:marLeft w:val="0"/>
      <w:marRight w:val="0"/>
      <w:marTop w:val="0"/>
      <w:marBottom w:val="0"/>
      <w:divBdr>
        <w:top w:val="none" w:sz="0" w:space="0" w:color="auto"/>
        <w:left w:val="none" w:sz="0" w:space="0" w:color="auto"/>
        <w:bottom w:val="none" w:sz="0" w:space="0" w:color="auto"/>
        <w:right w:val="none" w:sz="0" w:space="0" w:color="auto"/>
      </w:divBdr>
    </w:div>
    <w:div w:id="1211457303">
      <w:bodyDiv w:val="1"/>
      <w:marLeft w:val="0"/>
      <w:marRight w:val="0"/>
      <w:marTop w:val="0"/>
      <w:marBottom w:val="0"/>
      <w:divBdr>
        <w:top w:val="none" w:sz="0" w:space="0" w:color="auto"/>
        <w:left w:val="none" w:sz="0" w:space="0" w:color="auto"/>
        <w:bottom w:val="none" w:sz="0" w:space="0" w:color="auto"/>
        <w:right w:val="none" w:sz="0" w:space="0" w:color="auto"/>
      </w:divBdr>
    </w:div>
    <w:div w:id="1211651095">
      <w:bodyDiv w:val="1"/>
      <w:marLeft w:val="0"/>
      <w:marRight w:val="0"/>
      <w:marTop w:val="0"/>
      <w:marBottom w:val="0"/>
      <w:divBdr>
        <w:top w:val="none" w:sz="0" w:space="0" w:color="auto"/>
        <w:left w:val="none" w:sz="0" w:space="0" w:color="auto"/>
        <w:bottom w:val="none" w:sz="0" w:space="0" w:color="auto"/>
        <w:right w:val="none" w:sz="0" w:space="0" w:color="auto"/>
      </w:divBdr>
    </w:div>
    <w:div w:id="1228880019">
      <w:bodyDiv w:val="1"/>
      <w:marLeft w:val="0"/>
      <w:marRight w:val="0"/>
      <w:marTop w:val="0"/>
      <w:marBottom w:val="0"/>
      <w:divBdr>
        <w:top w:val="none" w:sz="0" w:space="0" w:color="auto"/>
        <w:left w:val="none" w:sz="0" w:space="0" w:color="auto"/>
        <w:bottom w:val="none" w:sz="0" w:space="0" w:color="auto"/>
        <w:right w:val="none" w:sz="0" w:space="0" w:color="auto"/>
      </w:divBdr>
    </w:div>
    <w:div w:id="1235817984">
      <w:bodyDiv w:val="1"/>
      <w:marLeft w:val="0"/>
      <w:marRight w:val="0"/>
      <w:marTop w:val="0"/>
      <w:marBottom w:val="0"/>
      <w:divBdr>
        <w:top w:val="none" w:sz="0" w:space="0" w:color="auto"/>
        <w:left w:val="none" w:sz="0" w:space="0" w:color="auto"/>
        <w:bottom w:val="none" w:sz="0" w:space="0" w:color="auto"/>
        <w:right w:val="none" w:sz="0" w:space="0" w:color="auto"/>
      </w:divBdr>
    </w:div>
    <w:div w:id="1235972786">
      <w:bodyDiv w:val="1"/>
      <w:marLeft w:val="0"/>
      <w:marRight w:val="0"/>
      <w:marTop w:val="0"/>
      <w:marBottom w:val="0"/>
      <w:divBdr>
        <w:top w:val="none" w:sz="0" w:space="0" w:color="auto"/>
        <w:left w:val="none" w:sz="0" w:space="0" w:color="auto"/>
        <w:bottom w:val="none" w:sz="0" w:space="0" w:color="auto"/>
        <w:right w:val="none" w:sz="0" w:space="0" w:color="auto"/>
      </w:divBdr>
    </w:div>
    <w:div w:id="1238856872">
      <w:bodyDiv w:val="1"/>
      <w:marLeft w:val="0"/>
      <w:marRight w:val="0"/>
      <w:marTop w:val="0"/>
      <w:marBottom w:val="0"/>
      <w:divBdr>
        <w:top w:val="none" w:sz="0" w:space="0" w:color="auto"/>
        <w:left w:val="none" w:sz="0" w:space="0" w:color="auto"/>
        <w:bottom w:val="none" w:sz="0" w:space="0" w:color="auto"/>
        <w:right w:val="none" w:sz="0" w:space="0" w:color="auto"/>
      </w:divBdr>
    </w:div>
    <w:div w:id="1251696743">
      <w:bodyDiv w:val="1"/>
      <w:marLeft w:val="0"/>
      <w:marRight w:val="0"/>
      <w:marTop w:val="0"/>
      <w:marBottom w:val="0"/>
      <w:divBdr>
        <w:top w:val="none" w:sz="0" w:space="0" w:color="auto"/>
        <w:left w:val="none" w:sz="0" w:space="0" w:color="auto"/>
        <w:bottom w:val="none" w:sz="0" w:space="0" w:color="auto"/>
        <w:right w:val="none" w:sz="0" w:space="0" w:color="auto"/>
      </w:divBdr>
    </w:div>
    <w:div w:id="1258561487">
      <w:bodyDiv w:val="1"/>
      <w:marLeft w:val="0"/>
      <w:marRight w:val="0"/>
      <w:marTop w:val="0"/>
      <w:marBottom w:val="0"/>
      <w:divBdr>
        <w:top w:val="none" w:sz="0" w:space="0" w:color="auto"/>
        <w:left w:val="none" w:sz="0" w:space="0" w:color="auto"/>
        <w:bottom w:val="none" w:sz="0" w:space="0" w:color="auto"/>
        <w:right w:val="none" w:sz="0" w:space="0" w:color="auto"/>
      </w:divBdr>
    </w:div>
    <w:div w:id="1260021360">
      <w:bodyDiv w:val="1"/>
      <w:marLeft w:val="0"/>
      <w:marRight w:val="0"/>
      <w:marTop w:val="0"/>
      <w:marBottom w:val="0"/>
      <w:divBdr>
        <w:top w:val="none" w:sz="0" w:space="0" w:color="auto"/>
        <w:left w:val="none" w:sz="0" w:space="0" w:color="auto"/>
        <w:bottom w:val="none" w:sz="0" w:space="0" w:color="auto"/>
        <w:right w:val="none" w:sz="0" w:space="0" w:color="auto"/>
      </w:divBdr>
    </w:div>
    <w:div w:id="1265722261">
      <w:bodyDiv w:val="1"/>
      <w:marLeft w:val="0"/>
      <w:marRight w:val="0"/>
      <w:marTop w:val="0"/>
      <w:marBottom w:val="0"/>
      <w:divBdr>
        <w:top w:val="none" w:sz="0" w:space="0" w:color="auto"/>
        <w:left w:val="none" w:sz="0" w:space="0" w:color="auto"/>
        <w:bottom w:val="none" w:sz="0" w:space="0" w:color="auto"/>
        <w:right w:val="none" w:sz="0" w:space="0" w:color="auto"/>
      </w:divBdr>
    </w:div>
    <w:div w:id="1273829023">
      <w:bodyDiv w:val="1"/>
      <w:marLeft w:val="0"/>
      <w:marRight w:val="0"/>
      <w:marTop w:val="0"/>
      <w:marBottom w:val="0"/>
      <w:divBdr>
        <w:top w:val="none" w:sz="0" w:space="0" w:color="auto"/>
        <w:left w:val="none" w:sz="0" w:space="0" w:color="auto"/>
        <w:bottom w:val="none" w:sz="0" w:space="0" w:color="auto"/>
        <w:right w:val="none" w:sz="0" w:space="0" w:color="auto"/>
      </w:divBdr>
    </w:div>
    <w:div w:id="1276786192">
      <w:bodyDiv w:val="1"/>
      <w:marLeft w:val="0"/>
      <w:marRight w:val="0"/>
      <w:marTop w:val="0"/>
      <w:marBottom w:val="0"/>
      <w:divBdr>
        <w:top w:val="none" w:sz="0" w:space="0" w:color="auto"/>
        <w:left w:val="none" w:sz="0" w:space="0" w:color="auto"/>
        <w:bottom w:val="none" w:sz="0" w:space="0" w:color="auto"/>
        <w:right w:val="none" w:sz="0" w:space="0" w:color="auto"/>
      </w:divBdr>
    </w:div>
    <w:div w:id="1287082856">
      <w:bodyDiv w:val="1"/>
      <w:marLeft w:val="0"/>
      <w:marRight w:val="0"/>
      <w:marTop w:val="0"/>
      <w:marBottom w:val="0"/>
      <w:divBdr>
        <w:top w:val="none" w:sz="0" w:space="0" w:color="auto"/>
        <w:left w:val="none" w:sz="0" w:space="0" w:color="auto"/>
        <w:bottom w:val="none" w:sz="0" w:space="0" w:color="auto"/>
        <w:right w:val="none" w:sz="0" w:space="0" w:color="auto"/>
      </w:divBdr>
    </w:div>
    <w:div w:id="1290551265">
      <w:bodyDiv w:val="1"/>
      <w:marLeft w:val="0"/>
      <w:marRight w:val="0"/>
      <w:marTop w:val="0"/>
      <w:marBottom w:val="0"/>
      <w:divBdr>
        <w:top w:val="none" w:sz="0" w:space="0" w:color="auto"/>
        <w:left w:val="none" w:sz="0" w:space="0" w:color="auto"/>
        <w:bottom w:val="none" w:sz="0" w:space="0" w:color="auto"/>
        <w:right w:val="none" w:sz="0" w:space="0" w:color="auto"/>
      </w:divBdr>
    </w:div>
    <w:div w:id="1299265842">
      <w:bodyDiv w:val="1"/>
      <w:marLeft w:val="0"/>
      <w:marRight w:val="0"/>
      <w:marTop w:val="0"/>
      <w:marBottom w:val="0"/>
      <w:divBdr>
        <w:top w:val="none" w:sz="0" w:space="0" w:color="auto"/>
        <w:left w:val="none" w:sz="0" w:space="0" w:color="auto"/>
        <w:bottom w:val="none" w:sz="0" w:space="0" w:color="auto"/>
        <w:right w:val="none" w:sz="0" w:space="0" w:color="auto"/>
      </w:divBdr>
    </w:div>
    <w:div w:id="1307079818">
      <w:bodyDiv w:val="1"/>
      <w:marLeft w:val="0"/>
      <w:marRight w:val="0"/>
      <w:marTop w:val="0"/>
      <w:marBottom w:val="0"/>
      <w:divBdr>
        <w:top w:val="none" w:sz="0" w:space="0" w:color="auto"/>
        <w:left w:val="none" w:sz="0" w:space="0" w:color="auto"/>
        <w:bottom w:val="none" w:sz="0" w:space="0" w:color="auto"/>
        <w:right w:val="none" w:sz="0" w:space="0" w:color="auto"/>
      </w:divBdr>
    </w:div>
    <w:div w:id="1309171928">
      <w:bodyDiv w:val="1"/>
      <w:marLeft w:val="0"/>
      <w:marRight w:val="0"/>
      <w:marTop w:val="0"/>
      <w:marBottom w:val="0"/>
      <w:divBdr>
        <w:top w:val="none" w:sz="0" w:space="0" w:color="auto"/>
        <w:left w:val="none" w:sz="0" w:space="0" w:color="auto"/>
        <w:bottom w:val="none" w:sz="0" w:space="0" w:color="auto"/>
        <w:right w:val="none" w:sz="0" w:space="0" w:color="auto"/>
      </w:divBdr>
    </w:div>
    <w:div w:id="1314915389">
      <w:bodyDiv w:val="1"/>
      <w:marLeft w:val="0"/>
      <w:marRight w:val="0"/>
      <w:marTop w:val="0"/>
      <w:marBottom w:val="0"/>
      <w:divBdr>
        <w:top w:val="none" w:sz="0" w:space="0" w:color="auto"/>
        <w:left w:val="none" w:sz="0" w:space="0" w:color="auto"/>
        <w:bottom w:val="none" w:sz="0" w:space="0" w:color="auto"/>
        <w:right w:val="none" w:sz="0" w:space="0" w:color="auto"/>
      </w:divBdr>
    </w:div>
    <w:div w:id="1322849316">
      <w:bodyDiv w:val="1"/>
      <w:marLeft w:val="0"/>
      <w:marRight w:val="0"/>
      <w:marTop w:val="0"/>
      <w:marBottom w:val="0"/>
      <w:divBdr>
        <w:top w:val="none" w:sz="0" w:space="0" w:color="auto"/>
        <w:left w:val="none" w:sz="0" w:space="0" w:color="auto"/>
        <w:bottom w:val="none" w:sz="0" w:space="0" w:color="auto"/>
        <w:right w:val="none" w:sz="0" w:space="0" w:color="auto"/>
      </w:divBdr>
    </w:div>
    <w:div w:id="1338653842">
      <w:bodyDiv w:val="1"/>
      <w:marLeft w:val="0"/>
      <w:marRight w:val="0"/>
      <w:marTop w:val="0"/>
      <w:marBottom w:val="0"/>
      <w:divBdr>
        <w:top w:val="none" w:sz="0" w:space="0" w:color="auto"/>
        <w:left w:val="none" w:sz="0" w:space="0" w:color="auto"/>
        <w:bottom w:val="none" w:sz="0" w:space="0" w:color="auto"/>
        <w:right w:val="none" w:sz="0" w:space="0" w:color="auto"/>
      </w:divBdr>
    </w:div>
    <w:div w:id="1339698416">
      <w:bodyDiv w:val="1"/>
      <w:marLeft w:val="0"/>
      <w:marRight w:val="0"/>
      <w:marTop w:val="0"/>
      <w:marBottom w:val="0"/>
      <w:divBdr>
        <w:top w:val="none" w:sz="0" w:space="0" w:color="auto"/>
        <w:left w:val="none" w:sz="0" w:space="0" w:color="auto"/>
        <w:bottom w:val="none" w:sz="0" w:space="0" w:color="auto"/>
        <w:right w:val="none" w:sz="0" w:space="0" w:color="auto"/>
      </w:divBdr>
    </w:div>
    <w:div w:id="1369186734">
      <w:bodyDiv w:val="1"/>
      <w:marLeft w:val="0"/>
      <w:marRight w:val="0"/>
      <w:marTop w:val="0"/>
      <w:marBottom w:val="0"/>
      <w:divBdr>
        <w:top w:val="none" w:sz="0" w:space="0" w:color="auto"/>
        <w:left w:val="none" w:sz="0" w:space="0" w:color="auto"/>
        <w:bottom w:val="none" w:sz="0" w:space="0" w:color="auto"/>
        <w:right w:val="none" w:sz="0" w:space="0" w:color="auto"/>
      </w:divBdr>
    </w:div>
    <w:div w:id="1371569829">
      <w:bodyDiv w:val="1"/>
      <w:marLeft w:val="0"/>
      <w:marRight w:val="0"/>
      <w:marTop w:val="0"/>
      <w:marBottom w:val="0"/>
      <w:divBdr>
        <w:top w:val="none" w:sz="0" w:space="0" w:color="auto"/>
        <w:left w:val="none" w:sz="0" w:space="0" w:color="auto"/>
        <w:bottom w:val="none" w:sz="0" w:space="0" w:color="auto"/>
        <w:right w:val="none" w:sz="0" w:space="0" w:color="auto"/>
      </w:divBdr>
    </w:div>
    <w:div w:id="1372072874">
      <w:bodyDiv w:val="1"/>
      <w:marLeft w:val="0"/>
      <w:marRight w:val="0"/>
      <w:marTop w:val="0"/>
      <w:marBottom w:val="0"/>
      <w:divBdr>
        <w:top w:val="none" w:sz="0" w:space="0" w:color="auto"/>
        <w:left w:val="none" w:sz="0" w:space="0" w:color="auto"/>
        <w:bottom w:val="none" w:sz="0" w:space="0" w:color="auto"/>
        <w:right w:val="none" w:sz="0" w:space="0" w:color="auto"/>
      </w:divBdr>
    </w:div>
    <w:div w:id="1377586891">
      <w:bodyDiv w:val="1"/>
      <w:marLeft w:val="0"/>
      <w:marRight w:val="0"/>
      <w:marTop w:val="0"/>
      <w:marBottom w:val="0"/>
      <w:divBdr>
        <w:top w:val="none" w:sz="0" w:space="0" w:color="auto"/>
        <w:left w:val="none" w:sz="0" w:space="0" w:color="auto"/>
        <w:bottom w:val="none" w:sz="0" w:space="0" w:color="auto"/>
        <w:right w:val="none" w:sz="0" w:space="0" w:color="auto"/>
      </w:divBdr>
    </w:div>
    <w:div w:id="1382247494">
      <w:bodyDiv w:val="1"/>
      <w:marLeft w:val="0"/>
      <w:marRight w:val="0"/>
      <w:marTop w:val="0"/>
      <w:marBottom w:val="0"/>
      <w:divBdr>
        <w:top w:val="none" w:sz="0" w:space="0" w:color="auto"/>
        <w:left w:val="none" w:sz="0" w:space="0" w:color="auto"/>
        <w:bottom w:val="none" w:sz="0" w:space="0" w:color="auto"/>
        <w:right w:val="none" w:sz="0" w:space="0" w:color="auto"/>
      </w:divBdr>
    </w:div>
    <w:div w:id="1387801610">
      <w:bodyDiv w:val="1"/>
      <w:marLeft w:val="0"/>
      <w:marRight w:val="0"/>
      <w:marTop w:val="0"/>
      <w:marBottom w:val="0"/>
      <w:divBdr>
        <w:top w:val="none" w:sz="0" w:space="0" w:color="auto"/>
        <w:left w:val="none" w:sz="0" w:space="0" w:color="auto"/>
        <w:bottom w:val="none" w:sz="0" w:space="0" w:color="auto"/>
        <w:right w:val="none" w:sz="0" w:space="0" w:color="auto"/>
      </w:divBdr>
    </w:div>
    <w:div w:id="1422216007">
      <w:bodyDiv w:val="1"/>
      <w:marLeft w:val="0"/>
      <w:marRight w:val="0"/>
      <w:marTop w:val="0"/>
      <w:marBottom w:val="0"/>
      <w:divBdr>
        <w:top w:val="none" w:sz="0" w:space="0" w:color="auto"/>
        <w:left w:val="none" w:sz="0" w:space="0" w:color="auto"/>
        <w:bottom w:val="none" w:sz="0" w:space="0" w:color="auto"/>
        <w:right w:val="none" w:sz="0" w:space="0" w:color="auto"/>
      </w:divBdr>
    </w:div>
    <w:div w:id="1426347079">
      <w:bodyDiv w:val="1"/>
      <w:marLeft w:val="0"/>
      <w:marRight w:val="0"/>
      <w:marTop w:val="0"/>
      <w:marBottom w:val="0"/>
      <w:divBdr>
        <w:top w:val="none" w:sz="0" w:space="0" w:color="auto"/>
        <w:left w:val="none" w:sz="0" w:space="0" w:color="auto"/>
        <w:bottom w:val="none" w:sz="0" w:space="0" w:color="auto"/>
        <w:right w:val="none" w:sz="0" w:space="0" w:color="auto"/>
      </w:divBdr>
    </w:div>
    <w:div w:id="1429496236">
      <w:bodyDiv w:val="1"/>
      <w:marLeft w:val="0"/>
      <w:marRight w:val="0"/>
      <w:marTop w:val="0"/>
      <w:marBottom w:val="0"/>
      <w:divBdr>
        <w:top w:val="none" w:sz="0" w:space="0" w:color="auto"/>
        <w:left w:val="none" w:sz="0" w:space="0" w:color="auto"/>
        <w:bottom w:val="none" w:sz="0" w:space="0" w:color="auto"/>
        <w:right w:val="none" w:sz="0" w:space="0" w:color="auto"/>
      </w:divBdr>
    </w:div>
    <w:div w:id="1433206924">
      <w:bodyDiv w:val="1"/>
      <w:marLeft w:val="0"/>
      <w:marRight w:val="0"/>
      <w:marTop w:val="0"/>
      <w:marBottom w:val="0"/>
      <w:divBdr>
        <w:top w:val="none" w:sz="0" w:space="0" w:color="auto"/>
        <w:left w:val="none" w:sz="0" w:space="0" w:color="auto"/>
        <w:bottom w:val="none" w:sz="0" w:space="0" w:color="auto"/>
        <w:right w:val="none" w:sz="0" w:space="0" w:color="auto"/>
      </w:divBdr>
    </w:div>
    <w:div w:id="1434858744">
      <w:bodyDiv w:val="1"/>
      <w:marLeft w:val="0"/>
      <w:marRight w:val="0"/>
      <w:marTop w:val="0"/>
      <w:marBottom w:val="0"/>
      <w:divBdr>
        <w:top w:val="none" w:sz="0" w:space="0" w:color="auto"/>
        <w:left w:val="none" w:sz="0" w:space="0" w:color="auto"/>
        <w:bottom w:val="none" w:sz="0" w:space="0" w:color="auto"/>
        <w:right w:val="none" w:sz="0" w:space="0" w:color="auto"/>
      </w:divBdr>
    </w:div>
    <w:div w:id="1439059358">
      <w:bodyDiv w:val="1"/>
      <w:marLeft w:val="0"/>
      <w:marRight w:val="0"/>
      <w:marTop w:val="0"/>
      <w:marBottom w:val="0"/>
      <w:divBdr>
        <w:top w:val="none" w:sz="0" w:space="0" w:color="auto"/>
        <w:left w:val="none" w:sz="0" w:space="0" w:color="auto"/>
        <w:bottom w:val="none" w:sz="0" w:space="0" w:color="auto"/>
        <w:right w:val="none" w:sz="0" w:space="0" w:color="auto"/>
      </w:divBdr>
    </w:div>
    <w:div w:id="1444107537">
      <w:bodyDiv w:val="1"/>
      <w:marLeft w:val="0"/>
      <w:marRight w:val="0"/>
      <w:marTop w:val="0"/>
      <w:marBottom w:val="0"/>
      <w:divBdr>
        <w:top w:val="none" w:sz="0" w:space="0" w:color="auto"/>
        <w:left w:val="none" w:sz="0" w:space="0" w:color="auto"/>
        <w:bottom w:val="none" w:sz="0" w:space="0" w:color="auto"/>
        <w:right w:val="none" w:sz="0" w:space="0" w:color="auto"/>
      </w:divBdr>
    </w:div>
    <w:div w:id="1447777209">
      <w:bodyDiv w:val="1"/>
      <w:marLeft w:val="0"/>
      <w:marRight w:val="0"/>
      <w:marTop w:val="0"/>
      <w:marBottom w:val="0"/>
      <w:divBdr>
        <w:top w:val="none" w:sz="0" w:space="0" w:color="auto"/>
        <w:left w:val="none" w:sz="0" w:space="0" w:color="auto"/>
        <w:bottom w:val="none" w:sz="0" w:space="0" w:color="auto"/>
        <w:right w:val="none" w:sz="0" w:space="0" w:color="auto"/>
      </w:divBdr>
    </w:div>
    <w:div w:id="1460686956">
      <w:bodyDiv w:val="1"/>
      <w:marLeft w:val="0"/>
      <w:marRight w:val="0"/>
      <w:marTop w:val="0"/>
      <w:marBottom w:val="0"/>
      <w:divBdr>
        <w:top w:val="none" w:sz="0" w:space="0" w:color="auto"/>
        <w:left w:val="none" w:sz="0" w:space="0" w:color="auto"/>
        <w:bottom w:val="none" w:sz="0" w:space="0" w:color="auto"/>
        <w:right w:val="none" w:sz="0" w:space="0" w:color="auto"/>
      </w:divBdr>
    </w:div>
    <w:div w:id="1463036713">
      <w:bodyDiv w:val="1"/>
      <w:marLeft w:val="0"/>
      <w:marRight w:val="0"/>
      <w:marTop w:val="0"/>
      <w:marBottom w:val="0"/>
      <w:divBdr>
        <w:top w:val="none" w:sz="0" w:space="0" w:color="auto"/>
        <w:left w:val="none" w:sz="0" w:space="0" w:color="auto"/>
        <w:bottom w:val="none" w:sz="0" w:space="0" w:color="auto"/>
        <w:right w:val="none" w:sz="0" w:space="0" w:color="auto"/>
      </w:divBdr>
    </w:div>
    <w:div w:id="1463616994">
      <w:bodyDiv w:val="1"/>
      <w:marLeft w:val="0"/>
      <w:marRight w:val="0"/>
      <w:marTop w:val="0"/>
      <w:marBottom w:val="0"/>
      <w:divBdr>
        <w:top w:val="none" w:sz="0" w:space="0" w:color="auto"/>
        <w:left w:val="none" w:sz="0" w:space="0" w:color="auto"/>
        <w:bottom w:val="none" w:sz="0" w:space="0" w:color="auto"/>
        <w:right w:val="none" w:sz="0" w:space="0" w:color="auto"/>
      </w:divBdr>
    </w:div>
    <w:div w:id="1468547448">
      <w:bodyDiv w:val="1"/>
      <w:marLeft w:val="0"/>
      <w:marRight w:val="0"/>
      <w:marTop w:val="0"/>
      <w:marBottom w:val="0"/>
      <w:divBdr>
        <w:top w:val="none" w:sz="0" w:space="0" w:color="auto"/>
        <w:left w:val="none" w:sz="0" w:space="0" w:color="auto"/>
        <w:bottom w:val="none" w:sz="0" w:space="0" w:color="auto"/>
        <w:right w:val="none" w:sz="0" w:space="0" w:color="auto"/>
      </w:divBdr>
    </w:div>
    <w:div w:id="1469784099">
      <w:bodyDiv w:val="1"/>
      <w:marLeft w:val="0"/>
      <w:marRight w:val="0"/>
      <w:marTop w:val="0"/>
      <w:marBottom w:val="0"/>
      <w:divBdr>
        <w:top w:val="none" w:sz="0" w:space="0" w:color="auto"/>
        <w:left w:val="none" w:sz="0" w:space="0" w:color="auto"/>
        <w:bottom w:val="none" w:sz="0" w:space="0" w:color="auto"/>
        <w:right w:val="none" w:sz="0" w:space="0" w:color="auto"/>
      </w:divBdr>
    </w:div>
    <w:div w:id="1472140513">
      <w:bodyDiv w:val="1"/>
      <w:marLeft w:val="0"/>
      <w:marRight w:val="0"/>
      <w:marTop w:val="0"/>
      <w:marBottom w:val="0"/>
      <w:divBdr>
        <w:top w:val="none" w:sz="0" w:space="0" w:color="auto"/>
        <w:left w:val="none" w:sz="0" w:space="0" w:color="auto"/>
        <w:bottom w:val="none" w:sz="0" w:space="0" w:color="auto"/>
        <w:right w:val="none" w:sz="0" w:space="0" w:color="auto"/>
      </w:divBdr>
    </w:div>
    <w:div w:id="1477138795">
      <w:bodyDiv w:val="1"/>
      <w:marLeft w:val="0"/>
      <w:marRight w:val="0"/>
      <w:marTop w:val="0"/>
      <w:marBottom w:val="0"/>
      <w:divBdr>
        <w:top w:val="none" w:sz="0" w:space="0" w:color="auto"/>
        <w:left w:val="none" w:sz="0" w:space="0" w:color="auto"/>
        <w:bottom w:val="none" w:sz="0" w:space="0" w:color="auto"/>
        <w:right w:val="none" w:sz="0" w:space="0" w:color="auto"/>
      </w:divBdr>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
    <w:div w:id="1488203706">
      <w:bodyDiv w:val="1"/>
      <w:marLeft w:val="0"/>
      <w:marRight w:val="0"/>
      <w:marTop w:val="0"/>
      <w:marBottom w:val="0"/>
      <w:divBdr>
        <w:top w:val="none" w:sz="0" w:space="0" w:color="auto"/>
        <w:left w:val="none" w:sz="0" w:space="0" w:color="auto"/>
        <w:bottom w:val="none" w:sz="0" w:space="0" w:color="auto"/>
        <w:right w:val="none" w:sz="0" w:space="0" w:color="auto"/>
      </w:divBdr>
    </w:div>
    <w:div w:id="1497306178">
      <w:bodyDiv w:val="1"/>
      <w:marLeft w:val="0"/>
      <w:marRight w:val="0"/>
      <w:marTop w:val="0"/>
      <w:marBottom w:val="0"/>
      <w:divBdr>
        <w:top w:val="none" w:sz="0" w:space="0" w:color="auto"/>
        <w:left w:val="none" w:sz="0" w:space="0" w:color="auto"/>
        <w:bottom w:val="none" w:sz="0" w:space="0" w:color="auto"/>
        <w:right w:val="none" w:sz="0" w:space="0" w:color="auto"/>
      </w:divBdr>
    </w:div>
    <w:div w:id="1513032194">
      <w:bodyDiv w:val="1"/>
      <w:marLeft w:val="0"/>
      <w:marRight w:val="0"/>
      <w:marTop w:val="0"/>
      <w:marBottom w:val="0"/>
      <w:divBdr>
        <w:top w:val="none" w:sz="0" w:space="0" w:color="auto"/>
        <w:left w:val="none" w:sz="0" w:space="0" w:color="auto"/>
        <w:bottom w:val="none" w:sz="0" w:space="0" w:color="auto"/>
        <w:right w:val="none" w:sz="0" w:space="0" w:color="auto"/>
      </w:divBdr>
    </w:div>
    <w:div w:id="1518226777">
      <w:bodyDiv w:val="1"/>
      <w:marLeft w:val="0"/>
      <w:marRight w:val="0"/>
      <w:marTop w:val="0"/>
      <w:marBottom w:val="0"/>
      <w:divBdr>
        <w:top w:val="none" w:sz="0" w:space="0" w:color="auto"/>
        <w:left w:val="none" w:sz="0" w:space="0" w:color="auto"/>
        <w:bottom w:val="none" w:sz="0" w:space="0" w:color="auto"/>
        <w:right w:val="none" w:sz="0" w:space="0" w:color="auto"/>
      </w:divBdr>
    </w:div>
    <w:div w:id="1520048805">
      <w:bodyDiv w:val="1"/>
      <w:marLeft w:val="0"/>
      <w:marRight w:val="0"/>
      <w:marTop w:val="0"/>
      <w:marBottom w:val="0"/>
      <w:divBdr>
        <w:top w:val="none" w:sz="0" w:space="0" w:color="auto"/>
        <w:left w:val="none" w:sz="0" w:space="0" w:color="auto"/>
        <w:bottom w:val="none" w:sz="0" w:space="0" w:color="auto"/>
        <w:right w:val="none" w:sz="0" w:space="0" w:color="auto"/>
      </w:divBdr>
    </w:div>
    <w:div w:id="1520778646">
      <w:bodyDiv w:val="1"/>
      <w:marLeft w:val="0"/>
      <w:marRight w:val="0"/>
      <w:marTop w:val="0"/>
      <w:marBottom w:val="0"/>
      <w:divBdr>
        <w:top w:val="none" w:sz="0" w:space="0" w:color="auto"/>
        <w:left w:val="none" w:sz="0" w:space="0" w:color="auto"/>
        <w:bottom w:val="none" w:sz="0" w:space="0" w:color="auto"/>
        <w:right w:val="none" w:sz="0" w:space="0" w:color="auto"/>
      </w:divBdr>
    </w:div>
    <w:div w:id="1544631669">
      <w:bodyDiv w:val="1"/>
      <w:marLeft w:val="0"/>
      <w:marRight w:val="0"/>
      <w:marTop w:val="0"/>
      <w:marBottom w:val="0"/>
      <w:divBdr>
        <w:top w:val="none" w:sz="0" w:space="0" w:color="auto"/>
        <w:left w:val="none" w:sz="0" w:space="0" w:color="auto"/>
        <w:bottom w:val="none" w:sz="0" w:space="0" w:color="auto"/>
        <w:right w:val="none" w:sz="0" w:space="0" w:color="auto"/>
      </w:divBdr>
    </w:div>
    <w:div w:id="1547764193">
      <w:bodyDiv w:val="1"/>
      <w:marLeft w:val="0"/>
      <w:marRight w:val="0"/>
      <w:marTop w:val="0"/>
      <w:marBottom w:val="0"/>
      <w:divBdr>
        <w:top w:val="none" w:sz="0" w:space="0" w:color="auto"/>
        <w:left w:val="none" w:sz="0" w:space="0" w:color="auto"/>
        <w:bottom w:val="none" w:sz="0" w:space="0" w:color="auto"/>
        <w:right w:val="none" w:sz="0" w:space="0" w:color="auto"/>
      </w:divBdr>
    </w:div>
    <w:div w:id="1548878088">
      <w:bodyDiv w:val="1"/>
      <w:marLeft w:val="0"/>
      <w:marRight w:val="0"/>
      <w:marTop w:val="0"/>
      <w:marBottom w:val="0"/>
      <w:divBdr>
        <w:top w:val="none" w:sz="0" w:space="0" w:color="auto"/>
        <w:left w:val="none" w:sz="0" w:space="0" w:color="auto"/>
        <w:bottom w:val="none" w:sz="0" w:space="0" w:color="auto"/>
        <w:right w:val="none" w:sz="0" w:space="0" w:color="auto"/>
      </w:divBdr>
    </w:div>
    <w:div w:id="1549032652">
      <w:bodyDiv w:val="1"/>
      <w:marLeft w:val="0"/>
      <w:marRight w:val="0"/>
      <w:marTop w:val="0"/>
      <w:marBottom w:val="0"/>
      <w:divBdr>
        <w:top w:val="none" w:sz="0" w:space="0" w:color="auto"/>
        <w:left w:val="none" w:sz="0" w:space="0" w:color="auto"/>
        <w:bottom w:val="none" w:sz="0" w:space="0" w:color="auto"/>
        <w:right w:val="none" w:sz="0" w:space="0" w:color="auto"/>
      </w:divBdr>
    </w:div>
    <w:div w:id="1549997244">
      <w:bodyDiv w:val="1"/>
      <w:marLeft w:val="0"/>
      <w:marRight w:val="0"/>
      <w:marTop w:val="0"/>
      <w:marBottom w:val="0"/>
      <w:divBdr>
        <w:top w:val="none" w:sz="0" w:space="0" w:color="auto"/>
        <w:left w:val="none" w:sz="0" w:space="0" w:color="auto"/>
        <w:bottom w:val="none" w:sz="0" w:space="0" w:color="auto"/>
        <w:right w:val="none" w:sz="0" w:space="0" w:color="auto"/>
      </w:divBdr>
    </w:div>
    <w:div w:id="1551840072">
      <w:bodyDiv w:val="1"/>
      <w:marLeft w:val="0"/>
      <w:marRight w:val="0"/>
      <w:marTop w:val="0"/>
      <w:marBottom w:val="0"/>
      <w:divBdr>
        <w:top w:val="none" w:sz="0" w:space="0" w:color="auto"/>
        <w:left w:val="none" w:sz="0" w:space="0" w:color="auto"/>
        <w:bottom w:val="none" w:sz="0" w:space="0" w:color="auto"/>
        <w:right w:val="none" w:sz="0" w:space="0" w:color="auto"/>
      </w:divBdr>
    </w:div>
    <w:div w:id="1552767475">
      <w:bodyDiv w:val="1"/>
      <w:marLeft w:val="0"/>
      <w:marRight w:val="0"/>
      <w:marTop w:val="0"/>
      <w:marBottom w:val="0"/>
      <w:divBdr>
        <w:top w:val="none" w:sz="0" w:space="0" w:color="auto"/>
        <w:left w:val="none" w:sz="0" w:space="0" w:color="auto"/>
        <w:bottom w:val="none" w:sz="0" w:space="0" w:color="auto"/>
        <w:right w:val="none" w:sz="0" w:space="0" w:color="auto"/>
      </w:divBdr>
    </w:div>
    <w:div w:id="1559045957">
      <w:bodyDiv w:val="1"/>
      <w:marLeft w:val="0"/>
      <w:marRight w:val="0"/>
      <w:marTop w:val="0"/>
      <w:marBottom w:val="0"/>
      <w:divBdr>
        <w:top w:val="none" w:sz="0" w:space="0" w:color="auto"/>
        <w:left w:val="none" w:sz="0" w:space="0" w:color="auto"/>
        <w:bottom w:val="none" w:sz="0" w:space="0" w:color="auto"/>
        <w:right w:val="none" w:sz="0" w:space="0" w:color="auto"/>
      </w:divBdr>
    </w:div>
    <w:div w:id="1560632346">
      <w:bodyDiv w:val="1"/>
      <w:marLeft w:val="0"/>
      <w:marRight w:val="0"/>
      <w:marTop w:val="0"/>
      <w:marBottom w:val="0"/>
      <w:divBdr>
        <w:top w:val="none" w:sz="0" w:space="0" w:color="auto"/>
        <w:left w:val="none" w:sz="0" w:space="0" w:color="auto"/>
        <w:bottom w:val="none" w:sz="0" w:space="0" w:color="auto"/>
        <w:right w:val="none" w:sz="0" w:space="0" w:color="auto"/>
      </w:divBdr>
    </w:div>
    <w:div w:id="1576742367">
      <w:bodyDiv w:val="1"/>
      <w:marLeft w:val="0"/>
      <w:marRight w:val="0"/>
      <w:marTop w:val="0"/>
      <w:marBottom w:val="0"/>
      <w:divBdr>
        <w:top w:val="none" w:sz="0" w:space="0" w:color="auto"/>
        <w:left w:val="none" w:sz="0" w:space="0" w:color="auto"/>
        <w:bottom w:val="none" w:sz="0" w:space="0" w:color="auto"/>
        <w:right w:val="none" w:sz="0" w:space="0" w:color="auto"/>
      </w:divBdr>
    </w:div>
    <w:div w:id="1578052322">
      <w:bodyDiv w:val="1"/>
      <w:marLeft w:val="0"/>
      <w:marRight w:val="0"/>
      <w:marTop w:val="0"/>
      <w:marBottom w:val="0"/>
      <w:divBdr>
        <w:top w:val="none" w:sz="0" w:space="0" w:color="auto"/>
        <w:left w:val="none" w:sz="0" w:space="0" w:color="auto"/>
        <w:bottom w:val="none" w:sz="0" w:space="0" w:color="auto"/>
        <w:right w:val="none" w:sz="0" w:space="0" w:color="auto"/>
      </w:divBdr>
    </w:div>
    <w:div w:id="1583762161">
      <w:bodyDiv w:val="1"/>
      <w:marLeft w:val="0"/>
      <w:marRight w:val="0"/>
      <w:marTop w:val="0"/>
      <w:marBottom w:val="0"/>
      <w:divBdr>
        <w:top w:val="none" w:sz="0" w:space="0" w:color="auto"/>
        <w:left w:val="none" w:sz="0" w:space="0" w:color="auto"/>
        <w:bottom w:val="none" w:sz="0" w:space="0" w:color="auto"/>
        <w:right w:val="none" w:sz="0" w:space="0" w:color="auto"/>
      </w:divBdr>
    </w:div>
    <w:div w:id="1584601897">
      <w:bodyDiv w:val="1"/>
      <w:marLeft w:val="0"/>
      <w:marRight w:val="0"/>
      <w:marTop w:val="0"/>
      <w:marBottom w:val="0"/>
      <w:divBdr>
        <w:top w:val="none" w:sz="0" w:space="0" w:color="auto"/>
        <w:left w:val="none" w:sz="0" w:space="0" w:color="auto"/>
        <w:bottom w:val="none" w:sz="0" w:space="0" w:color="auto"/>
        <w:right w:val="none" w:sz="0" w:space="0" w:color="auto"/>
      </w:divBdr>
    </w:div>
    <w:div w:id="1588926288">
      <w:bodyDiv w:val="1"/>
      <w:marLeft w:val="0"/>
      <w:marRight w:val="0"/>
      <w:marTop w:val="0"/>
      <w:marBottom w:val="0"/>
      <w:divBdr>
        <w:top w:val="none" w:sz="0" w:space="0" w:color="auto"/>
        <w:left w:val="none" w:sz="0" w:space="0" w:color="auto"/>
        <w:bottom w:val="none" w:sz="0" w:space="0" w:color="auto"/>
        <w:right w:val="none" w:sz="0" w:space="0" w:color="auto"/>
      </w:divBdr>
    </w:div>
    <w:div w:id="1589801563">
      <w:bodyDiv w:val="1"/>
      <w:marLeft w:val="0"/>
      <w:marRight w:val="0"/>
      <w:marTop w:val="0"/>
      <w:marBottom w:val="0"/>
      <w:divBdr>
        <w:top w:val="none" w:sz="0" w:space="0" w:color="auto"/>
        <w:left w:val="none" w:sz="0" w:space="0" w:color="auto"/>
        <w:bottom w:val="none" w:sz="0" w:space="0" w:color="auto"/>
        <w:right w:val="none" w:sz="0" w:space="0" w:color="auto"/>
      </w:divBdr>
    </w:div>
    <w:div w:id="1596744128">
      <w:bodyDiv w:val="1"/>
      <w:marLeft w:val="0"/>
      <w:marRight w:val="0"/>
      <w:marTop w:val="0"/>
      <w:marBottom w:val="0"/>
      <w:divBdr>
        <w:top w:val="none" w:sz="0" w:space="0" w:color="auto"/>
        <w:left w:val="none" w:sz="0" w:space="0" w:color="auto"/>
        <w:bottom w:val="none" w:sz="0" w:space="0" w:color="auto"/>
        <w:right w:val="none" w:sz="0" w:space="0" w:color="auto"/>
      </w:divBdr>
    </w:div>
    <w:div w:id="1601058502">
      <w:bodyDiv w:val="1"/>
      <w:marLeft w:val="0"/>
      <w:marRight w:val="0"/>
      <w:marTop w:val="0"/>
      <w:marBottom w:val="0"/>
      <w:divBdr>
        <w:top w:val="none" w:sz="0" w:space="0" w:color="auto"/>
        <w:left w:val="none" w:sz="0" w:space="0" w:color="auto"/>
        <w:bottom w:val="none" w:sz="0" w:space="0" w:color="auto"/>
        <w:right w:val="none" w:sz="0" w:space="0" w:color="auto"/>
      </w:divBdr>
    </w:div>
    <w:div w:id="1603949961">
      <w:bodyDiv w:val="1"/>
      <w:marLeft w:val="0"/>
      <w:marRight w:val="0"/>
      <w:marTop w:val="0"/>
      <w:marBottom w:val="0"/>
      <w:divBdr>
        <w:top w:val="none" w:sz="0" w:space="0" w:color="auto"/>
        <w:left w:val="none" w:sz="0" w:space="0" w:color="auto"/>
        <w:bottom w:val="none" w:sz="0" w:space="0" w:color="auto"/>
        <w:right w:val="none" w:sz="0" w:space="0" w:color="auto"/>
      </w:divBdr>
    </w:div>
    <w:div w:id="1606184768">
      <w:bodyDiv w:val="1"/>
      <w:marLeft w:val="0"/>
      <w:marRight w:val="0"/>
      <w:marTop w:val="0"/>
      <w:marBottom w:val="0"/>
      <w:divBdr>
        <w:top w:val="none" w:sz="0" w:space="0" w:color="auto"/>
        <w:left w:val="none" w:sz="0" w:space="0" w:color="auto"/>
        <w:bottom w:val="none" w:sz="0" w:space="0" w:color="auto"/>
        <w:right w:val="none" w:sz="0" w:space="0" w:color="auto"/>
      </w:divBdr>
    </w:div>
    <w:div w:id="1614433261">
      <w:bodyDiv w:val="1"/>
      <w:marLeft w:val="0"/>
      <w:marRight w:val="0"/>
      <w:marTop w:val="0"/>
      <w:marBottom w:val="0"/>
      <w:divBdr>
        <w:top w:val="none" w:sz="0" w:space="0" w:color="auto"/>
        <w:left w:val="none" w:sz="0" w:space="0" w:color="auto"/>
        <w:bottom w:val="none" w:sz="0" w:space="0" w:color="auto"/>
        <w:right w:val="none" w:sz="0" w:space="0" w:color="auto"/>
      </w:divBdr>
    </w:div>
    <w:div w:id="1615795216">
      <w:bodyDiv w:val="1"/>
      <w:marLeft w:val="0"/>
      <w:marRight w:val="0"/>
      <w:marTop w:val="0"/>
      <w:marBottom w:val="0"/>
      <w:divBdr>
        <w:top w:val="none" w:sz="0" w:space="0" w:color="auto"/>
        <w:left w:val="none" w:sz="0" w:space="0" w:color="auto"/>
        <w:bottom w:val="none" w:sz="0" w:space="0" w:color="auto"/>
        <w:right w:val="none" w:sz="0" w:space="0" w:color="auto"/>
      </w:divBdr>
    </w:div>
    <w:div w:id="1616063149">
      <w:bodyDiv w:val="1"/>
      <w:marLeft w:val="0"/>
      <w:marRight w:val="0"/>
      <w:marTop w:val="0"/>
      <w:marBottom w:val="0"/>
      <w:divBdr>
        <w:top w:val="none" w:sz="0" w:space="0" w:color="auto"/>
        <w:left w:val="none" w:sz="0" w:space="0" w:color="auto"/>
        <w:bottom w:val="none" w:sz="0" w:space="0" w:color="auto"/>
        <w:right w:val="none" w:sz="0" w:space="0" w:color="auto"/>
      </w:divBdr>
    </w:div>
    <w:div w:id="1616596168">
      <w:bodyDiv w:val="1"/>
      <w:marLeft w:val="0"/>
      <w:marRight w:val="0"/>
      <w:marTop w:val="0"/>
      <w:marBottom w:val="0"/>
      <w:divBdr>
        <w:top w:val="none" w:sz="0" w:space="0" w:color="auto"/>
        <w:left w:val="none" w:sz="0" w:space="0" w:color="auto"/>
        <w:bottom w:val="none" w:sz="0" w:space="0" w:color="auto"/>
        <w:right w:val="none" w:sz="0" w:space="0" w:color="auto"/>
      </w:divBdr>
    </w:div>
    <w:div w:id="1621914107">
      <w:bodyDiv w:val="1"/>
      <w:marLeft w:val="0"/>
      <w:marRight w:val="0"/>
      <w:marTop w:val="0"/>
      <w:marBottom w:val="0"/>
      <w:divBdr>
        <w:top w:val="none" w:sz="0" w:space="0" w:color="auto"/>
        <w:left w:val="none" w:sz="0" w:space="0" w:color="auto"/>
        <w:bottom w:val="none" w:sz="0" w:space="0" w:color="auto"/>
        <w:right w:val="none" w:sz="0" w:space="0" w:color="auto"/>
      </w:divBdr>
    </w:div>
    <w:div w:id="1622682533">
      <w:bodyDiv w:val="1"/>
      <w:marLeft w:val="0"/>
      <w:marRight w:val="0"/>
      <w:marTop w:val="0"/>
      <w:marBottom w:val="0"/>
      <w:divBdr>
        <w:top w:val="none" w:sz="0" w:space="0" w:color="auto"/>
        <w:left w:val="none" w:sz="0" w:space="0" w:color="auto"/>
        <w:bottom w:val="none" w:sz="0" w:space="0" w:color="auto"/>
        <w:right w:val="none" w:sz="0" w:space="0" w:color="auto"/>
      </w:divBdr>
    </w:div>
    <w:div w:id="1640498647">
      <w:bodyDiv w:val="1"/>
      <w:marLeft w:val="0"/>
      <w:marRight w:val="0"/>
      <w:marTop w:val="0"/>
      <w:marBottom w:val="0"/>
      <w:divBdr>
        <w:top w:val="none" w:sz="0" w:space="0" w:color="auto"/>
        <w:left w:val="none" w:sz="0" w:space="0" w:color="auto"/>
        <w:bottom w:val="none" w:sz="0" w:space="0" w:color="auto"/>
        <w:right w:val="none" w:sz="0" w:space="0" w:color="auto"/>
      </w:divBdr>
    </w:div>
    <w:div w:id="1645891174">
      <w:bodyDiv w:val="1"/>
      <w:marLeft w:val="0"/>
      <w:marRight w:val="0"/>
      <w:marTop w:val="0"/>
      <w:marBottom w:val="0"/>
      <w:divBdr>
        <w:top w:val="none" w:sz="0" w:space="0" w:color="auto"/>
        <w:left w:val="none" w:sz="0" w:space="0" w:color="auto"/>
        <w:bottom w:val="none" w:sz="0" w:space="0" w:color="auto"/>
        <w:right w:val="none" w:sz="0" w:space="0" w:color="auto"/>
      </w:divBdr>
    </w:div>
    <w:div w:id="1652560276">
      <w:bodyDiv w:val="1"/>
      <w:marLeft w:val="0"/>
      <w:marRight w:val="0"/>
      <w:marTop w:val="0"/>
      <w:marBottom w:val="0"/>
      <w:divBdr>
        <w:top w:val="none" w:sz="0" w:space="0" w:color="auto"/>
        <w:left w:val="none" w:sz="0" w:space="0" w:color="auto"/>
        <w:bottom w:val="none" w:sz="0" w:space="0" w:color="auto"/>
        <w:right w:val="none" w:sz="0" w:space="0" w:color="auto"/>
      </w:divBdr>
    </w:div>
    <w:div w:id="1655639910">
      <w:bodyDiv w:val="1"/>
      <w:marLeft w:val="0"/>
      <w:marRight w:val="0"/>
      <w:marTop w:val="0"/>
      <w:marBottom w:val="0"/>
      <w:divBdr>
        <w:top w:val="none" w:sz="0" w:space="0" w:color="auto"/>
        <w:left w:val="none" w:sz="0" w:space="0" w:color="auto"/>
        <w:bottom w:val="none" w:sz="0" w:space="0" w:color="auto"/>
        <w:right w:val="none" w:sz="0" w:space="0" w:color="auto"/>
      </w:divBdr>
    </w:div>
    <w:div w:id="1659190136">
      <w:bodyDiv w:val="1"/>
      <w:marLeft w:val="0"/>
      <w:marRight w:val="0"/>
      <w:marTop w:val="0"/>
      <w:marBottom w:val="0"/>
      <w:divBdr>
        <w:top w:val="none" w:sz="0" w:space="0" w:color="auto"/>
        <w:left w:val="none" w:sz="0" w:space="0" w:color="auto"/>
        <w:bottom w:val="none" w:sz="0" w:space="0" w:color="auto"/>
        <w:right w:val="none" w:sz="0" w:space="0" w:color="auto"/>
      </w:divBdr>
    </w:div>
    <w:div w:id="1662928194">
      <w:bodyDiv w:val="1"/>
      <w:marLeft w:val="0"/>
      <w:marRight w:val="0"/>
      <w:marTop w:val="0"/>
      <w:marBottom w:val="0"/>
      <w:divBdr>
        <w:top w:val="none" w:sz="0" w:space="0" w:color="auto"/>
        <w:left w:val="none" w:sz="0" w:space="0" w:color="auto"/>
        <w:bottom w:val="none" w:sz="0" w:space="0" w:color="auto"/>
        <w:right w:val="none" w:sz="0" w:space="0" w:color="auto"/>
      </w:divBdr>
    </w:div>
    <w:div w:id="1674406527">
      <w:bodyDiv w:val="1"/>
      <w:marLeft w:val="0"/>
      <w:marRight w:val="0"/>
      <w:marTop w:val="0"/>
      <w:marBottom w:val="0"/>
      <w:divBdr>
        <w:top w:val="none" w:sz="0" w:space="0" w:color="auto"/>
        <w:left w:val="none" w:sz="0" w:space="0" w:color="auto"/>
        <w:bottom w:val="none" w:sz="0" w:space="0" w:color="auto"/>
        <w:right w:val="none" w:sz="0" w:space="0" w:color="auto"/>
      </w:divBdr>
    </w:div>
    <w:div w:id="1675066721">
      <w:bodyDiv w:val="1"/>
      <w:marLeft w:val="0"/>
      <w:marRight w:val="0"/>
      <w:marTop w:val="0"/>
      <w:marBottom w:val="0"/>
      <w:divBdr>
        <w:top w:val="none" w:sz="0" w:space="0" w:color="auto"/>
        <w:left w:val="none" w:sz="0" w:space="0" w:color="auto"/>
        <w:bottom w:val="none" w:sz="0" w:space="0" w:color="auto"/>
        <w:right w:val="none" w:sz="0" w:space="0" w:color="auto"/>
      </w:divBdr>
    </w:div>
    <w:div w:id="1683897625">
      <w:bodyDiv w:val="1"/>
      <w:marLeft w:val="0"/>
      <w:marRight w:val="0"/>
      <w:marTop w:val="0"/>
      <w:marBottom w:val="0"/>
      <w:divBdr>
        <w:top w:val="none" w:sz="0" w:space="0" w:color="auto"/>
        <w:left w:val="none" w:sz="0" w:space="0" w:color="auto"/>
        <w:bottom w:val="none" w:sz="0" w:space="0" w:color="auto"/>
        <w:right w:val="none" w:sz="0" w:space="0" w:color="auto"/>
      </w:divBdr>
    </w:div>
    <w:div w:id="1687321828">
      <w:bodyDiv w:val="1"/>
      <w:marLeft w:val="0"/>
      <w:marRight w:val="0"/>
      <w:marTop w:val="0"/>
      <w:marBottom w:val="0"/>
      <w:divBdr>
        <w:top w:val="none" w:sz="0" w:space="0" w:color="auto"/>
        <w:left w:val="none" w:sz="0" w:space="0" w:color="auto"/>
        <w:bottom w:val="none" w:sz="0" w:space="0" w:color="auto"/>
        <w:right w:val="none" w:sz="0" w:space="0" w:color="auto"/>
      </w:divBdr>
    </w:div>
    <w:div w:id="1689716161">
      <w:bodyDiv w:val="1"/>
      <w:marLeft w:val="0"/>
      <w:marRight w:val="0"/>
      <w:marTop w:val="0"/>
      <w:marBottom w:val="0"/>
      <w:divBdr>
        <w:top w:val="none" w:sz="0" w:space="0" w:color="auto"/>
        <w:left w:val="none" w:sz="0" w:space="0" w:color="auto"/>
        <w:bottom w:val="none" w:sz="0" w:space="0" w:color="auto"/>
        <w:right w:val="none" w:sz="0" w:space="0" w:color="auto"/>
      </w:divBdr>
    </w:div>
    <w:div w:id="1691443987">
      <w:bodyDiv w:val="1"/>
      <w:marLeft w:val="0"/>
      <w:marRight w:val="0"/>
      <w:marTop w:val="0"/>
      <w:marBottom w:val="0"/>
      <w:divBdr>
        <w:top w:val="none" w:sz="0" w:space="0" w:color="auto"/>
        <w:left w:val="none" w:sz="0" w:space="0" w:color="auto"/>
        <w:bottom w:val="none" w:sz="0" w:space="0" w:color="auto"/>
        <w:right w:val="none" w:sz="0" w:space="0" w:color="auto"/>
      </w:divBdr>
    </w:div>
    <w:div w:id="1698001038">
      <w:bodyDiv w:val="1"/>
      <w:marLeft w:val="0"/>
      <w:marRight w:val="0"/>
      <w:marTop w:val="0"/>
      <w:marBottom w:val="0"/>
      <w:divBdr>
        <w:top w:val="none" w:sz="0" w:space="0" w:color="auto"/>
        <w:left w:val="none" w:sz="0" w:space="0" w:color="auto"/>
        <w:bottom w:val="none" w:sz="0" w:space="0" w:color="auto"/>
        <w:right w:val="none" w:sz="0" w:space="0" w:color="auto"/>
      </w:divBdr>
      <w:divsChild>
        <w:div w:id="653490423">
          <w:marLeft w:val="360"/>
          <w:marRight w:val="0"/>
          <w:marTop w:val="200"/>
          <w:marBottom w:val="0"/>
          <w:divBdr>
            <w:top w:val="none" w:sz="0" w:space="0" w:color="auto"/>
            <w:left w:val="none" w:sz="0" w:space="0" w:color="auto"/>
            <w:bottom w:val="none" w:sz="0" w:space="0" w:color="auto"/>
            <w:right w:val="none" w:sz="0" w:space="0" w:color="auto"/>
          </w:divBdr>
        </w:div>
        <w:div w:id="1357385860">
          <w:marLeft w:val="360"/>
          <w:marRight w:val="0"/>
          <w:marTop w:val="200"/>
          <w:marBottom w:val="0"/>
          <w:divBdr>
            <w:top w:val="none" w:sz="0" w:space="0" w:color="auto"/>
            <w:left w:val="none" w:sz="0" w:space="0" w:color="auto"/>
            <w:bottom w:val="none" w:sz="0" w:space="0" w:color="auto"/>
            <w:right w:val="none" w:sz="0" w:space="0" w:color="auto"/>
          </w:divBdr>
        </w:div>
        <w:div w:id="1165903463">
          <w:marLeft w:val="360"/>
          <w:marRight w:val="0"/>
          <w:marTop w:val="200"/>
          <w:marBottom w:val="0"/>
          <w:divBdr>
            <w:top w:val="none" w:sz="0" w:space="0" w:color="auto"/>
            <w:left w:val="none" w:sz="0" w:space="0" w:color="auto"/>
            <w:bottom w:val="none" w:sz="0" w:space="0" w:color="auto"/>
            <w:right w:val="none" w:sz="0" w:space="0" w:color="auto"/>
          </w:divBdr>
        </w:div>
        <w:div w:id="130103578">
          <w:marLeft w:val="360"/>
          <w:marRight w:val="0"/>
          <w:marTop w:val="200"/>
          <w:marBottom w:val="0"/>
          <w:divBdr>
            <w:top w:val="none" w:sz="0" w:space="0" w:color="auto"/>
            <w:left w:val="none" w:sz="0" w:space="0" w:color="auto"/>
            <w:bottom w:val="none" w:sz="0" w:space="0" w:color="auto"/>
            <w:right w:val="none" w:sz="0" w:space="0" w:color="auto"/>
          </w:divBdr>
        </w:div>
        <w:div w:id="347485027">
          <w:marLeft w:val="360"/>
          <w:marRight w:val="0"/>
          <w:marTop w:val="200"/>
          <w:marBottom w:val="0"/>
          <w:divBdr>
            <w:top w:val="none" w:sz="0" w:space="0" w:color="auto"/>
            <w:left w:val="none" w:sz="0" w:space="0" w:color="auto"/>
            <w:bottom w:val="none" w:sz="0" w:space="0" w:color="auto"/>
            <w:right w:val="none" w:sz="0" w:space="0" w:color="auto"/>
          </w:divBdr>
        </w:div>
      </w:divsChild>
    </w:div>
    <w:div w:id="1705399035">
      <w:bodyDiv w:val="1"/>
      <w:marLeft w:val="0"/>
      <w:marRight w:val="0"/>
      <w:marTop w:val="0"/>
      <w:marBottom w:val="0"/>
      <w:divBdr>
        <w:top w:val="none" w:sz="0" w:space="0" w:color="auto"/>
        <w:left w:val="none" w:sz="0" w:space="0" w:color="auto"/>
        <w:bottom w:val="none" w:sz="0" w:space="0" w:color="auto"/>
        <w:right w:val="none" w:sz="0" w:space="0" w:color="auto"/>
      </w:divBdr>
    </w:div>
    <w:div w:id="1708095815">
      <w:bodyDiv w:val="1"/>
      <w:marLeft w:val="0"/>
      <w:marRight w:val="0"/>
      <w:marTop w:val="0"/>
      <w:marBottom w:val="0"/>
      <w:divBdr>
        <w:top w:val="none" w:sz="0" w:space="0" w:color="auto"/>
        <w:left w:val="none" w:sz="0" w:space="0" w:color="auto"/>
        <w:bottom w:val="none" w:sz="0" w:space="0" w:color="auto"/>
        <w:right w:val="none" w:sz="0" w:space="0" w:color="auto"/>
      </w:divBdr>
    </w:div>
    <w:div w:id="1710951878">
      <w:bodyDiv w:val="1"/>
      <w:marLeft w:val="0"/>
      <w:marRight w:val="0"/>
      <w:marTop w:val="0"/>
      <w:marBottom w:val="0"/>
      <w:divBdr>
        <w:top w:val="none" w:sz="0" w:space="0" w:color="auto"/>
        <w:left w:val="none" w:sz="0" w:space="0" w:color="auto"/>
        <w:bottom w:val="none" w:sz="0" w:space="0" w:color="auto"/>
        <w:right w:val="none" w:sz="0" w:space="0" w:color="auto"/>
      </w:divBdr>
    </w:div>
    <w:div w:id="1718239665">
      <w:bodyDiv w:val="1"/>
      <w:marLeft w:val="0"/>
      <w:marRight w:val="0"/>
      <w:marTop w:val="0"/>
      <w:marBottom w:val="0"/>
      <w:divBdr>
        <w:top w:val="none" w:sz="0" w:space="0" w:color="auto"/>
        <w:left w:val="none" w:sz="0" w:space="0" w:color="auto"/>
        <w:bottom w:val="none" w:sz="0" w:space="0" w:color="auto"/>
        <w:right w:val="none" w:sz="0" w:space="0" w:color="auto"/>
      </w:divBdr>
    </w:div>
    <w:div w:id="1724062060">
      <w:bodyDiv w:val="1"/>
      <w:marLeft w:val="0"/>
      <w:marRight w:val="0"/>
      <w:marTop w:val="0"/>
      <w:marBottom w:val="0"/>
      <w:divBdr>
        <w:top w:val="none" w:sz="0" w:space="0" w:color="auto"/>
        <w:left w:val="none" w:sz="0" w:space="0" w:color="auto"/>
        <w:bottom w:val="none" w:sz="0" w:space="0" w:color="auto"/>
        <w:right w:val="none" w:sz="0" w:space="0" w:color="auto"/>
      </w:divBdr>
    </w:div>
    <w:div w:id="1725256453">
      <w:bodyDiv w:val="1"/>
      <w:marLeft w:val="0"/>
      <w:marRight w:val="0"/>
      <w:marTop w:val="0"/>
      <w:marBottom w:val="0"/>
      <w:divBdr>
        <w:top w:val="none" w:sz="0" w:space="0" w:color="auto"/>
        <w:left w:val="none" w:sz="0" w:space="0" w:color="auto"/>
        <w:bottom w:val="none" w:sz="0" w:space="0" w:color="auto"/>
        <w:right w:val="none" w:sz="0" w:space="0" w:color="auto"/>
      </w:divBdr>
    </w:div>
    <w:div w:id="1728844573">
      <w:bodyDiv w:val="1"/>
      <w:marLeft w:val="0"/>
      <w:marRight w:val="0"/>
      <w:marTop w:val="0"/>
      <w:marBottom w:val="0"/>
      <w:divBdr>
        <w:top w:val="none" w:sz="0" w:space="0" w:color="auto"/>
        <w:left w:val="none" w:sz="0" w:space="0" w:color="auto"/>
        <w:bottom w:val="none" w:sz="0" w:space="0" w:color="auto"/>
        <w:right w:val="none" w:sz="0" w:space="0" w:color="auto"/>
      </w:divBdr>
    </w:div>
    <w:div w:id="1744721110">
      <w:bodyDiv w:val="1"/>
      <w:marLeft w:val="0"/>
      <w:marRight w:val="0"/>
      <w:marTop w:val="0"/>
      <w:marBottom w:val="0"/>
      <w:divBdr>
        <w:top w:val="none" w:sz="0" w:space="0" w:color="auto"/>
        <w:left w:val="none" w:sz="0" w:space="0" w:color="auto"/>
        <w:bottom w:val="none" w:sz="0" w:space="0" w:color="auto"/>
        <w:right w:val="none" w:sz="0" w:space="0" w:color="auto"/>
      </w:divBdr>
    </w:div>
    <w:div w:id="1747609762">
      <w:bodyDiv w:val="1"/>
      <w:marLeft w:val="0"/>
      <w:marRight w:val="0"/>
      <w:marTop w:val="0"/>
      <w:marBottom w:val="0"/>
      <w:divBdr>
        <w:top w:val="none" w:sz="0" w:space="0" w:color="auto"/>
        <w:left w:val="none" w:sz="0" w:space="0" w:color="auto"/>
        <w:bottom w:val="none" w:sz="0" w:space="0" w:color="auto"/>
        <w:right w:val="none" w:sz="0" w:space="0" w:color="auto"/>
      </w:divBdr>
    </w:div>
    <w:div w:id="1748108248">
      <w:bodyDiv w:val="1"/>
      <w:marLeft w:val="0"/>
      <w:marRight w:val="0"/>
      <w:marTop w:val="0"/>
      <w:marBottom w:val="0"/>
      <w:divBdr>
        <w:top w:val="none" w:sz="0" w:space="0" w:color="auto"/>
        <w:left w:val="none" w:sz="0" w:space="0" w:color="auto"/>
        <w:bottom w:val="none" w:sz="0" w:space="0" w:color="auto"/>
        <w:right w:val="none" w:sz="0" w:space="0" w:color="auto"/>
      </w:divBdr>
    </w:div>
    <w:div w:id="1766999402">
      <w:bodyDiv w:val="1"/>
      <w:marLeft w:val="0"/>
      <w:marRight w:val="0"/>
      <w:marTop w:val="0"/>
      <w:marBottom w:val="0"/>
      <w:divBdr>
        <w:top w:val="none" w:sz="0" w:space="0" w:color="auto"/>
        <w:left w:val="none" w:sz="0" w:space="0" w:color="auto"/>
        <w:bottom w:val="none" w:sz="0" w:space="0" w:color="auto"/>
        <w:right w:val="none" w:sz="0" w:space="0" w:color="auto"/>
      </w:divBdr>
    </w:div>
    <w:div w:id="1772122519">
      <w:bodyDiv w:val="1"/>
      <w:marLeft w:val="0"/>
      <w:marRight w:val="0"/>
      <w:marTop w:val="0"/>
      <w:marBottom w:val="0"/>
      <w:divBdr>
        <w:top w:val="none" w:sz="0" w:space="0" w:color="auto"/>
        <w:left w:val="none" w:sz="0" w:space="0" w:color="auto"/>
        <w:bottom w:val="none" w:sz="0" w:space="0" w:color="auto"/>
        <w:right w:val="none" w:sz="0" w:space="0" w:color="auto"/>
      </w:divBdr>
    </w:div>
    <w:div w:id="1776093514">
      <w:bodyDiv w:val="1"/>
      <w:marLeft w:val="0"/>
      <w:marRight w:val="0"/>
      <w:marTop w:val="0"/>
      <w:marBottom w:val="0"/>
      <w:divBdr>
        <w:top w:val="none" w:sz="0" w:space="0" w:color="auto"/>
        <w:left w:val="none" w:sz="0" w:space="0" w:color="auto"/>
        <w:bottom w:val="none" w:sz="0" w:space="0" w:color="auto"/>
        <w:right w:val="none" w:sz="0" w:space="0" w:color="auto"/>
      </w:divBdr>
    </w:div>
    <w:div w:id="1782189617">
      <w:bodyDiv w:val="1"/>
      <w:marLeft w:val="0"/>
      <w:marRight w:val="0"/>
      <w:marTop w:val="0"/>
      <w:marBottom w:val="0"/>
      <w:divBdr>
        <w:top w:val="none" w:sz="0" w:space="0" w:color="auto"/>
        <w:left w:val="none" w:sz="0" w:space="0" w:color="auto"/>
        <w:bottom w:val="none" w:sz="0" w:space="0" w:color="auto"/>
        <w:right w:val="none" w:sz="0" w:space="0" w:color="auto"/>
      </w:divBdr>
    </w:div>
    <w:div w:id="1786580166">
      <w:bodyDiv w:val="1"/>
      <w:marLeft w:val="0"/>
      <w:marRight w:val="0"/>
      <w:marTop w:val="0"/>
      <w:marBottom w:val="0"/>
      <w:divBdr>
        <w:top w:val="none" w:sz="0" w:space="0" w:color="auto"/>
        <w:left w:val="none" w:sz="0" w:space="0" w:color="auto"/>
        <w:bottom w:val="none" w:sz="0" w:space="0" w:color="auto"/>
        <w:right w:val="none" w:sz="0" w:space="0" w:color="auto"/>
      </w:divBdr>
    </w:div>
    <w:div w:id="1817795094">
      <w:bodyDiv w:val="1"/>
      <w:marLeft w:val="0"/>
      <w:marRight w:val="0"/>
      <w:marTop w:val="0"/>
      <w:marBottom w:val="0"/>
      <w:divBdr>
        <w:top w:val="none" w:sz="0" w:space="0" w:color="auto"/>
        <w:left w:val="none" w:sz="0" w:space="0" w:color="auto"/>
        <w:bottom w:val="none" w:sz="0" w:space="0" w:color="auto"/>
        <w:right w:val="none" w:sz="0" w:space="0" w:color="auto"/>
      </w:divBdr>
    </w:div>
    <w:div w:id="1818840503">
      <w:bodyDiv w:val="1"/>
      <w:marLeft w:val="0"/>
      <w:marRight w:val="0"/>
      <w:marTop w:val="0"/>
      <w:marBottom w:val="0"/>
      <w:divBdr>
        <w:top w:val="none" w:sz="0" w:space="0" w:color="auto"/>
        <w:left w:val="none" w:sz="0" w:space="0" w:color="auto"/>
        <w:bottom w:val="none" w:sz="0" w:space="0" w:color="auto"/>
        <w:right w:val="none" w:sz="0" w:space="0" w:color="auto"/>
      </w:divBdr>
    </w:div>
    <w:div w:id="1835995321">
      <w:bodyDiv w:val="1"/>
      <w:marLeft w:val="0"/>
      <w:marRight w:val="0"/>
      <w:marTop w:val="0"/>
      <w:marBottom w:val="0"/>
      <w:divBdr>
        <w:top w:val="none" w:sz="0" w:space="0" w:color="auto"/>
        <w:left w:val="none" w:sz="0" w:space="0" w:color="auto"/>
        <w:bottom w:val="none" w:sz="0" w:space="0" w:color="auto"/>
        <w:right w:val="none" w:sz="0" w:space="0" w:color="auto"/>
      </w:divBdr>
    </w:div>
    <w:div w:id="1840542677">
      <w:bodyDiv w:val="1"/>
      <w:marLeft w:val="0"/>
      <w:marRight w:val="0"/>
      <w:marTop w:val="0"/>
      <w:marBottom w:val="0"/>
      <w:divBdr>
        <w:top w:val="none" w:sz="0" w:space="0" w:color="auto"/>
        <w:left w:val="none" w:sz="0" w:space="0" w:color="auto"/>
        <w:bottom w:val="none" w:sz="0" w:space="0" w:color="auto"/>
        <w:right w:val="none" w:sz="0" w:space="0" w:color="auto"/>
      </w:divBdr>
    </w:div>
    <w:div w:id="1841501785">
      <w:bodyDiv w:val="1"/>
      <w:marLeft w:val="0"/>
      <w:marRight w:val="0"/>
      <w:marTop w:val="0"/>
      <w:marBottom w:val="0"/>
      <w:divBdr>
        <w:top w:val="none" w:sz="0" w:space="0" w:color="auto"/>
        <w:left w:val="none" w:sz="0" w:space="0" w:color="auto"/>
        <w:bottom w:val="none" w:sz="0" w:space="0" w:color="auto"/>
        <w:right w:val="none" w:sz="0" w:space="0" w:color="auto"/>
      </w:divBdr>
    </w:div>
    <w:div w:id="1856797426">
      <w:bodyDiv w:val="1"/>
      <w:marLeft w:val="0"/>
      <w:marRight w:val="0"/>
      <w:marTop w:val="0"/>
      <w:marBottom w:val="0"/>
      <w:divBdr>
        <w:top w:val="none" w:sz="0" w:space="0" w:color="auto"/>
        <w:left w:val="none" w:sz="0" w:space="0" w:color="auto"/>
        <w:bottom w:val="none" w:sz="0" w:space="0" w:color="auto"/>
        <w:right w:val="none" w:sz="0" w:space="0" w:color="auto"/>
      </w:divBdr>
    </w:div>
    <w:div w:id="1858348867">
      <w:bodyDiv w:val="1"/>
      <w:marLeft w:val="0"/>
      <w:marRight w:val="0"/>
      <w:marTop w:val="0"/>
      <w:marBottom w:val="0"/>
      <w:divBdr>
        <w:top w:val="none" w:sz="0" w:space="0" w:color="auto"/>
        <w:left w:val="none" w:sz="0" w:space="0" w:color="auto"/>
        <w:bottom w:val="none" w:sz="0" w:space="0" w:color="auto"/>
        <w:right w:val="none" w:sz="0" w:space="0" w:color="auto"/>
      </w:divBdr>
    </w:div>
    <w:div w:id="1867214468">
      <w:bodyDiv w:val="1"/>
      <w:marLeft w:val="0"/>
      <w:marRight w:val="0"/>
      <w:marTop w:val="0"/>
      <w:marBottom w:val="0"/>
      <w:divBdr>
        <w:top w:val="none" w:sz="0" w:space="0" w:color="auto"/>
        <w:left w:val="none" w:sz="0" w:space="0" w:color="auto"/>
        <w:bottom w:val="none" w:sz="0" w:space="0" w:color="auto"/>
        <w:right w:val="none" w:sz="0" w:space="0" w:color="auto"/>
      </w:divBdr>
    </w:div>
    <w:div w:id="1869103169">
      <w:bodyDiv w:val="1"/>
      <w:marLeft w:val="0"/>
      <w:marRight w:val="0"/>
      <w:marTop w:val="0"/>
      <w:marBottom w:val="0"/>
      <w:divBdr>
        <w:top w:val="none" w:sz="0" w:space="0" w:color="auto"/>
        <w:left w:val="none" w:sz="0" w:space="0" w:color="auto"/>
        <w:bottom w:val="none" w:sz="0" w:space="0" w:color="auto"/>
        <w:right w:val="none" w:sz="0" w:space="0" w:color="auto"/>
      </w:divBdr>
    </w:div>
    <w:div w:id="1871987951">
      <w:bodyDiv w:val="1"/>
      <w:marLeft w:val="0"/>
      <w:marRight w:val="0"/>
      <w:marTop w:val="0"/>
      <w:marBottom w:val="0"/>
      <w:divBdr>
        <w:top w:val="none" w:sz="0" w:space="0" w:color="auto"/>
        <w:left w:val="none" w:sz="0" w:space="0" w:color="auto"/>
        <w:bottom w:val="none" w:sz="0" w:space="0" w:color="auto"/>
        <w:right w:val="none" w:sz="0" w:space="0" w:color="auto"/>
      </w:divBdr>
    </w:div>
    <w:div w:id="1877616123">
      <w:bodyDiv w:val="1"/>
      <w:marLeft w:val="0"/>
      <w:marRight w:val="0"/>
      <w:marTop w:val="0"/>
      <w:marBottom w:val="0"/>
      <w:divBdr>
        <w:top w:val="none" w:sz="0" w:space="0" w:color="auto"/>
        <w:left w:val="none" w:sz="0" w:space="0" w:color="auto"/>
        <w:bottom w:val="none" w:sz="0" w:space="0" w:color="auto"/>
        <w:right w:val="none" w:sz="0" w:space="0" w:color="auto"/>
      </w:divBdr>
    </w:div>
    <w:div w:id="1888100619">
      <w:bodyDiv w:val="1"/>
      <w:marLeft w:val="0"/>
      <w:marRight w:val="0"/>
      <w:marTop w:val="0"/>
      <w:marBottom w:val="0"/>
      <w:divBdr>
        <w:top w:val="none" w:sz="0" w:space="0" w:color="auto"/>
        <w:left w:val="none" w:sz="0" w:space="0" w:color="auto"/>
        <w:bottom w:val="none" w:sz="0" w:space="0" w:color="auto"/>
        <w:right w:val="none" w:sz="0" w:space="0" w:color="auto"/>
      </w:divBdr>
    </w:div>
    <w:div w:id="1889607980">
      <w:bodyDiv w:val="1"/>
      <w:marLeft w:val="0"/>
      <w:marRight w:val="0"/>
      <w:marTop w:val="0"/>
      <w:marBottom w:val="0"/>
      <w:divBdr>
        <w:top w:val="none" w:sz="0" w:space="0" w:color="auto"/>
        <w:left w:val="none" w:sz="0" w:space="0" w:color="auto"/>
        <w:bottom w:val="none" w:sz="0" w:space="0" w:color="auto"/>
        <w:right w:val="none" w:sz="0" w:space="0" w:color="auto"/>
      </w:divBdr>
    </w:div>
    <w:div w:id="1895508150">
      <w:bodyDiv w:val="1"/>
      <w:marLeft w:val="0"/>
      <w:marRight w:val="0"/>
      <w:marTop w:val="0"/>
      <w:marBottom w:val="0"/>
      <w:divBdr>
        <w:top w:val="none" w:sz="0" w:space="0" w:color="auto"/>
        <w:left w:val="none" w:sz="0" w:space="0" w:color="auto"/>
        <w:bottom w:val="none" w:sz="0" w:space="0" w:color="auto"/>
        <w:right w:val="none" w:sz="0" w:space="0" w:color="auto"/>
      </w:divBdr>
    </w:div>
    <w:div w:id="1904563822">
      <w:bodyDiv w:val="1"/>
      <w:marLeft w:val="0"/>
      <w:marRight w:val="0"/>
      <w:marTop w:val="0"/>
      <w:marBottom w:val="0"/>
      <w:divBdr>
        <w:top w:val="none" w:sz="0" w:space="0" w:color="auto"/>
        <w:left w:val="none" w:sz="0" w:space="0" w:color="auto"/>
        <w:bottom w:val="none" w:sz="0" w:space="0" w:color="auto"/>
        <w:right w:val="none" w:sz="0" w:space="0" w:color="auto"/>
      </w:divBdr>
    </w:div>
    <w:div w:id="1905869913">
      <w:bodyDiv w:val="1"/>
      <w:marLeft w:val="0"/>
      <w:marRight w:val="0"/>
      <w:marTop w:val="0"/>
      <w:marBottom w:val="0"/>
      <w:divBdr>
        <w:top w:val="none" w:sz="0" w:space="0" w:color="auto"/>
        <w:left w:val="none" w:sz="0" w:space="0" w:color="auto"/>
        <w:bottom w:val="none" w:sz="0" w:space="0" w:color="auto"/>
        <w:right w:val="none" w:sz="0" w:space="0" w:color="auto"/>
      </w:divBdr>
    </w:div>
    <w:div w:id="1907884401">
      <w:bodyDiv w:val="1"/>
      <w:marLeft w:val="0"/>
      <w:marRight w:val="0"/>
      <w:marTop w:val="0"/>
      <w:marBottom w:val="0"/>
      <w:divBdr>
        <w:top w:val="none" w:sz="0" w:space="0" w:color="auto"/>
        <w:left w:val="none" w:sz="0" w:space="0" w:color="auto"/>
        <w:bottom w:val="none" w:sz="0" w:space="0" w:color="auto"/>
        <w:right w:val="none" w:sz="0" w:space="0" w:color="auto"/>
      </w:divBdr>
    </w:div>
    <w:div w:id="1911495626">
      <w:bodyDiv w:val="1"/>
      <w:marLeft w:val="0"/>
      <w:marRight w:val="0"/>
      <w:marTop w:val="0"/>
      <w:marBottom w:val="0"/>
      <w:divBdr>
        <w:top w:val="none" w:sz="0" w:space="0" w:color="auto"/>
        <w:left w:val="none" w:sz="0" w:space="0" w:color="auto"/>
        <w:bottom w:val="none" w:sz="0" w:space="0" w:color="auto"/>
        <w:right w:val="none" w:sz="0" w:space="0" w:color="auto"/>
      </w:divBdr>
    </w:div>
    <w:div w:id="1913079859">
      <w:bodyDiv w:val="1"/>
      <w:marLeft w:val="0"/>
      <w:marRight w:val="0"/>
      <w:marTop w:val="0"/>
      <w:marBottom w:val="0"/>
      <w:divBdr>
        <w:top w:val="none" w:sz="0" w:space="0" w:color="auto"/>
        <w:left w:val="none" w:sz="0" w:space="0" w:color="auto"/>
        <w:bottom w:val="none" w:sz="0" w:space="0" w:color="auto"/>
        <w:right w:val="none" w:sz="0" w:space="0" w:color="auto"/>
      </w:divBdr>
    </w:div>
    <w:div w:id="1918130340">
      <w:bodyDiv w:val="1"/>
      <w:marLeft w:val="0"/>
      <w:marRight w:val="0"/>
      <w:marTop w:val="0"/>
      <w:marBottom w:val="0"/>
      <w:divBdr>
        <w:top w:val="none" w:sz="0" w:space="0" w:color="auto"/>
        <w:left w:val="none" w:sz="0" w:space="0" w:color="auto"/>
        <w:bottom w:val="none" w:sz="0" w:space="0" w:color="auto"/>
        <w:right w:val="none" w:sz="0" w:space="0" w:color="auto"/>
      </w:divBdr>
    </w:div>
    <w:div w:id="1921910648">
      <w:bodyDiv w:val="1"/>
      <w:marLeft w:val="0"/>
      <w:marRight w:val="0"/>
      <w:marTop w:val="0"/>
      <w:marBottom w:val="0"/>
      <w:divBdr>
        <w:top w:val="none" w:sz="0" w:space="0" w:color="auto"/>
        <w:left w:val="none" w:sz="0" w:space="0" w:color="auto"/>
        <w:bottom w:val="none" w:sz="0" w:space="0" w:color="auto"/>
        <w:right w:val="none" w:sz="0" w:space="0" w:color="auto"/>
      </w:divBdr>
    </w:div>
    <w:div w:id="1926839744">
      <w:bodyDiv w:val="1"/>
      <w:marLeft w:val="0"/>
      <w:marRight w:val="0"/>
      <w:marTop w:val="0"/>
      <w:marBottom w:val="0"/>
      <w:divBdr>
        <w:top w:val="none" w:sz="0" w:space="0" w:color="auto"/>
        <w:left w:val="none" w:sz="0" w:space="0" w:color="auto"/>
        <w:bottom w:val="none" w:sz="0" w:space="0" w:color="auto"/>
        <w:right w:val="none" w:sz="0" w:space="0" w:color="auto"/>
      </w:divBdr>
    </w:div>
    <w:div w:id="1948656401">
      <w:bodyDiv w:val="1"/>
      <w:marLeft w:val="0"/>
      <w:marRight w:val="0"/>
      <w:marTop w:val="0"/>
      <w:marBottom w:val="0"/>
      <w:divBdr>
        <w:top w:val="none" w:sz="0" w:space="0" w:color="auto"/>
        <w:left w:val="none" w:sz="0" w:space="0" w:color="auto"/>
        <w:bottom w:val="none" w:sz="0" w:space="0" w:color="auto"/>
        <w:right w:val="none" w:sz="0" w:space="0" w:color="auto"/>
      </w:divBdr>
    </w:div>
    <w:div w:id="1953903847">
      <w:bodyDiv w:val="1"/>
      <w:marLeft w:val="0"/>
      <w:marRight w:val="0"/>
      <w:marTop w:val="0"/>
      <w:marBottom w:val="0"/>
      <w:divBdr>
        <w:top w:val="none" w:sz="0" w:space="0" w:color="auto"/>
        <w:left w:val="none" w:sz="0" w:space="0" w:color="auto"/>
        <w:bottom w:val="none" w:sz="0" w:space="0" w:color="auto"/>
        <w:right w:val="none" w:sz="0" w:space="0" w:color="auto"/>
      </w:divBdr>
    </w:div>
    <w:div w:id="1957717377">
      <w:bodyDiv w:val="1"/>
      <w:marLeft w:val="0"/>
      <w:marRight w:val="0"/>
      <w:marTop w:val="0"/>
      <w:marBottom w:val="0"/>
      <w:divBdr>
        <w:top w:val="none" w:sz="0" w:space="0" w:color="auto"/>
        <w:left w:val="none" w:sz="0" w:space="0" w:color="auto"/>
        <w:bottom w:val="none" w:sz="0" w:space="0" w:color="auto"/>
        <w:right w:val="none" w:sz="0" w:space="0" w:color="auto"/>
      </w:divBdr>
    </w:div>
    <w:div w:id="1961371699">
      <w:bodyDiv w:val="1"/>
      <w:marLeft w:val="0"/>
      <w:marRight w:val="0"/>
      <w:marTop w:val="0"/>
      <w:marBottom w:val="0"/>
      <w:divBdr>
        <w:top w:val="none" w:sz="0" w:space="0" w:color="auto"/>
        <w:left w:val="none" w:sz="0" w:space="0" w:color="auto"/>
        <w:bottom w:val="none" w:sz="0" w:space="0" w:color="auto"/>
        <w:right w:val="none" w:sz="0" w:space="0" w:color="auto"/>
      </w:divBdr>
    </w:div>
    <w:div w:id="1965194026">
      <w:bodyDiv w:val="1"/>
      <w:marLeft w:val="0"/>
      <w:marRight w:val="0"/>
      <w:marTop w:val="0"/>
      <w:marBottom w:val="0"/>
      <w:divBdr>
        <w:top w:val="none" w:sz="0" w:space="0" w:color="auto"/>
        <w:left w:val="none" w:sz="0" w:space="0" w:color="auto"/>
        <w:bottom w:val="none" w:sz="0" w:space="0" w:color="auto"/>
        <w:right w:val="none" w:sz="0" w:space="0" w:color="auto"/>
      </w:divBdr>
    </w:div>
    <w:div w:id="1966694135">
      <w:bodyDiv w:val="1"/>
      <w:marLeft w:val="0"/>
      <w:marRight w:val="0"/>
      <w:marTop w:val="0"/>
      <w:marBottom w:val="0"/>
      <w:divBdr>
        <w:top w:val="none" w:sz="0" w:space="0" w:color="auto"/>
        <w:left w:val="none" w:sz="0" w:space="0" w:color="auto"/>
        <w:bottom w:val="none" w:sz="0" w:space="0" w:color="auto"/>
        <w:right w:val="none" w:sz="0" w:space="0" w:color="auto"/>
      </w:divBdr>
    </w:div>
    <w:div w:id="1970352295">
      <w:bodyDiv w:val="1"/>
      <w:marLeft w:val="0"/>
      <w:marRight w:val="0"/>
      <w:marTop w:val="0"/>
      <w:marBottom w:val="0"/>
      <w:divBdr>
        <w:top w:val="none" w:sz="0" w:space="0" w:color="auto"/>
        <w:left w:val="none" w:sz="0" w:space="0" w:color="auto"/>
        <w:bottom w:val="none" w:sz="0" w:space="0" w:color="auto"/>
        <w:right w:val="none" w:sz="0" w:space="0" w:color="auto"/>
      </w:divBdr>
    </w:div>
    <w:div w:id="1983775553">
      <w:bodyDiv w:val="1"/>
      <w:marLeft w:val="0"/>
      <w:marRight w:val="0"/>
      <w:marTop w:val="0"/>
      <w:marBottom w:val="0"/>
      <w:divBdr>
        <w:top w:val="none" w:sz="0" w:space="0" w:color="auto"/>
        <w:left w:val="none" w:sz="0" w:space="0" w:color="auto"/>
        <w:bottom w:val="none" w:sz="0" w:space="0" w:color="auto"/>
        <w:right w:val="none" w:sz="0" w:space="0" w:color="auto"/>
      </w:divBdr>
    </w:div>
    <w:div w:id="1998727982">
      <w:bodyDiv w:val="1"/>
      <w:marLeft w:val="0"/>
      <w:marRight w:val="0"/>
      <w:marTop w:val="0"/>
      <w:marBottom w:val="0"/>
      <w:divBdr>
        <w:top w:val="none" w:sz="0" w:space="0" w:color="auto"/>
        <w:left w:val="none" w:sz="0" w:space="0" w:color="auto"/>
        <w:bottom w:val="none" w:sz="0" w:space="0" w:color="auto"/>
        <w:right w:val="none" w:sz="0" w:space="0" w:color="auto"/>
      </w:divBdr>
    </w:div>
    <w:div w:id="2002853467">
      <w:bodyDiv w:val="1"/>
      <w:marLeft w:val="0"/>
      <w:marRight w:val="0"/>
      <w:marTop w:val="0"/>
      <w:marBottom w:val="0"/>
      <w:divBdr>
        <w:top w:val="none" w:sz="0" w:space="0" w:color="auto"/>
        <w:left w:val="none" w:sz="0" w:space="0" w:color="auto"/>
        <w:bottom w:val="none" w:sz="0" w:space="0" w:color="auto"/>
        <w:right w:val="none" w:sz="0" w:space="0" w:color="auto"/>
      </w:divBdr>
    </w:div>
    <w:div w:id="2003926574">
      <w:bodyDiv w:val="1"/>
      <w:marLeft w:val="0"/>
      <w:marRight w:val="0"/>
      <w:marTop w:val="0"/>
      <w:marBottom w:val="0"/>
      <w:divBdr>
        <w:top w:val="none" w:sz="0" w:space="0" w:color="auto"/>
        <w:left w:val="none" w:sz="0" w:space="0" w:color="auto"/>
        <w:bottom w:val="none" w:sz="0" w:space="0" w:color="auto"/>
        <w:right w:val="none" w:sz="0" w:space="0" w:color="auto"/>
      </w:divBdr>
    </w:div>
    <w:div w:id="2005235001">
      <w:bodyDiv w:val="1"/>
      <w:marLeft w:val="0"/>
      <w:marRight w:val="0"/>
      <w:marTop w:val="0"/>
      <w:marBottom w:val="0"/>
      <w:divBdr>
        <w:top w:val="none" w:sz="0" w:space="0" w:color="auto"/>
        <w:left w:val="none" w:sz="0" w:space="0" w:color="auto"/>
        <w:bottom w:val="none" w:sz="0" w:space="0" w:color="auto"/>
        <w:right w:val="none" w:sz="0" w:space="0" w:color="auto"/>
      </w:divBdr>
    </w:div>
    <w:div w:id="2006665058">
      <w:bodyDiv w:val="1"/>
      <w:marLeft w:val="0"/>
      <w:marRight w:val="0"/>
      <w:marTop w:val="0"/>
      <w:marBottom w:val="0"/>
      <w:divBdr>
        <w:top w:val="none" w:sz="0" w:space="0" w:color="auto"/>
        <w:left w:val="none" w:sz="0" w:space="0" w:color="auto"/>
        <w:bottom w:val="none" w:sz="0" w:space="0" w:color="auto"/>
        <w:right w:val="none" w:sz="0" w:space="0" w:color="auto"/>
      </w:divBdr>
    </w:div>
    <w:div w:id="2007046809">
      <w:bodyDiv w:val="1"/>
      <w:marLeft w:val="0"/>
      <w:marRight w:val="0"/>
      <w:marTop w:val="0"/>
      <w:marBottom w:val="0"/>
      <w:divBdr>
        <w:top w:val="none" w:sz="0" w:space="0" w:color="auto"/>
        <w:left w:val="none" w:sz="0" w:space="0" w:color="auto"/>
        <w:bottom w:val="none" w:sz="0" w:space="0" w:color="auto"/>
        <w:right w:val="none" w:sz="0" w:space="0" w:color="auto"/>
      </w:divBdr>
    </w:div>
    <w:div w:id="2008433239">
      <w:bodyDiv w:val="1"/>
      <w:marLeft w:val="0"/>
      <w:marRight w:val="0"/>
      <w:marTop w:val="0"/>
      <w:marBottom w:val="0"/>
      <w:divBdr>
        <w:top w:val="none" w:sz="0" w:space="0" w:color="auto"/>
        <w:left w:val="none" w:sz="0" w:space="0" w:color="auto"/>
        <w:bottom w:val="none" w:sz="0" w:space="0" w:color="auto"/>
        <w:right w:val="none" w:sz="0" w:space="0" w:color="auto"/>
      </w:divBdr>
    </w:div>
    <w:div w:id="2011827924">
      <w:bodyDiv w:val="1"/>
      <w:marLeft w:val="0"/>
      <w:marRight w:val="0"/>
      <w:marTop w:val="0"/>
      <w:marBottom w:val="0"/>
      <w:divBdr>
        <w:top w:val="none" w:sz="0" w:space="0" w:color="auto"/>
        <w:left w:val="none" w:sz="0" w:space="0" w:color="auto"/>
        <w:bottom w:val="none" w:sz="0" w:space="0" w:color="auto"/>
        <w:right w:val="none" w:sz="0" w:space="0" w:color="auto"/>
      </w:divBdr>
    </w:div>
    <w:div w:id="2035618862">
      <w:bodyDiv w:val="1"/>
      <w:marLeft w:val="0"/>
      <w:marRight w:val="0"/>
      <w:marTop w:val="0"/>
      <w:marBottom w:val="0"/>
      <w:divBdr>
        <w:top w:val="none" w:sz="0" w:space="0" w:color="auto"/>
        <w:left w:val="none" w:sz="0" w:space="0" w:color="auto"/>
        <w:bottom w:val="none" w:sz="0" w:space="0" w:color="auto"/>
        <w:right w:val="none" w:sz="0" w:space="0" w:color="auto"/>
      </w:divBdr>
    </w:div>
    <w:div w:id="2073699358">
      <w:bodyDiv w:val="1"/>
      <w:marLeft w:val="0"/>
      <w:marRight w:val="0"/>
      <w:marTop w:val="0"/>
      <w:marBottom w:val="0"/>
      <w:divBdr>
        <w:top w:val="none" w:sz="0" w:space="0" w:color="auto"/>
        <w:left w:val="none" w:sz="0" w:space="0" w:color="auto"/>
        <w:bottom w:val="none" w:sz="0" w:space="0" w:color="auto"/>
        <w:right w:val="none" w:sz="0" w:space="0" w:color="auto"/>
      </w:divBdr>
    </w:div>
    <w:div w:id="2074113836">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99326755">
      <w:bodyDiv w:val="1"/>
      <w:marLeft w:val="0"/>
      <w:marRight w:val="0"/>
      <w:marTop w:val="0"/>
      <w:marBottom w:val="0"/>
      <w:divBdr>
        <w:top w:val="none" w:sz="0" w:space="0" w:color="auto"/>
        <w:left w:val="none" w:sz="0" w:space="0" w:color="auto"/>
        <w:bottom w:val="none" w:sz="0" w:space="0" w:color="auto"/>
        <w:right w:val="none" w:sz="0" w:space="0" w:color="auto"/>
      </w:divBdr>
    </w:div>
    <w:div w:id="2111463148">
      <w:bodyDiv w:val="1"/>
      <w:marLeft w:val="0"/>
      <w:marRight w:val="0"/>
      <w:marTop w:val="0"/>
      <w:marBottom w:val="0"/>
      <w:divBdr>
        <w:top w:val="none" w:sz="0" w:space="0" w:color="auto"/>
        <w:left w:val="none" w:sz="0" w:space="0" w:color="auto"/>
        <w:bottom w:val="none" w:sz="0" w:space="0" w:color="auto"/>
        <w:right w:val="none" w:sz="0" w:space="0" w:color="auto"/>
      </w:divBdr>
    </w:div>
    <w:div w:id="2127507498">
      <w:bodyDiv w:val="1"/>
      <w:marLeft w:val="0"/>
      <w:marRight w:val="0"/>
      <w:marTop w:val="0"/>
      <w:marBottom w:val="0"/>
      <w:divBdr>
        <w:top w:val="none" w:sz="0" w:space="0" w:color="auto"/>
        <w:left w:val="none" w:sz="0" w:space="0" w:color="auto"/>
        <w:bottom w:val="none" w:sz="0" w:space="0" w:color="auto"/>
        <w:right w:val="none" w:sz="0" w:space="0" w:color="auto"/>
      </w:divBdr>
    </w:div>
    <w:div w:id="2141729518">
      <w:bodyDiv w:val="1"/>
      <w:marLeft w:val="0"/>
      <w:marRight w:val="0"/>
      <w:marTop w:val="0"/>
      <w:marBottom w:val="0"/>
      <w:divBdr>
        <w:top w:val="none" w:sz="0" w:space="0" w:color="auto"/>
        <w:left w:val="none" w:sz="0" w:space="0" w:color="auto"/>
        <w:bottom w:val="none" w:sz="0" w:space="0" w:color="auto"/>
        <w:right w:val="none" w:sz="0" w:space="0" w:color="auto"/>
      </w:divBdr>
    </w:div>
    <w:div w:id="214283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Bogoslovska smotra.xsl" StyleName="Bogoslovska smotra" Version="1">
  <b:Source>
    <b:Tag>Luc13</b:Tag>
    <b:SourceType>Book</b:SourceType>
    <b:Guid>{088251B1-4664-4E6C-842B-40068DF4BF52}</b:Guid>
    <b:Author>
      <b:Author>
        <b:NameList>
          <b:Person>
            <b:Last>Marrone</b:Last>
            <b:First>Luca</b:First>
          </b:Person>
        </b:NameList>
      </b:Author>
    </b:Author>
    <b:Title>Il consulente investigativo</b:Title>
    <b:Year>2013</b:Year>
    <b:City>Rim</b:City>
    <b:RefOrder>1</b:RefOrder>
  </b:Source>
  <b:Source>
    <b:Tag>Zak</b:Tag>
    <b:SourceType>Book</b:SourceType>
    <b:Guid>{C4458AAD-1362-4352-8104-46E09C3A5FF0}</b:Guid>
    <b:City>Narodne novine, br. 35/05</b:City>
    <b:Author>
      <b:Author>
        <b:NameList>
          <b:Person>
            <b:Last>odnosima</b:Last>
            <b:First>Zakon</b:First>
            <b:Middle>o obveznim</b:Middle>
          </b:Person>
        </b:NameList>
      </b:Author>
    </b:Author>
    <b:RefOrder>2</b:RefOrder>
  </b:Source>
  <b:Source>
    <b:Tag>Vis01</b:Tag>
    <b:SourceType>Book</b:SourceType>
    <b:Guid>{43E155E9-55BD-4C0D-8910-D176239D2C9C}</b:Guid>
    <b:Author>
      <b:Author>
        <b:NameList>
          <b:Person>
            <b:Last>Visković</b:Last>
            <b:First>Nikola</b:First>
          </b:Person>
        </b:NameList>
      </b:Author>
    </b:Author>
    <b:Title>Teorija države i prava</b:Title>
    <b:Year>2001.</b:Year>
    <b:City>Zagreb</b:City>
    <b:RefOrder>3</b:RefOrder>
  </b:Source>
  <b:Source>
    <b:Tag>Nik94</b:Tag>
    <b:SourceType>Book</b:SourceType>
    <b:Guid>{0A41C8E0-1A3B-4C98-B569-7117223C55BA}</b:Guid>
    <b:Author>
      <b:Author>
        <b:NameList>
          <b:Person>
            <b:Last>Škalabrin</b:Last>
            <b:First>Nikola</b:First>
          </b:Person>
        </b:NameList>
      </b:Author>
    </b:Author>
    <b:Title>Uvod u kanonsko pravo</b:Title>
    <b:Year>1994</b:Year>
    <b:City>Đakovo</b:City>
    <b:RefOrder>4</b:RefOrder>
  </b:Source>
  <b:Source>
    <b:Tag>Reb11</b:Tag>
    <b:SourceType>Book</b:SourceType>
    <b:Guid>{DDFD7414-63C4-438C-A20F-B1CA1860A467}</b:Guid>
    <b:Title>Jeruzalemska Biblija, Stari i Novi zavjet s uvodima i bilješkama iz "La Bible de Jérusalem"</b:Title>
    <b:Year>2011</b:Year>
    <b:City>Zagreb</b:City>
    <b:Author>
      <b:Author>
        <b:NameList>
          <b:Person>
            <b:Last>Rebić </b:Last>
            <b:First>Adalbert</b:First>
          </b:Person>
          <b:Person>
            <b:Last>Fučak </b:Last>
            <b:First>Jerko</b:First>
          </b:Person>
          <b:Person>
            <b:Last>Duda </b:Last>
            <b:First>Bonaventura</b:First>
          </b:Person>
        </b:NameList>
      </b:Author>
    </b:Author>
    <b:LCID>hr-HR</b:LCID>
    <b:RefOrder>5</b:RefOrder>
  </b:Source>
  <b:Source>
    <b:Tag>Kar09</b:Tag>
    <b:SourceType>Book</b:SourceType>
    <b:Guid>{B9216B82-6E32-4EC3-BB82-E810DC6979E2}</b:Guid>
    <b:Title>Teološki rječnik</b:Title>
    <b:Year>2009.</b:Year>
    <b:City>Đakovo</b:City>
    <b:Author>
      <b:Author>
        <b:Corporate>Karl RAHNER – Herbert VORGRIMLER</b:Corporate>
      </b:Author>
    </b:Author>
    <b:RefOrder>6</b:RefOrder>
  </b:Source>
  <b:Source>
    <b:Tag>Xav93</b:Tag>
    <b:SourceType>Book</b:SourceType>
    <b:Guid>{AC0E4D56-EDB1-4242-9C8C-B5D90AED5800}</b:Guid>
    <b:Title>Rječnik biblijske teologije</b:Title>
    <b:Year>1993</b:Year>
    <b:City>Zagreb</b:City>
    <b:Author>
      <b:Author>
        <b:NameList>
          <b:Person>
            <b:Last>Xavier </b:Last>
            <b:First>Leon-Dufour</b:First>
          </b:Person>
          <b:Person>
            <b:Last>Duplacy </b:Last>
            <b:First>Jean</b:First>
          </b:Person>
          <b:Person>
            <b:Last>George</b:Last>
            <b:First>Augustin</b:First>
          </b:Person>
          <b:Person>
            <b:Last>Grelot</b:Last>
            <b:First>Pierre</b:First>
          </b:Person>
          <b:Person>
            <b:Last>Guillet</b:Last>
            <b:First>Jacques</b:First>
          </b:Person>
          <b:Person>
            <b:Last>Lacan</b:Last>
            <b:First>Marc-Francois</b:First>
          </b:Person>
        </b:NameList>
      </b:Author>
    </b:Author>
    <b:RefOrder>7</b:RefOrder>
  </b:Source>
  <b:Source>
    <b:Tag>Ara01</b:Tag>
    <b:SourceType>JournalArticle</b:SourceType>
    <b:Guid>{ACCF1CAE-69DB-4E2D-9553-4B280086A872}</b:Guid>
    <b:Author>
      <b:Author>
        <b:NameList>
          <b:Person>
            <b:Last>Araujo</b:Last>
            <b:First>Robert</b:First>
            <b:Middle>John</b:Middle>
          </b:Person>
        </b:NameList>
      </b:Author>
    </b:Author>
    <b:Title>The International Personality and Sovereignty of the Holy See</b:Title>
    <b:JournalName>Catholic University Law Review</b:JournalName>
    <b:Year>2001</b:Year>
    <b:Volume>50 Cath. U.L. Rev. 291</b:Volume>
    <b:YearAccessed>2018</b:YearAccessed>
    <b:MonthAccessed>11</b:MonthAccessed>
    <b:DayAccessed>17</b:DayAccessed>
    <b:URL>http://scholarship.law.edu/lawreview/vol50/iss2/3</b:URL>
    <b:RefOrder>8</b:RefOrder>
  </b:Source>
  <b:Source>
    <b:Tag>Aug04</b:Tag>
    <b:SourceType>Book</b:SourceType>
    <b:Guid>{7DA8A549-0B9C-4AD1-AD1E-C7DB8FEF50E0}</b:Guid>
    <b:Author>
      <b:Author>
        <b:NameList>
          <b:Person>
            <b:Last>Franzen</b:Last>
            <b:First>August</b:First>
          </b:Person>
        </b:NameList>
      </b:Author>
    </b:Author>
    <b:Title>Pregled povijesti Crkve</b:Title>
    <b:Year>2004</b:Year>
    <b:City>Zagreb</b:City>
    <b:RefOrder>9</b:RefOrder>
  </b:Source>
  <b:Source>
    <b:Tag>Ant02</b:Tag>
    <b:SourceType>Book</b:SourceType>
    <b:Guid>{A80CC853-F37B-4B95-ADB0-5CDB3FD1ACB8}</b:Guid>
    <b:Author>
      <b:Author>
        <b:NameList>
          <b:Person>
            <b:Last>Romac</b:Last>
            <b:First>Ante</b:First>
          </b:Person>
        </b:NameList>
      </b:Author>
    </b:Author>
    <b:Title>Rimsko pravo</b:Title>
    <b:Year>2002</b:Year>
    <b:City>Zagreb</b:City>
    <b:RefOrder>10</b:RefOrder>
  </b:Source>
  <b:Source>
    <b:Tag>KON</b:Tag>
    <b:SourceType>BookSection</b:SourceType>
    <b:Guid>{B3F10D5D-36CB-4397-93D3-F5F61C98CFDB}</b:Guid>
    <b:Author>
      <b:Author>
        <b:NameList>
          <b:Person>
            <b:Last>KONCIL</b:Last>
            <b:First>DRUGI</b:First>
            <b:Middle>VATIKANSKI</b:Middle>
          </b:Person>
        </b:NameList>
      </b:Author>
    </b:Author>
    <b:Title>Deklaracija »Dignitatis humanae« o vjerskoj slobodi (7.XII.1965.)</b:Title>
    <b:BookTitle>Dokumenti</b:BookTitle>
    <b:Year>2008.</b:Year>
    <b:City>Zagreb</b:City>
    <b:Pages>(dalje: DH).</b:Pages>
    <b:RefOrder>11</b:RefOrder>
  </b:Source>
  <b:Source>
    <b:Tag>JRM19</b:Tag>
    <b:SourceType>InternetSite</b:SourceType>
    <b:Guid>{F6B4B92D-5EA3-4D1D-B4F5-DAD240CB37E8}</b:Guid>
    <b:Title>Eternal Word Television Network</b:Title>
    <b:Author>
      <b:Author>
        <b:NameList>
          <b:Person>
            <b:Last>World</b:Last>
            <b:First>J.</b:First>
            <b:Middle>R. Marcus - The Jew in the Medieval</b:Middle>
          </b:Person>
        </b:NameList>
      </b:Author>
    </b:Author>
    <b:YearAccessed>2019</b:YearAccessed>
    <b:MonthAccessed>01</b:MonthAccessed>
    <b:DayAccessed>11</b:DayAccessed>
    <b:URL>https://www.ewtn.com/library/PAPALDOC/G10JPROT.HTM</b:URL>
    <b:RefOrder>12</b:RefOrder>
  </b:Source>
  <b:Source>
    <b:Tag>Mar91</b:Tag>
    <b:SourceType>Book</b:SourceType>
    <b:Guid>{5AA49287-D197-4185-9C07-190835994B7D}</b:Guid>
    <b:Title>Sto godina katoličkoga socijalnog nauka</b:Title>
    <b:Year>1991</b:Year>
    <b:Author>
      <b:Author>
        <b:NameList>
          <b:Person>
            <b:Last>Valković</b:Last>
            <b:First>Marijan</b:First>
          </b:Person>
        </b:NameList>
      </b:Author>
    </b:Author>
    <b:City>Zagreb</b:City>
    <b:RefOrder>13</b:RefOrder>
  </b:Source>
  <b:Source>
    <b:Tag>Jac95</b:Tag>
    <b:SourceType>Book</b:SourceType>
    <b:Guid>{F4C45B4E-3A5F-4674-A7F2-DC6E741F61AD}</b:Guid>
    <b:Title>Tri reformatora, Luther - Descartes - Rousseau</b:Title>
    <b:Year>1995</b:Year>
    <b:City>Split</b:City>
    <b:Author>
      <b:Author>
        <b:NameList>
          <b:Person>
            <b:Last>Maritain</b:Last>
            <b:First>Jacques</b:First>
          </b:Person>
        </b:NameList>
      </b:Author>
    </b:Author>
    <b:RefOrder>14</b:RefOrder>
  </b:Source>
  <b:Source>
    <b:Tag>Rep18</b:Tag>
    <b:SourceType>InternetSite</b:SourceType>
    <b:Guid>{1E240F89-7DC8-4444-9BB5-23768D21DE1E}</b:Guid>
    <b:Title>Commission on security and cooperation in Europe - U. S. Helsinki Commission</b:Title>
    <b:Year>2018</b:Year>
    <b:Author>
      <b:Author>
        <b:NameList>
          <b:Person>
            <b:Last>Report</b:Last>
            <b:First>Helsinki</b:First>
            <b:Middle>Commission</b:Middle>
          </b:Person>
        </b:NameList>
      </b:Author>
    </b:Author>
    <b:Month>12</b:Month>
    <b:Day>20</b:Day>
    <b:YearAccessed>2019</b:YearAccessed>
    <b:MonthAccessed>02</b:MonthAccessed>
    <b:DayAccessed>18</b:DayAccessed>
    <b:URL>https://www.csce.gov/sites/helsinkicommission.house.gov/files/Holy%20See%20Designed%20Final.pdf</b:URL>
    <b:RefOrder>15</b:RefOrder>
  </b:Source>
  <b:Source>
    <b:Tag>Ves05</b:Tag>
    <b:SourceType>Book</b:SourceType>
    <b:Guid>{E11C2037-62D9-4A0F-8F91-DDA8E0899FB7}</b:Guid>
    <b:Author>
      <b:Author>
        <b:NameList>
          <b:Person>
            <b:Last>Vesely</b:Last>
            <b:First>Ema</b:First>
          </b:Person>
        </b:NameList>
      </b:Author>
    </b:Author>
    <b:Title>Izbor pape, Od sv. Petra do Ivana Pavla II.</b:Title>
    <b:Year>2005</b:Year>
    <b:City>Zagreb</b:City>
    <b:RefOrder>16</b:RefOrder>
  </b:Source>
  <b:Source>
    <b:Tag>Pio31</b:Tag>
    <b:SourceType>InternetSite</b:SourceType>
    <b:Guid>{1FCEFF45-F08C-4B3E-8228-2DA0BB555725}</b:Guid>
    <b:Title>La Santa Sede</b:Title>
    <b:Year>1931</b:Year>
    <b:Month>06</b:Month>
    <b:Day>29</b:Day>
    <b:YearAccessed>2019</b:YearAccessed>
    <b:MonthAccessed>03</b:MonthAccessed>
    <b:DayAccessed>06</b:DayAccessed>
    <b:URL>http://w2.vatican.va/content/pius-xi/en/encyclicals/documents/hf_p-xi_enc_29061931_non-abbiamo-bisogno.html</b:URL>
    <b:Author>
      <b:Author>
        <b:NameList>
          <b:Person>
            <b:Last>Xi.</b:Last>
            <b:First>Pio</b:First>
          </b:Person>
        </b:NameList>
      </b:Author>
    </b:Author>
    <b:ShortTitle>Non Abbiamo Bisogno</b:ShortTitle>
    <b:RefOrder>17</b:RefOrder>
  </b:Source>
  <b:Source>
    <b:Tag>Gen03</b:Tag>
    <b:SourceType>InternetSite</b:SourceType>
    <b:Guid>{4BD5FE1B-E2B2-4D76-80FD-ABC5AB01BE43}</b:Guid>
    <b:Author>
      <b:Author>
        <b:NameList>
          <b:Person>
            <b:Last>Assembly</b:Last>
            <b:First>General</b:First>
          </b:Person>
        </b:NameList>
      </b:Author>
    </b:Author>
    <b:Title>La Santa Sede</b:Title>
    <b:Year>2003</b:Year>
    <b:Month>07</b:Month>
    <b:Day>01</b:Day>
    <b:YearAccessed>2018</b:YearAccessed>
    <b:MonthAccessed>11</b:MonthAccessed>
    <b:DayAccessed>20</b:DayAccessed>
    <b:URL>http://www.vatican.va/roman_curia/secretariat_state/pdf-diplomazia/2004-july1-Resolution%20ONU%20Holy%20See.pdf</b:URL>
    <b:RefOrder>18</b:RefOrder>
  </b:Source>
  <b:Source>
    <b:Tag>Zri17</b:Tag>
    <b:SourceType>ArticleInAPeriodical</b:SourceType>
    <b:Guid>{03D91434-4AA5-4189-BF70-F963A2681F40}</b:Guid>
    <b:Title>Međunarodno pravo i izazovi održivog razvoja: klimatske promjene, države koje tonu i migracije</b:Title>
    <b:Year>2017</b:Year>
    <b:Author>
      <b:Author>
        <b:NameList>
          <b:Person>
            <b:Last>Salaj</b:Last>
            <b:First>Zrinka</b:First>
          </b:Person>
        </b:NameList>
      </b:Author>
    </b:Author>
    <b:PeriodicalTitle>Zagrebačka pravna revija</b:PeriodicalTitle>
    <b:Volume>6</b:Volume>
    <b:Issue>2</b:Issue>
    <b:RefOrder>19</b:RefOrder>
  </b:Source>
  <b:Source>
    <b:Tag>Jea78</b:Tag>
    <b:SourceType>Book</b:SourceType>
    <b:Guid>{2607213A-2A9F-4E36-BE4C-8C2EFE7DC74D}</b:Guid>
    <b:Author>
      <b:Author>
        <b:NameList>
          <b:Person>
            <b:Last>Rousseau</b:Last>
            <b:First>Jean</b:First>
            <b:Middle>Jacques</b:Middle>
          </b:Person>
        </b:NameList>
      </b:Author>
    </b:Author>
    <b:Title>Rasprava o porijeklu i osnovama nejednakosti među ljudima, Društveni ugovor</b:Title>
    <b:Year>1978</b:Year>
    <b:City>Zagreb</b:City>
    <b:RefOrder>20</b:RefOrder>
  </b:Source>
  <b:Source>
    <b:Tag>Ras13</b:Tag>
    <b:SourceType>Book</b:SourceType>
    <b:Guid>{533301FD-25CD-4EFD-B52C-73EB39DE72DB}</b:Guid>
    <b:Author>
      <b:Author>
        <b:NameList>
          <b:Person>
            <b:Last>Jovanov</b:Last>
            <b:First>Rastko</b:First>
          </b:Person>
        </b:NameList>
      </b:Author>
    </b:Author>
    <b:Title>Hegelovo pravo naroda</b:Title>
    <b:Year>2013</b:Year>
    <b:City>Beograd</b:City>
    <b:RefOrder>21</b:RefOrder>
  </b:Source>
  <b:Source>
    <b:Tag>Heg89</b:Tag>
    <b:SourceType>Book</b:SourceType>
    <b:Guid>{0D8A6D61-B14E-4FFA-A671-116BB01FF82C}</b:Guid>
    <b:Author>
      <b:Author>
        <b:NameList>
          <b:Person>
            <b:Last>Hegel</b:Last>
            <b:First>Georg</b:First>
            <b:Middle>Wilhelm Friedrich</b:Middle>
          </b:Person>
        </b:NameList>
      </b:Author>
    </b:Author>
    <b:Title>Osnovne crte filozofije prava: s Hegelovim vlastoručnim marginama u njegovu priručnom primjerku filozofije prava</b:Title>
    <b:Year>1989.</b:Year>
    <b:City>Sarajevo</b:City>
    <b:RefOrder>22</b:RefOrder>
  </b:Source>
  <b:Source>
    <b:Tag>Min18</b:Tag>
    <b:SourceType>InternetSite</b:SourceType>
    <b:Guid>{983CD2A8-9230-4606-8AA7-5761E14738C7}</b:Guid>
    <b:Title>Ministarstvo vanjskih i europskih poslova</b:Title>
    <b:YearAccessed>2018</b:YearAccessed>
    <b:MonthAccessed>12</b:MonthAccessed>
    <b:DayAccessed>22</b:DayAccessed>
    <b:URL>http://www.mvep.hr/CustomPages/Static/HRV/Files/ugovori/statut_icj_hr.pdf</b:URL>
    <b:ShortTitle>Statut Međunarodnog suda</b:ShortTitle>
    <b:RefOrder>23</b:RefOrder>
  </b:Source>
  <b:Source>
    <b:Tag>Sil98</b:Tag>
    <b:SourceType>InternetSite</b:SourceType>
    <b:Guid>{EFE00B8C-3981-4339-8844-807BF2519FFB}</b:Guid>
    <b:Title>Catholic University of America Law Scholarship Repository</b:Title>
    <b:Year>1998</b:Year>
    <b:YearAccessed>2018</b:YearAccessed>
    <b:MonthAccessed>11</b:MonthAccessed>
    <b:DayAccessed>16</b:DayAccessed>
    <b:URL>https://scholarship.law.edu/cgi/viewcontent.cgi?article=1493&amp;context=lawreview</b:URL>
    <b:Author>
      <b:Author>
        <b:NameList>
          <b:Person>
            <b:Last>Ferarri</b:Last>
            <b:First>Silvio</b:First>
          </b:Person>
        </b:NameList>
      </b:Author>
    </b:Author>
    <b:ShortTitle>The Fundamental Agreement between the Holy See and Israel and the Conventions Between States and the Church Since the Vatican II Council</b:ShortTitle>
    <b:RefOrder>24</b:RefOrder>
  </b:Source>
  <b:Source>
    <b:Tag>LaS00</b:Tag>
    <b:SourceType>InternetSite</b:SourceType>
    <b:Guid>{97545417-5EA5-4E25-BAAB-9DBEBB913092}</b:Guid>
    <b:Title>La Santa Sede</b:Title>
    <b:Year>2000</b:Year>
    <b:Month>02</b:Month>
    <b:Day>15</b:Day>
    <b:YearAccessed>2018</b:YearAccessed>
    <b:MonthAccessed>12</b:MonthAccessed>
    <b:DayAccessed>16</b:DayAccessed>
    <b:URL>http://www.vatican.va/roman_curia/secretariat_state/2000/documents/rc_seg-st_20000215_santa-sede-olp_en.html</b:URL>
    <b:ShortTitle>PACTIO - BASIC AGREEMENT BETWEEN THE HOLY SEE AND THE PALESTINE LIBERATION ORGANIZATION</b:ShortTitle>
    <b:RefOrder>25</b:RefOrder>
  </b:Source>
  <b:Source>
    <b:Tag>IIP96</b:Tag>
    <b:SourceType>JournalArticle</b:SourceType>
    <b:Guid>{6E019B10-F7A8-4019-95FD-37361EF44E10}</b:Guid>
    <b:Title>Codex iuris canonici - Zakonik kanonskoga prava</b:Title>
    <b:Year>1996</b:Year>
    <b:City>Zagreb</b:City>
    <b:Author>
      <b:Author>
        <b:NameList>
          <b:Person>
            <b:Last>II</b:Last>
            <b:First>Papa</b:First>
            <b:Middle>Ivan Pavao</b:Middle>
          </b:Person>
        </b:NameList>
      </b:Author>
    </b:Author>
    <b:RefOrder>26</b:RefOrder>
  </b:Source>
  <b:Source>
    <b:Tag>Nik09</b:Tag>
    <b:SourceType>Book</b:SourceType>
    <b:Guid>{F6792A98-742C-4EBD-BA1C-F2A619827546}</b:Guid>
    <b:Title>Zakonik kanonskoga prava, Knjiga II. Božji narod</b:Title>
    <b:Year>2009.</b:Year>
    <b:City>Đakovo</b:City>
    <b:Author>
      <b:Author>
        <b:NameList>
          <b:Person>
            <b:Last>Škalabrin</b:Last>
            <b:First>Nikola</b:First>
          </b:Person>
        </b:NameList>
      </b:Author>
    </b:Author>
    <b:RefOrder>27</b:RefOrder>
  </b:Source>
  <b:Source>
    <b:Tag>Ust10</b:Tag>
    <b:SourceType>Book</b:SourceType>
    <b:Guid>{07B7A6E3-8855-46CF-AEB7-BF6ADE08DE99}</b:Guid>
    <b:Year> Ustav Republike Hrvatske (Narodne novine, br. 85/10)</b:Year>
    <b:RefOrder>28</b:RefOrder>
  </b:Source>
  <b:Source>
    <b:Tag>Kon</b:Tag>
    <b:SourceType>Book</b:SourceType>
    <b:Guid>{ED5EFF36-F62E-422C-AAE7-35869AA4070C}</b:Guid>
    <b:Year>Konvencija za zaštitu ljudskih prava i temeljnih sloboda, Narodne novine - Međunarodni ugovori br. 6/99.</b:Year>
    <b:RefOrder>29</b:RefOrder>
  </b:Source>
  <b:Source>
    <b:Tag>Mar10</b:Tag>
    <b:SourceType>Book</b:SourceType>
    <b:Guid>{FC238BD8-F905-4EEA-9975-0B94A0A283B9}</b:Guid>
    <b:Author>
      <b:Author>
        <b:NameList>
          <b:Person>
            <b:Last>O.P.</b:Last>
            <b:First>Marijan</b:First>
            <b:Middle>Biškup</b:Middle>
          </b:Person>
        </b:NameList>
      </b:Author>
    </b:Author>
    <b:Title>Ljudska prava - povijesno-teološki osvrt</b:Title>
    <b:Year>2010</b:Year>
    <b:City>Zagreb</b:City>
    <b:RefOrder>30</b:RefOrder>
  </b:Source>
  <b:Source>
    <b:Tag>Nik01</b:Tag>
    <b:SourceType>Book</b:SourceType>
    <b:Guid>{78CCEF54-B1CE-4596-AAAC-5CFE4273C835}</b:Guid>
    <b:Author>
      <b:Author>
        <b:NameList>
          <b:Person>
            <b:Last>Eterović</b:Last>
            <b:First>Nikola</b:First>
          </b:Person>
        </b:NameList>
      </b:Author>
    </b:Author>
    <b:Title>Ugovori između Svete Stolice i Republike Hrvatske</b:Title>
    <b:Year>2001</b:Year>
    <b:City>Zagreb</b:City>
    <b:RefOrder>31</b:RefOrder>
  </b:Source>
  <b:Source>
    <b:Tag>DRU08</b:Tag>
    <b:SourceType>BookSection</b:SourceType>
    <b:Guid>{CED55F8C-7B62-46B1-B74A-0524320B85A0}</b:Guid>
    <b:Author>
      <b:Author>
        <b:NameList>
          <b:Person>
            <b:Last>KONCIL</b:Last>
            <b:First>DRUGI</b:First>
            <b:Middle>VATIKANSKI</b:Middle>
          </b:Person>
        </b:NameList>
      </b:Author>
    </b:Author>
    <b:Title>Gaudium et spes - Radost i nada. Pastoralna konstitucija o Crkvi u suvremenom svijetu. (7.XII.1965.)</b:Title>
    <b:Year>2008.</b:Year>
    <b:City>Zagreb</b:City>
    <b:BookTitle>Dokumenti</b:BookTitle>
    <b:RefOrder>32</b:RefOrder>
  </b:Source>
  <b:Source>
    <b:Tag>Pio19</b:Tag>
    <b:SourceType>InternetSite</b:SourceType>
    <b:Guid>{A033081B-B49A-467C-BF21-E238F3A0B984}</b:Guid>
    <b:Title>LA SANTA SEDE</b:Title>
    <b:Author>
      <b:Author>
        <b:NameList>
          <b:Person>
            <b:Last>IX.</b:Last>
            <b:First>Pio</b:First>
          </b:Person>
        </b:NameList>
      </b:Author>
    </b:Author>
    <b:YearAccessed>2019</b:YearAccessed>
    <b:MonthAccessed>02</b:MonthAccessed>
    <b:DayAccessed>05</b:DayAccessed>
    <b:URL>http://w2.vatican.va/content/pius-ix/it/documents/enciclica-nostis-et-nobiscum-8-dicembre-1849.html</b:URL>
    <b:ShortTitle>Nostis Et Nobiscum</b:ShortTitle>
    <b:Year>1849</b:Year>
    <b:Month>12</b:Month>
    <b:Day>08</b:Day>
    <b:RefOrder>33</b:RefOrder>
  </b:Source>
  <b:Source>
    <b:Tag>LaS19</b:Tag>
    <b:SourceType>InternetSite</b:SourceType>
    <b:Guid>{4E092CC9-9805-4B6A-B297-12F3D30783B8}</b:Guid>
    <b:Title>La Santa Sede</b:Title>
    <b:YearAccessed>2019</b:YearAccessed>
    <b:MonthAccessed>03</b:MonthAccessed>
    <b:DayAccessed>30</b:DayAccessed>
    <b:URL>http://www.vatican.va/news_services/press/documentazione/documents/corpo-diplomatico_index_en.html</b:URL>
    <b:ShortTitle>Bilateral and Multilateral Relations of the Holy See</b:ShortTitle>
    <b:Year>2007</b:Year>
    <b:Month>05</b:Month>
    <b:Day>31</b:Day>
    <b:RefOrder>34</b:RefOrder>
  </b:Source>
  <b:Source>
    <b:Tag>Lav19</b:Tag>
    <b:SourceType>InternetSite</b:SourceType>
    <b:Guid>{9B358D93-DD6B-40B4-A657-D6FC90BDAAF1}</b:Guid>
    <b:Author>
      <b:Author>
        <b:NameList>
          <b:Person>
            <b:Last>XIII.</b:Last>
            <b:First>Lav</b:First>
          </b:Person>
        </b:NameList>
      </b:Author>
    </b:Author>
    <b:Title>La Santa Sede</b:Title>
    <b:YearAccessed>2019</b:YearAccessed>
    <b:MonthAccessed>02</b:MonthAccessed>
    <b:DayAccessed>02</b:DayAccessed>
    <b:URL>http://w2.vatican.va/content/leo-xiii/en/encyclicals/documents/hf_l-xiii_enc_01111885_immortale-dei.html</b:URL>
    <b:Year>1885</b:Year>
    <b:Month>11</b:Month>
    <b:Day>01</b:Day>
    <b:ShortTitle>Immortale Dei</b:ShortTitle>
    <b:RefOrder>35</b:RefOrder>
  </b:Source>
  <b:Source>
    <b:Tag>BEN08</b:Tag>
    <b:SourceType>Book</b:SourceType>
    <b:Guid>{B8DF99FB-5A22-4472-8EAE-A4803984EB33}</b:Guid>
    <b:Title>Spe salvi, U nadi spašeni, Enciklika vrhovnog svećenika biskupima, prezbiterima i đakonima, zavjetovanim osobama i svim vjernicima laicima o kršćanskoj nadi (30.XI.2007.)</b:Title>
    <b:Year>2008</b:Year>
    <b:City>Zagreb</b:City>
    <b:Author>
      <b:Author>
        <b:NameList>
          <b:Person>
            <b:Last>XVI.</b:Last>
            <b:First>BENEDIKT</b:First>
          </b:Person>
        </b:NameList>
      </b:Author>
    </b:Author>
    <b:RefOrder>36</b:RefOrder>
  </b:Source>
  <b:Source>
    <b:Tag>Ben19</b:Tag>
    <b:SourceType>InternetSite</b:SourceType>
    <b:Guid>{57592D0D-32EE-421C-B7B5-F6F7531B5A9E}</b:Guid>
    <b:Author>
      <b:Author>
        <b:NameList>
          <b:Person>
            <b:Last>XV.</b:Last>
            <b:First>Benedict,</b:First>
          </b:Person>
        </b:NameList>
      </b:Author>
    </b:Author>
    <b:Title>La Santa Sede</b:Title>
    <b:YearAccessed>2019</b:YearAccessed>
    <b:MonthAccessed>02</b:MonthAccessed>
    <b:DayAccessed>14</b:DayAccessed>
    <b:URL>http://w2.vatican.va/content/benedict-xv/en/encyclicals/documents/hf_ben-xv_enc_23051920_pacem-dei-munus-pulcherrimum.html</b:URL>
    <b:ShortTitle>Pacem, Dei munus pulcherrimum</b:ShortTitle>
    <b:Year>1920</b:Year>
    <b:Month>05</b:Month>
    <b:Day>23</b:Day>
    <b:RefOrder>37</b:RefOrder>
  </b:Source>
  <b:Source>
    <b:Tag>Ben191</b:Tag>
    <b:SourceType>InternetSite</b:SourceType>
    <b:Guid>{80428DBD-6177-4989-A5C0-B19D2EE48BBB}</b:Guid>
    <b:Title>La Santa Sede</b:Title>
    <b:Year>1919</b:Year>
    <b:Month>11</b:Month>
    <b:Day>24</b:Day>
    <b:URL>http://w2.vatican.va/content/benedict-xv/en/encyclicals/documents/hf_ben-xv_enc_24111919_paterno-iam-diu.html</b:URL>
    <b:Author>
      <b:Author>
        <b:NameList>
          <b:Person>
            <b:Last>XV.</b:Last>
            <b:First>Benedict</b:First>
          </b:Person>
        </b:NameList>
      </b:Author>
    </b:Author>
    <b:ShortTitle>Paterno Iam Diu</b:ShortTitle>
    <b:YearAccessed>2019</b:YearAccessed>
    <b:MonthAccessed>02</b:MonthAccessed>
    <b:DayAccessed>16</b:DayAccessed>
    <b:RefOrder>38</b:RefOrder>
  </b:Source>
  <b:Source>
    <b:Tag>Pio191</b:Tag>
    <b:SourceType>InternetSite</b:SourceType>
    <b:Guid>{13FF9CAD-855E-45F7-95B2-A872DE3A9868}</b:Guid>
    <b:YearAccessed>2019</b:YearAccessed>
    <b:MonthAccessed>03</b:MonthAccessed>
    <b:DayAccessed>16</b:DayAccessed>
    <b:URL>https://w2.vatican.va/content/pius-xi/en/encyclicals/documents/hf_p-xi_enc_19221223_ubi-arcano-dei-consilio.html</b:URL>
    <b:Author>
      <b:Author>
        <b:NameList>
          <b:Person>
            <b:Last>XI.</b:Last>
            <b:First>Pio</b:First>
          </b:Person>
        </b:NameList>
      </b:Author>
    </b:Author>
    <b:InternetSiteTitle>La Santa Sede</b:InternetSiteTitle>
    <b:ShortTitle>Ubi arcano Dei consiglio</b:ShortTitle>
    <b:Title>La Santa Sede</b:Title>
    <b:Year>1922</b:Year>
    <b:Month>12</b:Month>
    <b:Day>23</b:Day>
    <b:RefOrder>39</b:RefOrder>
  </b:Source>
  <b:Source>
    <b:Tag>Čeč07</b:Tag>
    <b:SourceType>JournalArticle</b:SourceType>
    <b:Guid>{32B43366-78E0-4DF4-88D0-B55CC808DFBD}</b:Guid>
    <b:Title>Prvo priznanje hrvatske države i međunarodnopravni subjektivitet Svete Stolice</b:Title>
    <b:Year>2007</b:Year>
    <b:Author>
      <b:Author>
        <b:NameList>
          <b:Person>
            <b:Last>Čečuk</b:Last>
            <b:First>Branimir</b:First>
          </b:Person>
        </b:NameList>
      </b:Author>
    </b:Author>
    <b:JournalName>Hrvatska javna uprava</b:JournalName>
    <b:Month>studeni</b:Month>
    <b:Day>28</b:Day>
    <b:RefOrder>40</b:RefOrder>
  </b:Source>
  <b:Source>
    <b:Tag>Vat19</b:Tag>
    <b:SourceType>InternetSite</b:SourceType>
    <b:Guid>{156BD719-C1A9-4874-BB2C-D10B84B98E78}</b:Guid>
    <b:Title>Vatican City State</b:Title>
    <b:YearAccessed>2019</b:YearAccessed>
    <b:MonthAccessed>02</b:MonthAccessed>
    <b:DayAccessed>07</b:DayAccessed>
    <b:URL>http://www.vaticanstate.va/content/dam/vaticanstate/documenti/leggi-e-decreti/Normative-Penali-e-Amministrative/LateranTreaty.pdf</b:URL>
    <b:ShortTitle>Lateranski ugovor</b:ShortTitle>
    <b:Year>1929</b:Year>
    <b:Month>02</b:Month>
    <b:Day>11</b:Day>
    <b:RefOrder>41</b:RefOrder>
  </b:Source>
  <b:Source>
    <b:Tag>Mae18</b:Tag>
    <b:SourceType>InternetSite</b:SourceType>
    <b:Guid>{E183F5CB-4DA0-4C3A-9ED3-FBF3A7620E5C}</b:Guid>
    <b:Title>FindLaw</b:Title>
    <b:YearAccessed>2018</b:YearAccessed>
    <b:MonthAccessed>12</b:MonthAccessed>
    <b:DayAccessed>14</b:DayAccessed>
    <b:URL>https://caselaw.findlaw.com/us-supreme-court/210/296.html</b:URL>
    <b:Author>
      <b:Author>
        <b:NameList>
          <b:Person>
            <b:Last>sud</b:Last>
            <b:First>Američki</b:First>
            <b:Middle>Vrhovni</b:Middle>
          </b:Person>
        </b:NameList>
      </b:Author>
    </b:Author>
    <b:ShortTitle>Odluka Američkog Vrhovnog suda</b:ShortTitle>
    <b:Year>1908</b:Year>
    <b:Month>06</b:Month>
    <b:Day>01</b:Day>
    <b:RefOrder>42</b:RefOrder>
  </b:Source>
  <b:Source>
    <b:Tag>Uni18</b:Tag>
    <b:SourceType>InternetSite</b:SourceType>
    <b:Guid>{4856C08E-43BB-44D7-A6E9-305D579B0EB9}</b:Guid>
    <b:Title>Univerzitet u Nišu</b:Title>
    <b:Comments>AMANDMAN 1. 1791. godina </b:Comments>
    <b:YearAccessed>2018</b:YearAccessed>
    <b:MonthAccessed>11</b:MonthAccessed>
    <b:DayAccessed>06</b:DayAccessed>
    <b:URL>http://www.prafak.ni.ac.rs/files/nast_mat/Ustav_SAD_sprski.pdf</b:URL>
    <b:InternetSiteTitle>Univerzitet u Nišu, Pravni fakultet</b:InternetSiteTitle>
    <b:ShortTitle>Ustav SAD-a</b:ShortTitle>
    <b:Year>1787</b:Year>
    <b:RefOrder>43</b:RefOrder>
  </b:Source>
  <b:Source>
    <b:Tag>Ser79</b:Tag>
    <b:SourceType>Book</b:SourceType>
    <b:Guid>{123F22F1-6517-42AB-A583-B9D278154EC4}</b:Guid>
    <b:Author>
      <b:Author>
        <b:NameList>
          <b:Person>
            <b:Last>Cotta</b:Last>
            <b:First>Sergio</b:First>
          </b:Person>
        </b:NameList>
      </b:Author>
    </b:Author>
    <b:Title>Perché il diritto </b:Title>
    <b:Year>2017.</b:Year>
    <b:City>Brescia</b:City>
    <b:RefOrder>44</b:RefOrder>
  </b:Source>
  <b:Source>
    <b:Tag>Ani99</b:Tag>
    <b:SourceType>Book</b:SourceType>
    <b:Guid>{57751C0B-0E9A-4364-81E7-179BB20987B8}</b:Guid>
    <b:Title>Rječnik stranih riječi</b:Title>
    <b:Year>1999</b:Year>
    <b:City>Zagreb</b:City>
    <b:Author>
      <b:Author>
        <b:NameList>
          <b:Person>
            <b:Last>ANIĆ</b:Last>
            <b:First>Vladimir</b:First>
          </b:Person>
          <b:Person>
            <b:Last>GOLDSTEIN</b:Last>
            <b:First>Ivo</b:First>
          </b:Person>
        </b:NameList>
      </b:Author>
    </b:Author>
    <b:RefOrder>45</b:RefOrder>
  </b:Source>
  <b:Source>
    <b:Tag>Ste95</b:Tag>
    <b:SourceType>InternetSite</b:SourceType>
    <b:Guid>{D4FE2D94-36FC-4FF6-A199-9CF3F0B7EDF9}</b:Guid>
    <b:Title>Google Books</b:Title>
    <b:Year>1995</b:Year>
    <b:YearAccessed>2019</b:YearAccessed>
    <b:MonthAccessed>05</b:MonthAccessed>
    <b:DayAccessed>01</b:DayAccessed>
    <b:URL>https://books.google.hr/books?id=0sxXwpHomiEC&amp;pg=PA40&amp;lpg=PA40&amp;dq=constitutio+pro+iudaeis++calist+II&amp;source=bl&amp;ots=kM7m1Ci-rj&amp;sig=ACfU3U3mCeSdMVdSkYHEQd0btxLSl6oOSg&amp;hl=hr&amp;sa=X&amp;ved=2ahUKEwiEvav43_zhAhVOx4UKHSBKA8MQ6AEwAHoECAYQAQ#v=onepage&amp;q&amp;f=false</b:URL>
    <b:Author>
      <b:Author>
        <b:NameList>
          <b:Person>
            <b:Last>Haynes</b:Last>
            <b:First>Stephen</b:First>
          </b:Person>
        </b:NameList>
      </b:Author>
    </b:Author>
    <b:ShortTitle>Reluctant Witnesses: Jews and the Christian Imagination</b:ShortTitle>
    <b:RefOrder>46</b:RefOrder>
  </b:Source>
  <b:Source>
    <b:Tag>Gre19</b:Tag>
    <b:SourceType>InternetSite</b:SourceType>
    <b:Guid>{44C024C6-7754-4397-B52A-25C0B30307FC}</b:Guid>
    <b:Author>
      <b:Author>
        <b:NameList>
          <b:Person>
            <b:Last>X.</b:Last>
            <b:First>Grgur</b:First>
          </b:Person>
        </b:NameList>
      </b:Author>
    </b:Author>
    <b:Title>Papal encyclicas online</b:Title>
    <b:YearAccessed>2019</b:YearAccessed>
    <b:MonthAccessed>05</b:MonthAccessed>
    <b:DayAccessed>01</b:DayAccessed>
    <b:URL>http://www.papalencyclicals.net/greg10/g10jprot.htm</b:URL>
    <b:ShortTitle>Sicut Iudaeis</b:ShortTitle>
    <b:RefOrder>47</b:RefOrder>
  </b:Source>
  <b:Source>
    <b:Tag>Fri71</b:Tag>
    <b:SourceType>BookSection</b:SourceType>
    <b:Guid>{1AC7CA68-85F2-498D-B8A0-1948F139A71C}</b:Guid>
    <b:Year>1995</b:Year>
    <b:City>Zagreb</b:City>
    <b:Author>
      <b:Editor>
        <b:NameList>
          <b:Person>
            <b:Last>Jedin</b:Last>
            <b:First>Hubert</b:First>
          </b:Person>
        </b:NameList>
      </b:Editor>
    </b:Author>
    <b:BookTitle>Velika povijest Crkve III/I</b:BookTitle>
    <b:RefOrder>48</b:RefOrder>
  </b:Source>
  <b:Source>
    <b:Tag>Tom05</b:Tag>
    <b:SourceType>Book</b:SourceType>
    <b:Guid>{674D064D-1549-4BF2-A3C9-B5EAC5C4C5BB}</b:Guid>
    <b:Title>Izabrano djelo</b:Title>
    <b:Year>2005</b:Year>
    <b:Author>
      <b:Author>
        <b:NameList>
          <b:Person>
            <b:Last>Akvinski</b:Last>
            <b:First>Toma</b:First>
          </b:Person>
        </b:NameList>
      </b:Author>
    </b:Author>
    <b:City>Zagreb</b:City>
    <b:Comments>Summa Theologica, Prima Secundae, q. 90, art. 4</b:Comments>
    <b:RefOrder>49</b:RefOrder>
  </b:Source>
  <b:Source>
    <b:Tag>Ray08</b:Tag>
    <b:SourceType>Book</b:SourceType>
    <b:Guid>{004FE690-7EE4-4AD2-8DC2-B724F6B28E5E}</b:Guid>
    <b:Author>
      <b:Author>
        <b:NameList>
          <b:Person>
            <b:Last>Brown</b:Last>
            <b:First>Raymond</b:First>
            <b:Middle>Edward</b:Middle>
          </b:Person>
        </b:NameList>
      </b:Author>
    </b:Author>
    <b:Title>Uvod u Novi zavjet</b:Title>
    <b:Year>2008</b:Year>
    <b:City>Zagreb</b:City>
    <b:RefOrder>50</b:RefOrder>
  </b:Source>
  <b:Source>
    <b:Tag>Fra96</b:Tag>
    <b:SourceType>Book</b:SourceType>
    <b:Guid>{95893052-18CD-40AA-852C-87E8C0F64780}</b:Guid>
    <b:Title>Kršćanstvo na hrvatskom prostoru</b:Title>
    <b:Year>1996.</b:Year>
    <b:City>Zagreb</b:City>
    <b:Author>
      <b:Author>
        <b:NameList>
          <b:Person>
            <b:Last>Šanjek</b:Last>
            <b:First>Franjo</b:First>
          </b:Person>
        </b:NameList>
      </b:Author>
    </b:Author>
    <b:RefOrder>51</b:RefOrder>
  </b:Source>
  <b:Source>
    <b:Tag>Jur71</b:Tag>
    <b:SourceType>Book</b:SourceType>
    <b:Guid>{471DA236-967D-4507-93EB-6EF014F9D94B}</b:Guid>
    <b:Author>
      <b:Author>
        <b:NameList>
          <b:Person>
            <b:Last>Andrassy</b:Last>
            <b:First>Juraj</b:First>
          </b:Person>
        </b:NameList>
      </b:Author>
    </b:Author>
    <b:Title>Međunarodno pravo</b:Title>
    <b:Year>1971</b:Year>
    <b:City>Zagreb</b:City>
    <b:RefOrder>52</b:RefOrder>
  </b:Source>
</b:Sources>
</file>

<file path=customXml/itemProps1.xml><?xml version="1.0" encoding="utf-8"?>
<ds:datastoreItem xmlns:ds="http://schemas.openxmlformats.org/officeDocument/2006/customXml" ds:itemID="{F5A2CF5C-FD1E-4FD1-BD01-97518BF7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13227</Words>
  <Characters>75400</Characters>
  <Application>Microsoft Office Word</Application>
  <DocSecurity>0</DocSecurity>
  <Lines>628</Lines>
  <Paragraphs>176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Golubović</dc:creator>
  <cp:keywords/>
  <dc:description/>
  <cp:lastModifiedBy>Marin Golubović</cp:lastModifiedBy>
  <cp:revision>2</cp:revision>
  <cp:lastPrinted>2019-05-03T11:52:00Z</cp:lastPrinted>
  <dcterms:created xsi:type="dcterms:W3CDTF">2019-05-03T13:48:00Z</dcterms:created>
  <dcterms:modified xsi:type="dcterms:W3CDTF">2019-05-03T13:48:00Z</dcterms:modified>
</cp:coreProperties>
</file>