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B28D1" w14:textId="77777777" w:rsidR="00DA107C" w:rsidRPr="0074695A" w:rsidRDefault="00F14E0C" w:rsidP="0074695A">
      <w:pPr>
        <w:spacing w:line="360" w:lineRule="auto"/>
        <w:jc w:val="center"/>
        <w:rPr>
          <w:rFonts w:ascii="Times New Roman" w:hAnsi="Times New Roman" w:cs="Times New Roman"/>
          <w:sz w:val="28"/>
          <w:szCs w:val="24"/>
        </w:rPr>
      </w:pPr>
      <w:r w:rsidRPr="0074695A">
        <w:rPr>
          <w:rFonts w:ascii="Times New Roman" w:hAnsi="Times New Roman" w:cs="Times New Roman"/>
          <w:sz w:val="28"/>
          <w:szCs w:val="24"/>
        </w:rPr>
        <w:t>Sveučilište u Zagrebu</w:t>
      </w:r>
    </w:p>
    <w:p w14:paraId="78C9A0BB" w14:textId="77777777" w:rsidR="00F14E0C" w:rsidRPr="0074695A" w:rsidRDefault="00F14E0C" w:rsidP="0074695A">
      <w:pPr>
        <w:spacing w:line="360" w:lineRule="auto"/>
        <w:jc w:val="center"/>
        <w:rPr>
          <w:rFonts w:ascii="Times New Roman" w:hAnsi="Times New Roman" w:cs="Times New Roman"/>
          <w:sz w:val="28"/>
          <w:szCs w:val="24"/>
        </w:rPr>
      </w:pPr>
      <w:r w:rsidRPr="0074695A">
        <w:rPr>
          <w:rFonts w:ascii="Times New Roman" w:hAnsi="Times New Roman" w:cs="Times New Roman"/>
          <w:sz w:val="28"/>
          <w:szCs w:val="24"/>
        </w:rPr>
        <w:t>Ekonomski fakultet</w:t>
      </w:r>
    </w:p>
    <w:p w14:paraId="6A2818B9" w14:textId="77777777" w:rsidR="00F14E0C" w:rsidRPr="0074695A" w:rsidRDefault="00F14E0C" w:rsidP="0074695A">
      <w:pPr>
        <w:spacing w:line="360" w:lineRule="auto"/>
        <w:jc w:val="both"/>
        <w:rPr>
          <w:rFonts w:ascii="Times New Roman" w:hAnsi="Times New Roman" w:cs="Times New Roman"/>
          <w:sz w:val="28"/>
          <w:szCs w:val="24"/>
        </w:rPr>
      </w:pPr>
    </w:p>
    <w:p w14:paraId="1F49558A" w14:textId="77777777" w:rsidR="00F14E0C" w:rsidRPr="0074695A" w:rsidRDefault="00F14E0C" w:rsidP="0074695A">
      <w:pPr>
        <w:spacing w:line="360" w:lineRule="auto"/>
        <w:jc w:val="both"/>
        <w:rPr>
          <w:rFonts w:ascii="Times New Roman" w:hAnsi="Times New Roman" w:cs="Times New Roman"/>
          <w:sz w:val="24"/>
          <w:szCs w:val="24"/>
        </w:rPr>
      </w:pPr>
    </w:p>
    <w:p w14:paraId="5B634AED" w14:textId="77777777" w:rsidR="00F14E0C" w:rsidRPr="0074695A" w:rsidRDefault="00F14E0C" w:rsidP="0074695A">
      <w:pPr>
        <w:spacing w:line="360" w:lineRule="auto"/>
        <w:jc w:val="both"/>
        <w:rPr>
          <w:rFonts w:ascii="Times New Roman" w:hAnsi="Times New Roman" w:cs="Times New Roman"/>
          <w:sz w:val="28"/>
          <w:szCs w:val="24"/>
        </w:rPr>
      </w:pPr>
    </w:p>
    <w:p w14:paraId="6DDCEF38" w14:textId="77777777" w:rsidR="00F14E0C" w:rsidRPr="0074695A" w:rsidRDefault="00F14E0C" w:rsidP="0074695A">
      <w:pPr>
        <w:spacing w:line="360" w:lineRule="auto"/>
        <w:jc w:val="center"/>
        <w:rPr>
          <w:rFonts w:ascii="Times New Roman" w:hAnsi="Times New Roman" w:cs="Times New Roman"/>
          <w:sz w:val="28"/>
          <w:szCs w:val="24"/>
        </w:rPr>
      </w:pPr>
      <w:r w:rsidRPr="0074695A">
        <w:rPr>
          <w:rFonts w:ascii="Times New Roman" w:hAnsi="Times New Roman" w:cs="Times New Roman"/>
          <w:sz w:val="28"/>
          <w:szCs w:val="24"/>
        </w:rPr>
        <w:t>Frane Banić</w:t>
      </w:r>
      <w:r w:rsidR="00A04703" w:rsidRPr="0074695A">
        <w:rPr>
          <w:rFonts w:ascii="Times New Roman" w:hAnsi="Times New Roman" w:cs="Times New Roman"/>
          <w:sz w:val="28"/>
          <w:szCs w:val="24"/>
        </w:rPr>
        <w:t>, Mario Barunović</w:t>
      </w:r>
    </w:p>
    <w:p w14:paraId="43B50BF0" w14:textId="77777777" w:rsidR="00E07487" w:rsidRPr="0074695A" w:rsidRDefault="00E07487" w:rsidP="0074695A">
      <w:pPr>
        <w:spacing w:line="360" w:lineRule="auto"/>
        <w:jc w:val="center"/>
        <w:rPr>
          <w:rFonts w:ascii="Times New Roman" w:hAnsi="Times New Roman" w:cs="Times New Roman"/>
          <w:sz w:val="24"/>
          <w:szCs w:val="24"/>
        </w:rPr>
      </w:pPr>
    </w:p>
    <w:p w14:paraId="79FC41A1" w14:textId="31C4039F" w:rsidR="004228C9" w:rsidRPr="0074695A" w:rsidRDefault="004228C9" w:rsidP="0074695A">
      <w:pPr>
        <w:spacing w:line="360" w:lineRule="auto"/>
        <w:jc w:val="center"/>
        <w:rPr>
          <w:rFonts w:ascii="Times New Roman" w:hAnsi="Times New Roman" w:cs="Times New Roman"/>
          <w:b/>
          <w:sz w:val="40"/>
          <w:szCs w:val="24"/>
        </w:rPr>
      </w:pPr>
      <w:r w:rsidRPr="0074695A">
        <w:rPr>
          <w:rFonts w:ascii="Times New Roman" w:hAnsi="Times New Roman" w:cs="Times New Roman"/>
          <w:b/>
          <w:sz w:val="40"/>
          <w:szCs w:val="24"/>
        </w:rPr>
        <w:t xml:space="preserve">Ekonometrijska analiza </w:t>
      </w:r>
      <w:r w:rsidR="006A2F4D" w:rsidRPr="0074695A">
        <w:rPr>
          <w:rFonts w:ascii="Times New Roman" w:hAnsi="Times New Roman" w:cs="Times New Roman"/>
          <w:b/>
          <w:sz w:val="40"/>
          <w:szCs w:val="24"/>
        </w:rPr>
        <w:t xml:space="preserve">dugoročne </w:t>
      </w:r>
      <w:r w:rsidR="00F52464" w:rsidRPr="0074695A">
        <w:rPr>
          <w:rFonts w:ascii="Times New Roman" w:hAnsi="Times New Roman" w:cs="Times New Roman"/>
          <w:b/>
          <w:sz w:val="40"/>
          <w:szCs w:val="24"/>
        </w:rPr>
        <w:t>povezanosti</w:t>
      </w:r>
      <w:r w:rsidRPr="0074695A">
        <w:rPr>
          <w:rFonts w:ascii="Times New Roman" w:hAnsi="Times New Roman" w:cs="Times New Roman"/>
          <w:b/>
          <w:sz w:val="40"/>
          <w:szCs w:val="24"/>
        </w:rPr>
        <w:t xml:space="preserve"> vanjskotrgovinskog i pror</w:t>
      </w:r>
      <w:r w:rsidR="00F52464" w:rsidRPr="0074695A">
        <w:rPr>
          <w:rFonts w:ascii="Times New Roman" w:hAnsi="Times New Roman" w:cs="Times New Roman"/>
          <w:b/>
          <w:sz w:val="40"/>
          <w:szCs w:val="24"/>
        </w:rPr>
        <w:t>ačunskog deficita u Republici Hrvatskoj</w:t>
      </w:r>
    </w:p>
    <w:p w14:paraId="4D67D617" w14:textId="77777777" w:rsidR="00F14E0C" w:rsidRPr="0074695A" w:rsidRDefault="00F14E0C" w:rsidP="0074695A">
      <w:pPr>
        <w:spacing w:line="360" w:lineRule="auto"/>
        <w:jc w:val="both"/>
        <w:rPr>
          <w:rFonts w:ascii="Times New Roman" w:hAnsi="Times New Roman" w:cs="Times New Roman"/>
          <w:sz w:val="24"/>
          <w:szCs w:val="24"/>
        </w:rPr>
      </w:pPr>
    </w:p>
    <w:p w14:paraId="238D11EA" w14:textId="77777777" w:rsidR="00F14E0C" w:rsidRPr="0074695A" w:rsidRDefault="00F14E0C" w:rsidP="0074695A">
      <w:pPr>
        <w:spacing w:line="360" w:lineRule="auto"/>
        <w:jc w:val="both"/>
        <w:rPr>
          <w:rFonts w:ascii="Times New Roman" w:hAnsi="Times New Roman" w:cs="Times New Roman"/>
          <w:sz w:val="24"/>
          <w:szCs w:val="24"/>
        </w:rPr>
      </w:pPr>
    </w:p>
    <w:p w14:paraId="75F50483" w14:textId="77777777" w:rsidR="00F14E0C" w:rsidRPr="0074695A" w:rsidRDefault="00F14E0C" w:rsidP="0074695A">
      <w:pPr>
        <w:spacing w:line="360" w:lineRule="auto"/>
        <w:jc w:val="both"/>
        <w:rPr>
          <w:rFonts w:ascii="Times New Roman" w:hAnsi="Times New Roman" w:cs="Times New Roman"/>
          <w:sz w:val="24"/>
          <w:szCs w:val="24"/>
        </w:rPr>
      </w:pPr>
    </w:p>
    <w:p w14:paraId="53BB12DE" w14:textId="77777777" w:rsidR="00F14E0C" w:rsidRPr="0074695A" w:rsidRDefault="00F14E0C" w:rsidP="0074695A">
      <w:pPr>
        <w:spacing w:line="360" w:lineRule="auto"/>
        <w:jc w:val="both"/>
        <w:rPr>
          <w:rFonts w:ascii="Times New Roman" w:hAnsi="Times New Roman" w:cs="Times New Roman"/>
          <w:sz w:val="24"/>
          <w:szCs w:val="24"/>
        </w:rPr>
      </w:pPr>
    </w:p>
    <w:p w14:paraId="4ACFC376" w14:textId="77777777" w:rsidR="00F14E0C" w:rsidRPr="0074695A" w:rsidRDefault="00F14E0C" w:rsidP="0074695A">
      <w:pPr>
        <w:spacing w:line="360" w:lineRule="auto"/>
        <w:jc w:val="both"/>
        <w:rPr>
          <w:rFonts w:ascii="Times New Roman" w:hAnsi="Times New Roman" w:cs="Times New Roman"/>
          <w:sz w:val="24"/>
          <w:szCs w:val="24"/>
        </w:rPr>
      </w:pPr>
    </w:p>
    <w:p w14:paraId="1F8A6687" w14:textId="77777777" w:rsidR="00F14E0C" w:rsidRPr="0074695A" w:rsidRDefault="00F14E0C" w:rsidP="0074695A">
      <w:pPr>
        <w:spacing w:line="360" w:lineRule="auto"/>
        <w:jc w:val="both"/>
        <w:rPr>
          <w:rFonts w:ascii="Times New Roman" w:hAnsi="Times New Roman" w:cs="Times New Roman"/>
          <w:sz w:val="24"/>
          <w:szCs w:val="24"/>
        </w:rPr>
      </w:pPr>
    </w:p>
    <w:p w14:paraId="1B8C08A9" w14:textId="77777777" w:rsidR="00F14E0C" w:rsidRPr="0074695A" w:rsidRDefault="00F14E0C" w:rsidP="0074695A">
      <w:pPr>
        <w:spacing w:line="360" w:lineRule="auto"/>
        <w:jc w:val="both"/>
        <w:rPr>
          <w:rFonts w:ascii="Times New Roman" w:hAnsi="Times New Roman" w:cs="Times New Roman"/>
          <w:sz w:val="24"/>
          <w:szCs w:val="24"/>
        </w:rPr>
      </w:pPr>
    </w:p>
    <w:p w14:paraId="6634F709" w14:textId="77777777" w:rsidR="00F14E0C" w:rsidRPr="0074695A" w:rsidRDefault="00F14E0C" w:rsidP="0074695A">
      <w:pPr>
        <w:spacing w:line="360" w:lineRule="auto"/>
        <w:jc w:val="both"/>
        <w:rPr>
          <w:rFonts w:ascii="Times New Roman" w:hAnsi="Times New Roman" w:cs="Times New Roman"/>
          <w:sz w:val="24"/>
          <w:szCs w:val="24"/>
        </w:rPr>
      </w:pPr>
    </w:p>
    <w:p w14:paraId="18F60497" w14:textId="77777777" w:rsidR="009005EC" w:rsidRPr="0074695A" w:rsidRDefault="009005EC" w:rsidP="0074695A">
      <w:pPr>
        <w:spacing w:line="360" w:lineRule="auto"/>
        <w:jc w:val="both"/>
        <w:rPr>
          <w:rFonts w:ascii="Times New Roman" w:hAnsi="Times New Roman" w:cs="Times New Roman"/>
          <w:sz w:val="24"/>
          <w:szCs w:val="24"/>
        </w:rPr>
      </w:pPr>
    </w:p>
    <w:p w14:paraId="7C8CBFC0" w14:textId="77777777" w:rsidR="004228C9" w:rsidRPr="0074695A" w:rsidRDefault="004228C9" w:rsidP="0074695A">
      <w:pPr>
        <w:spacing w:line="360" w:lineRule="auto"/>
        <w:jc w:val="both"/>
        <w:rPr>
          <w:rFonts w:ascii="Times New Roman" w:hAnsi="Times New Roman" w:cs="Times New Roman"/>
          <w:sz w:val="24"/>
          <w:szCs w:val="24"/>
        </w:rPr>
      </w:pPr>
    </w:p>
    <w:p w14:paraId="3640A735" w14:textId="77777777" w:rsidR="00C31E3E" w:rsidRPr="0074695A" w:rsidRDefault="00C31E3E" w:rsidP="0074695A">
      <w:pPr>
        <w:spacing w:line="360" w:lineRule="auto"/>
        <w:jc w:val="both"/>
        <w:rPr>
          <w:rFonts w:ascii="Times New Roman" w:hAnsi="Times New Roman" w:cs="Times New Roman"/>
          <w:sz w:val="24"/>
          <w:szCs w:val="24"/>
        </w:rPr>
      </w:pPr>
    </w:p>
    <w:p w14:paraId="29E55A42" w14:textId="77777777" w:rsidR="00F14E0C" w:rsidRPr="0074695A" w:rsidRDefault="00A04703" w:rsidP="0074695A">
      <w:pPr>
        <w:spacing w:line="360" w:lineRule="auto"/>
        <w:jc w:val="center"/>
        <w:rPr>
          <w:rFonts w:ascii="Times New Roman" w:hAnsi="Times New Roman" w:cs="Times New Roman"/>
          <w:sz w:val="24"/>
          <w:szCs w:val="24"/>
        </w:rPr>
      </w:pPr>
      <w:r w:rsidRPr="0074695A">
        <w:rPr>
          <w:rFonts w:ascii="Times New Roman" w:hAnsi="Times New Roman" w:cs="Times New Roman"/>
          <w:sz w:val="24"/>
          <w:szCs w:val="24"/>
        </w:rPr>
        <w:t>Zagreb, 2018</w:t>
      </w:r>
      <w:r w:rsidR="00F14E0C" w:rsidRPr="0074695A">
        <w:rPr>
          <w:rFonts w:ascii="Times New Roman" w:hAnsi="Times New Roman" w:cs="Times New Roman"/>
          <w:sz w:val="24"/>
          <w:szCs w:val="24"/>
        </w:rPr>
        <w:t>.</w:t>
      </w:r>
    </w:p>
    <w:p w14:paraId="5EC45CDB" w14:textId="77777777" w:rsidR="00F14E0C" w:rsidRPr="0074695A" w:rsidRDefault="00F14E0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lastRenderedPageBreak/>
        <w:t xml:space="preserve">Ovaj rad izrađen je na Ekonomskom fakultetu Sveučilišta u Zagrebu pod vodstvom </w:t>
      </w:r>
      <w:r w:rsidR="00A04703" w:rsidRPr="0074695A">
        <w:rPr>
          <w:rFonts w:ascii="Times New Roman" w:hAnsi="Times New Roman" w:cs="Times New Roman"/>
          <w:sz w:val="24"/>
          <w:szCs w:val="24"/>
        </w:rPr>
        <w:t xml:space="preserve">doc. </w:t>
      </w:r>
      <w:r w:rsidRPr="0074695A">
        <w:rPr>
          <w:rFonts w:ascii="Times New Roman" w:hAnsi="Times New Roman" w:cs="Times New Roman"/>
          <w:sz w:val="24"/>
          <w:szCs w:val="24"/>
        </w:rPr>
        <w:t xml:space="preserve">dr. sc. </w:t>
      </w:r>
      <w:r w:rsidR="00A04703" w:rsidRPr="0074695A">
        <w:rPr>
          <w:rFonts w:ascii="Times New Roman" w:hAnsi="Times New Roman" w:cs="Times New Roman"/>
          <w:sz w:val="24"/>
          <w:szCs w:val="24"/>
        </w:rPr>
        <w:t>Irene Palić</w:t>
      </w:r>
      <w:r w:rsidRPr="0074695A">
        <w:rPr>
          <w:rFonts w:ascii="Times New Roman" w:hAnsi="Times New Roman" w:cs="Times New Roman"/>
          <w:sz w:val="24"/>
          <w:szCs w:val="24"/>
        </w:rPr>
        <w:t xml:space="preserve"> i predan je na natječaj za dodjelu Rektorove nagrade </w:t>
      </w:r>
      <w:r w:rsidR="00A04703" w:rsidRPr="0074695A">
        <w:rPr>
          <w:rFonts w:ascii="Times New Roman" w:hAnsi="Times New Roman" w:cs="Times New Roman"/>
          <w:sz w:val="24"/>
          <w:szCs w:val="24"/>
        </w:rPr>
        <w:t>u akademskoj godini</w:t>
      </w:r>
      <w:r w:rsidRPr="0074695A">
        <w:rPr>
          <w:rFonts w:ascii="Times New Roman" w:hAnsi="Times New Roman" w:cs="Times New Roman"/>
          <w:sz w:val="24"/>
          <w:szCs w:val="24"/>
        </w:rPr>
        <w:t xml:space="preserve"> </w:t>
      </w:r>
      <w:r w:rsidR="00A04703" w:rsidRPr="0074695A">
        <w:rPr>
          <w:rFonts w:ascii="Times New Roman" w:hAnsi="Times New Roman" w:cs="Times New Roman"/>
          <w:sz w:val="24"/>
          <w:szCs w:val="24"/>
        </w:rPr>
        <w:t>2017./2018</w:t>
      </w:r>
      <w:r w:rsidRPr="0074695A">
        <w:rPr>
          <w:rFonts w:ascii="Times New Roman" w:hAnsi="Times New Roman" w:cs="Times New Roman"/>
          <w:sz w:val="24"/>
          <w:szCs w:val="24"/>
        </w:rPr>
        <w:t>.</w:t>
      </w:r>
    </w:p>
    <w:p w14:paraId="2E2B3752" w14:textId="77777777" w:rsidR="00F14E0C" w:rsidRPr="0074695A" w:rsidRDefault="00F14E0C" w:rsidP="0074695A">
      <w:pPr>
        <w:spacing w:line="360" w:lineRule="auto"/>
        <w:jc w:val="both"/>
        <w:rPr>
          <w:rFonts w:ascii="Times New Roman" w:hAnsi="Times New Roman" w:cs="Times New Roman"/>
          <w:sz w:val="24"/>
          <w:szCs w:val="24"/>
        </w:rPr>
      </w:pPr>
    </w:p>
    <w:p w14:paraId="4AF5FEA2" w14:textId="77777777" w:rsidR="00F14E0C" w:rsidRPr="0074695A" w:rsidRDefault="00F14E0C" w:rsidP="0074695A">
      <w:pPr>
        <w:spacing w:line="360" w:lineRule="auto"/>
        <w:jc w:val="both"/>
        <w:rPr>
          <w:rFonts w:ascii="Times New Roman" w:hAnsi="Times New Roman" w:cs="Times New Roman"/>
          <w:sz w:val="24"/>
          <w:szCs w:val="24"/>
        </w:rPr>
      </w:pPr>
    </w:p>
    <w:p w14:paraId="5A366F62" w14:textId="77777777" w:rsidR="00A04703" w:rsidRPr="0074695A" w:rsidRDefault="00A04703" w:rsidP="0074695A">
      <w:pPr>
        <w:spacing w:line="360" w:lineRule="auto"/>
        <w:jc w:val="both"/>
        <w:rPr>
          <w:rFonts w:ascii="Times New Roman" w:hAnsi="Times New Roman" w:cs="Times New Roman"/>
          <w:sz w:val="24"/>
          <w:szCs w:val="24"/>
        </w:rPr>
      </w:pPr>
    </w:p>
    <w:p w14:paraId="755BD6F8" w14:textId="77777777" w:rsidR="00A04703" w:rsidRPr="0074695A" w:rsidRDefault="00A04703" w:rsidP="0074695A">
      <w:pPr>
        <w:spacing w:line="360" w:lineRule="auto"/>
        <w:jc w:val="both"/>
        <w:rPr>
          <w:rFonts w:ascii="Times New Roman" w:hAnsi="Times New Roman" w:cs="Times New Roman"/>
          <w:sz w:val="24"/>
          <w:szCs w:val="24"/>
        </w:rPr>
      </w:pPr>
    </w:p>
    <w:p w14:paraId="5F52D629" w14:textId="77777777" w:rsidR="00A04703" w:rsidRPr="0074695A" w:rsidRDefault="00A04703" w:rsidP="0074695A">
      <w:pPr>
        <w:spacing w:line="360" w:lineRule="auto"/>
        <w:jc w:val="both"/>
        <w:rPr>
          <w:rFonts w:ascii="Times New Roman" w:hAnsi="Times New Roman" w:cs="Times New Roman"/>
          <w:sz w:val="24"/>
          <w:szCs w:val="24"/>
        </w:rPr>
      </w:pPr>
    </w:p>
    <w:p w14:paraId="07EEDCA8" w14:textId="77777777" w:rsidR="00A04703" w:rsidRPr="0074695A" w:rsidRDefault="00A04703" w:rsidP="0074695A">
      <w:pPr>
        <w:spacing w:line="360" w:lineRule="auto"/>
        <w:jc w:val="both"/>
        <w:rPr>
          <w:rFonts w:ascii="Times New Roman" w:hAnsi="Times New Roman" w:cs="Times New Roman"/>
          <w:sz w:val="24"/>
          <w:szCs w:val="24"/>
        </w:rPr>
      </w:pPr>
    </w:p>
    <w:p w14:paraId="7193D2E0" w14:textId="77777777" w:rsidR="00A04703" w:rsidRPr="0074695A" w:rsidRDefault="00A04703" w:rsidP="0074695A">
      <w:pPr>
        <w:spacing w:line="360" w:lineRule="auto"/>
        <w:jc w:val="both"/>
        <w:rPr>
          <w:rFonts w:ascii="Times New Roman" w:hAnsi="Times New Roman" w:cs="Times New Roman"/>
          <w:sz w:val="24"/>
          <w:szCs w:val="24"/>
        </w:rPr>
      </w:pPr>
    </w:p>
    <w:p w14:paraId="4F0DBDE8" w14:textId="77777777" w:rsidR="00A04703" w:rsidRPr="0074695A" w:rsidRDefault="00A04703" w:rsidP="0074695A">
      <w:pPr>
        <w:spacing w:line="360" w:lineRule="auto"/>
        <w:jc w:val="both"/>
        <w:rPr>
          <w:rFonts w:ascii="Times New Roman" w:hAnsi="Times New Roman" w:cs="Times New Roman"/>
          <w:sz w:val="24"/>
          <w:szCs w:val="24"/>
        </w:rPr>
      </w:pPr>
    </w:p>
    <w:p w14:paraId="5D3B41B9" w14:textId="77777777" w:rsidR="00A04703" w:rsidRPr="0074695A" w:rsidRDefault="00A04703" w:rsidP="0074695A">
      <w:pPr>
        <w:spacing w:line="360" w:lineRule="auto"/>
        <w:jc w:val="both"/>
        <w:rPr>
          <w:rFonts w:ascii="Times New Roman" w:hAnsi="Times New Roman" w:cs="Times New Roman"/>
          <w:sz w:val="24"/>
          <w:szCs w:val="24"/>
        </w:rPr>
      </w:pPr>
    </w:p>
    <w:p w14:paraId="45554B3F" w14:textId="77777777" w:rsidR="00A04703" w:rsidRPr="0074695A" w:rsidRDefault="00A04703" w:rsidP="0074695A">
      <w:pPr>
        <w:spacing w:line="360" w:lineRule="auto"/>
        <w:jc w:val="both"/>
        <w:rPr>
          <w:rFonts w:ascii="Times New Roman" w:hAnsi="Times New Roman" w:cs="Times New Roman"/>
          <w:sz w:val="24"/>
          <w:szCs w:val="24"/>
        </w:rPr>
      </w:pPr>
    </w:p>
    <w:p w14:paraId="74347F15" w14:textId="77777777" w:rsidR="00A04703" w:rsidRPr="0074695A" w:rsidRDefault="00A04703" w:rsidP="0074695A">
      <w:pPr>
        <w:spacing w:line="360" w:lineRule="auto"/>
        <w:jc w:val="both"/>
        <w:rPr>
          <w:rFonts w:ascii="Times New Roman" w:hAnsi="Times New Roman" w:cs="Times New Roman"/>
          <w:sz w:val="24"/>
          <w:szCs w:val="24"/>
        </w:rPr>
      </w:pPr>
    </w:p>
    <w:p w14:paraId="1CFC489C" w14:textId="77777777" w:rsidR="00A04703" w:rsidRPr="0074695A" w:rsidRDefault="00A04703" w:rsidP="0074695A">
      <w:pPr>
        <w:spacing w:line="360" w:lineRule="auto"/>
        <w:jc w:val="both"/>
        <w:rPr>
          <w:rFonts w:ascii="Times New Roman" w:hAnsi="Times New Roman" w:cs="Times New Roman"/>
          <w:sz w:val="24"/>
          <w:szCs w:val="24"/>
        </w:rPr>
      </w:pPr>
    </w:p>
    <w:p w14:paraId="157A4571" w14:textId="77777777" w:rsidR="00A04703" w:rsidRPr="0074695A" w:rsidRDefault="00A04703" w:rsidP="0074695A">
      <w:pPr>
        <w:spacing w:line="360" w:lineRule="auto"/>
        <w:jc w:val="both"/>
        <w:rPr>
          <w:rFonts w:ascii="Times New Roman" w:hAnsi="Times New Roman" w:cs="Times New Roman"/>
          <w:sz w:val="24"/>
          <w:szCs w:val="24"/>
        </w:rPr>
      </w:pPr>
    </w:p>
    <w:p w14:paraId="0EC6BF72" w14:textId="77777777" w:rsidR="00A04703" w:rsidRPr="0074695A" w:rsidRDefault="00A04703" w:rsidP="0074695A">
      <w:pPr>
        <w:spacing w:line="360" w:lineRule="auto"/>
        <w:jc w:val="both"/>
        <w:rPr>
          <w:rFonts w:ascii="Times New Roman" w:hAnsi="Times New Roman" w:cs="Times New Roman"/>
          <w:sz w:val="24"/>
          <w:szCs w:val="24"/>
        </w:rPr>
      </w:pPr>
    </w:p>
    <w:p w14:paraId="79AB1F26" w14:textId="77777777" w:rsidR="00A04703" w:rsidRPr="0074695A" w:rsidRDefault="00A04703" w:rsidP="0074695A">
      <w:pPr>
        <w:spacing w:line="360" w:lineRule="auto"/>
        <w:jc w:val="both"/>
        <w:rPr>
          <w:rFonts w:ascii="Times New Roman" w:hAnsi="Times New Roman" w:cs="Times New Roman"/>
          <w:sz w:val="24"/>
          <w:szCs w:val="24"/>
        </w:rPr>
      </w:pPr>
    </w:p>
    <w:p w14:paraId="34D6F17D" w14:textId="77777777" w:rsidR="00A04703" w:rsidRPr="0074695A" w:rsidRDefault="00A04703" w:rsidP="0074695A">
      <w:pPr>
        <w:spacing w:line="360" w:lineRule="auto"/>
        <w:jc w:val="both"/>
        <w:rPr>
          <w:rFonts w:ascii="Times New Roman" w:hAnsi="Times New Roman" w:cs="Times New Roman"/>
          <w:sz w:val="24"/>
          <w:szCs w:val="24"/>
        </w:rPr>
      </w:pPr>
    </w:p>
    <w:p w14:paraId="34FB057A" w14:textId="77777777" w:rsidR="00A04703" w:rsidRPr="0074695A" w:rsidRDefault="00A04703" w:rsidP="0074695A">
      <w:pPr>
        <w:spacing w:line="360" w:lineRule="auto"/>
        <w:jc w:val="both"/>
        <w:rPr>
          <w:rFonts w:ascii="Times New Roman" w:hAnsi="Times New Roman" w:cs="Times New Roman"/>
          <w:sz w:val="24"/>
          <w:szCs w:val="24"/>
        </w:rPr>
      </w:pPr>
    </w:p>
    <w:p w14:paraId="1D0DF496" w14:textId="77777777" w:rsidR="00A04703" w:rsidRPr="0074695A" w:rsidRDefault="00A04703" w:rsidP="0074695A">
      <w:pPr>
        <w:spacing w:line="360" w:lineRule="auto"/>
        <w:jc w:val="both"/>
        <w:rPr>
          <w:rFonts w:ascii="Times New Roman" w:hAnsi="Times New Roman" w:cs="Times New Roman"/>
          <w:sz w:val="24"/>
          <w:szCs w:val="24"/>
        </w:rPr>
      </w:pPr>
    </w:p>
    <w:p w14:paraId="3B6CDB1C" w14:textId="77777777" w:rsidR="00A04703" w:rsidRPr="0074695A" w:rsidRDefault="00A04703" w:rsidP="0074695A">
      <w:pPr>
        <w:spacing w:line="360" w:lineRule="auto"/>
        <w:jc w:val="both"/>
        <w:rPr>
          <w:rFonts w:ascii="Times New Roman" w:hAnsi="Times New Roman" w:cs="Times New Roman"/>
          <w:sz w:val="24"/>
          <w:szCs w:val="24"/>
        </w:rPr>
      </w:pPr>
    </w:p>
    <w:p w14:paraId="5A1E98FD" w14:textId="77777777" w:rsidR="00A04703" w:rsidRPr="0074695A" w:rsidRDefault="00A04703" w:rsidP="0074695A">
      <w:pPr>
        <w:spacing w:line="36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408805989"/>
        <w:docPartObj>
          <w:docPartGallery w:val="Table of Contents"/>
          <w:docPartUnique/>
        </w:docPartObj>
      </w:sdtPr>
      <w:sdtEndPr/>
      <w:sdtContent>
        <w:p w14:paraId="2869DE75" w14:textId="73C94A26" w:rsidR="001A6CFA" w:rsidRPr="0074695A" w:rsidRDefault="001A6CFA" w:rsidP="0074695A">
          <w:pPr>
            <w:pStyle w:val="TOCNaslov"/>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Sadržaj</w:t>
          </w:r>
        </w:p>
        <w:p w14:paraId="3342D93A" w14:textId="77777777" w:rsidR="000154D3" w:rsidRDefault="001A6CFA">
          <w:pPr>
            <w:pStyle w:val="Sadraj1"/>
            <w:tabs>
              <w:tab w:val="right" w:leader="dot" w:pos="9062"/>
            </w:tabs>
            <w:rPr>
              <w:rFonts w:eastAsiaTheme="minorEastAsia"/>
              <w:noProof/>
              <w:lang w:eastAsia="hr-HR"/>
            </w:rPr>
          </w:pPr>
          <w:r w:rsidRPr="0074695A">
            <w:rPr>
              <w:rFonts w:ascii="Times New Roman" w:hAnsi="Times New Roman" w:cs="Times New Roman"/>
              <w:sz w:val="24"/>
              <w:szCs w:val="24"/>
            </w:rPr>
            <w:fldChar w:fldCharType="begin"/>
          </w:r>
          <w:r w:rsidRPr="0074695A">
            <w:rPr>
              <w:rFonts w:ascii="Times New Roman" w:hAnsi="Times New Roman" w:cs="Times New Roman"/>
              <w:sz w:val="24"/>
              <w:szCs w:val="24"/>
            </w:rPr>
            <w:instrText xml:space="preserve"> TOC \o "1-3" \h \z \u </w:instrText>
          </w:r>
          <w:r w:rsidRPr="0074695A">
            <w:rPr>
              <w:rFonts w:ascii="Times New Roman" w:hAnsi="Times New Roman" w:cs="Times New Roman"/>
              <w:sz w:val="24"/>
              <w:szCs w:val="24"/>
            </w:rPr>
            <w:fldChar w:fldCharType="separate"/>
          </w:r>
          <w:hyperlink w:anchor="_Toc513110476" w:history="1">
            <w:r w:rsidR="000154D3" w:rsidRPr="00EA7004">
              <w:rPr>
                <w:rStyle w:val="Hiperveza"/>
                <w:noProof/>
              </w:rPr>
              <w:t>1. UVOD</w:t>
            </w:r>
            <w:r w:rsidR="000154D3">
              <w:rPr>
                <w:noProof/>
                <w:webHidden/>
              </w:rPr>
              <w:tab/>
            </w:r>
            <w:r w:rsidR="000154D3">
              <w:rPr>
                <w:noProof/>
                <w:webHidden/>
              </w:rPr>
              <w:fldChar w:fldCharType="begin"/>
            </w:r>
            <w:r w:rsidR="000154D3">
              <w:rPr>
                <w:noProof/>
                <w:webHidden/>
              </w:rPr>
              <w:instrText xml:space="preserve"> PAGEREF _Toc513110476 \h </w:instrText>
            </w:r>
            <w:r w:rsidR="000154D3">
              <w:rPr>
                <w:noProof/>
                <w:webHidden/>
              </w:rPr>
            </w:r>
            <w:r w:rsidR="000154D3">
              <w:rPr>
                <w:noProof/>
                <w:webHidden/>
              </w:rPr>
              <w:fldChar w:fldCharType="separate"/>
            </w:r>
            <w:r w:rsidR="000154D3">
              <w:rPr>
                <w:noProof/>
                <w:webHidden/>
              </w:rPr>
              <w:t>1</w:t>
            </w:r>
            <w:r w:rsidR="000154D3">
              <w:rPr>
                <w:noProof/>
                <w:webHidden/>
              </w:rPr>
              <w:fldChar w:fldCharType="end"/>
            </w:r>
          </w:hyperlink>
        </w:p>
        <w:p w14:paraId="26944324" w14:textId="77777777" w:rsidR="000154D3" w:rsidRDefault="006C03C3">
          <w:pPr>
            <w:pStyle w:val="Sadraj2"/>
            <w:tabs>
              <w:tab w:val="right" w:leader="dot" w:pos="9062"/>
            </w:tabs>
            <w:rPr>
              <w:rFonts w:eastAsiaTheme="minorEastAsia"/>
              <w:noProof/>
              <w:lang w:eastAsia="hr-HR"/>
            </w:rPr>
          </w:pPr>
          <w:hyperlink w:anchor="_Toc513110477" w:history="1">
            <w:r w:rsidR="000154D3" w:rsidRPr="00EA7004">
              <w:rPr>
                <w:rStyle w:val="Hiperveza"/>
                <w:rFonts w:ascii="Times New Roman" w:hAnsi="Times New Roman" w:cs="Times New Roman"/>
                <w:noProof/>
              </w:rPr>
              <w:t>1.1. Predmet istraživanja</w:t>
            </w:r>
            <w:r w:rsidR="000154D3">
              <w:rPr>
                <w:noProof/>
                <w:webHidden/>
              </w:rPr>
              <w:tab/>
            </w:r>
            <w:r w:rsidR="000154D3">
              <w:rPr>
                <w:noProof/>
                <w:webHidden/>
              </w:rPr>
              <w:fldChar w:fldCharType="begin"/>
            </w:r>
            <w:r w:rsidR="000154D3">
              <w:rPr>
                <w:noProof/>
                <w:webHidden/>
              </w:rPr>
              <w:instrText xml:space="preserve"> PAGEREF _Toc513110477 \h </w:instrText>
            </w:r>
            <w:r w:rsidR="000154D3">
              <w:rPr>
                <w:noProof/>
                <w:webHidden/>
              </w:rPr>
            </w:r>
            <w:r w:rsidR="000154D3">
              <w:rPr>
                <w:noProof/>
                <w:webHidden/>
              </w:rPr>
              <w:fldChar w:fldCharType="separate"/>
            </w:r>
            <w:r w:rsidR="000154D3">
              <w:rPr>
                <w:noProof/>
                <w:webHidden/>
              </w:rPr>
              <w:t>1</w:t>
            </w:r>
            <w:r w:rsidR="000154D3">
              <w:rPr>
                <w:noProof/>
                <w:webHidden/>
              </w:rPr>
              <w:fldChar w:fldCharType="end"/>
            </w:r>
          </w:hyperlink>
        </w:p>
        <w:p w14:paraId="20E070FB" w14:textId="77777777" w:rsidR="000154D3" w:rsidRDefault="006C03C3">
          <w:pPr>
            <w:pStyle w:val="Sadraj2"/>
            <w:tabs>
              <w:tab w:val="right" w:leader="dot" w:pos="9062"/>
            </w:tabs>
            <w:rPr>
              <w:rFonts w:eastAsiaTheme="minorEastAsia"/>
              <w:noProof/>
              <w:lang w:eastAsia="hr-HR"/>
            </w:rPr>
          </w:pPr>
          <w:hyperlink w:anchor="_Toc513110478" w:history="1">
            <w:r w:rsidR="000154D3" w:rsidRPr="00EA7004">
              <w:rPr>
                <w:rStyle w:val="Hiperveza"/>
                <w:rFonts w:ascii="Times New Roman" w:hAnsi="Times New Roman" w:cs="Times New Roman"/>
                <w:noProof/>
              </w:rPr>
              <w:t>1.2. Opći ciljevi i hipoteza rada</w:t>
            </w:r>
            <w:r w:rsidR="000154D3">
              <w:rPr>
                <w:noProof/>
                <w:webHidden/>
              </w:rPr>
              <w:tab/>
            </w:r>
            <w:r w:rsidR="000154D3">
              <w:rPr>
                <w:noProof/>
                <w:webHidden/>
              </w:rPr>
              <w:fldChar w:fldCharType="begin"/>
            </w:r>
            <w:r w:rsidR="000154D3">
              <w:rPr>
                <w:noProof/>
                <w:webHidden/>
              </w:rPr>
              <w:instrText xml:space="preserve"> PAGEREF _Toc513110478 \h </w:instrText>
            </w:r>
            <w:r w:rsidR="000154D3">
              <w:rPr>
                <w:noProof/>
                <w:webHidden/>
              </w:rPr>
            </w:r>
            <w:r w:rsidR="000154D3">
              <w:rPr>
                <w:noProof/>
                <w:webHidden/>
              </w:rPr>
              <w:fldChar w:fldCharType="separate"/>
            </w:r>
            <w:r w:rsidR="000154D3">
              <w:rPr>
                <w:noProof/>
                <w:webHidden/>
              </w:rPr>
              <w:t>3</w:t>
            </w:r>
            <w:r w:rsidR="000154D3">
              <w:rPr>
                <w:noProof/>
                <w:webHidden/>
              </w:rPr>
              <w:fldChar w:fldCharType="end"/>
            </w:r>
          </w:hyperlink>
        </w:p>
        <w:p w14:paraId="5D5B09CD" w14:textId="77777777" w:rsidR="000154D3" w:rsidRDefault="006C03C3">
          <w:pPr>
            <w:pStyle w:val="Sadraj1"/>
            <w:tabs>
              <w:tab w:val="right" w:leader="dot" w:pos="9062"/>
            </w:tabs>
            <w:rPr>
              <w:rFonts w:eastAsiaTheme="minorEastAsia"/>
              <w:noProof/>
              <w:lang w:eastAsia="hr-HR"/>
            </w:rPr>
          </w:pPr>
          <w:hyperlink w:anchor="_Toc513110479" w:history="1">
            <w:r w:rsidR="000154D3" w:rsidRPr="00EA7004">
              <w:rPr>
                <w:rStyle w:val="Hiperveza"/>
                <w:noProof/>
              </w:rPr>
              <w:t>2. PREGLED DOSADAŠNJIH ISTRAŽIVANJA</w:t>
            </w:r>
            <w:r w:rsidR="000154D3">
              <w:rPr>
                <w:noProof/>
                <w:webHidden/>
              </w:rPr>
              <w:tab/>
            </w:r>
            <w:r w:rsidR="000154D3">
              <w:rPr>
                <w:noProof/>
                <w:webHidden/>
              </w:rPr>
              <w:fldChar w:fldCharType="begin"/>
            </w:r>
            <w:r w:rsidR="000154D3">
              <w:rPr>
                <w:noProof/>
                <w:webHidden/>
              </w:rPr>
              <w:instrText xml:space="preserve"> PAGEREF _Toc513110479 \h </w:instrText>
            </w:r>
            <w:r w:rsidR="000154D3">
              <w:rPr>
                <w:noProof/>
                <w:webHidden/>
              </w:rPr>
            </w:r>
            <w:r w:rsidR="000154D3">
              <w:rPr>
                <w:noProof/>
                <w:webHidden/>
              </w:rPr>
              <w:fldChar w:fldCharType="separate"/>
            </w:r>
            <w:r w:rsidR="000154D3">
              <w:rPr>
                <w:noProof/>
                <w:webHidden/>
              </w:rPr>
              <w:t>4</w:t>
            </w:r>
            <w:r w:rsidR="000154D3">
              <w:rPr>
                <w:noProof/>
                <w:webHidden/>
              </w:rPr>
              <w:fldChar w:fldCharType="end"/>
            </w:r>
          </w:hyperlink>
        </w:p>
        <w:p w14:paraId="0893D54B" w14:textId="77777777" w:rsidR="000154D3" w:rsidRDefault="006C03C3">
          <w:pPr>
            <w:pStyle w:val="Sadraj2"/>
            <w:tabs>
              <w:tab w:val="right" w:leader="dot" w:pos="9062"/>
            </w:tabs>
            <w:rPr>
              <w:rFonts w:eastAsiaTheme="minorEastAsia"/>
              <w:noProof/>
              <w:lang w:eastAsia="hr-HR"/>
            </w:rPr>
          </w:pPr>
          <w:hyperlink w:anchor="_Toc513110480" w:history="1">
            <w:r w:rsidR="000154D3" w:rsidRPr="00EA7004">
              <w:rPr>
                <w:rStyle w:val="Hiperveza"/>
                <w:rFonts w:ascii="Times New Roman" w:hAnsi="Times New Roman" w:cs="Times New Roman"/>
                <w:noProof/>
              </w:rPr>
              <w:t>2.1. Teorijski okvir povezanosti vanjskotrgovinskog i proračunskog deficita</w:t>
            </w:r>
            <w:r w:rsidR="000154D3">
              <w:rPr>
                <w:noProof/>
                <w:webHidden/>
              </w:rPr>
              <w:tab/>
            </w:r>
            <w:r w:rsidR="000154D3">
              <w:rPr>
                <w:noProof/>
                <w:webHidden/>
              </w:rPr>
              <w:fldChar w:fldCharType="begin"/>
            </w:r>
            <w:r w:rsidR="000154D3">
              <w:rPr>
                <w:noProof/>
                <w:webHidden/>
              </w:rPr>
              <w:instrText xml:space="preserve"> PAGEREF _Toc513110480 \h </w:instrText>
            </w:r>
            <w:r w:rsidR="000154D3">
              <w:rPr>
                <w:noProof/>
                <w:webHidden/>
              </w:rPr>
            </w:r>
            <w:r w:rsidR="000154D3">
              <w:rPr>
                <w:noProof/>
                <w:webHidden/>
              </w:rPr>
              <w:fldChar w:fldCharType="separate"/>
            </w:r>
            <w:r w:rsidR="000154D3">
              <w:rPr>
                <w:noProof/>
                <w:webHidden/>
              </w:rPr>
              <w:t>4</w:t>
            </w:r>
            <w:r w:rsidR="000154D3">
              <w:rPr>
                <w:noProof/>
                <w:webHidden/>
              </w:rPr>
              <w:fldChar w:fldCharType="end"/>
            </w:r>
          </w:hyperlink>
        </w:p>
        <w:p w14:paraId="2A6A4D3A" w14:textId="77777777" w:rsidR="000154D3" w:rsidRDefault="006C03C3">
          <w:pPr>
            <w:pStyle w:val="Sadraj2"/>
            <w:tabs>
              <w:tab w:val="right" w:leader="dot" w:pos="9062"/>
            </w:tabs>
            <w:rPr>
              <w:rFonts w:eastAsiaTheme="minorEastAsia"/>
              <w:noProof/>
              <w:lang w:eastAsia="hr-HR"/>
            </w:rPr>
          </w:pPr>
          <w:hyperlink w:anchor="_Toc513110481" w:history="1">
            <w:r w:rsidR="000154D3" w:rsidRPr="00EA7004">
              <w:rPr>
                <w:rStyle w:val="Hiperveza"/>
                <w:rFonts w:ascii="Times New Roman" w:eastAsia="Times New Roman" w:hAnsi="Times New Roman" w:cs="Times New Roman"/>
                <w:noProof/>
                <w:lang w:eastAsia="hr-HR"/>
              </w:rPr>
              <w:t>2.2. Empirijska istraživanja dvostrukog deficita i dvostruke divergencije u drugim zemljama</w:t>
            </w:r>
            <w:r w:rsidR="000154D3">
              <w:rPr>
                <w:noProof/>
                <w:webHidden/>
              </w:rPr>
              <w:tab/>
            </w:r>
            <w:r w:rsidR="000154D3">
              <w:rPr>
                <w:noProof/>
                <w:webHidden/>
              </w:rPr>
              <w:fldChar w:fldCharType="begin"/>
            </w:r>
            <w:r w:rsidR="000154D3">
              <w:rPr>
                <w:noProof/>
                <w:webHidden/>
              </w:rPr>
              <w:instrText xml:space="preserve"> PAGEREF _Toc513110481 \h </w:instrText>
            </w:r>
            <w:r w:rsidR="000154D3">
              <w:rPr>
                <w:noProof/>
                <w:webHidden/>
              </w:rPr>
            </w:r>
            <w:r w:rsidR="000154D3">
              <w:rPr>
                <w:noProof/>
                <w:webHidden/>
              </w:rPr>
              <w:fldChar w:fldCharType="separate"/>
            </w:r>
            <w:r w:rsidR="000154D3">
              <w:rPr>
                <w:noProof/>
                <w:webHidden/>
              </w:rPr>
              <w:t>6</w:t>
            </w:r>
            <w:r w:rsidR="000154D3">
              <w:rPr>
                <w:noProof/>
                <w:webHidden/>
              </w:rPr>
              <w:fldChar w:fldCharType="end"/>
            </w:r>
          </w:hyperlink>
        </w:p>
        <w:p w14:paraId="4B217FA3" w14:textId="77777777" w:rsidR="000154D3" w:rsidRDefault="006C03C3">
          <w:pPr>
            <w:pStyle w:val="Sadraj1"/>
            <w:tabs>
              <w:tab w:val="right" w:leader="dot" w:pos="9062"/>
            </w:tabs>
            <w:rPr>
              <w:rFonts w:eastAsiaTheme="minorEastAsia"/>
              <w:noProof/>
              <w:lang w:eastAsia="hr-HR"/>
            </w:rPr>
          </w:pPr>
          <w:hyperlink w:anchor="_Toc513110482" w:history="1">
            <w:r w:rsidR="000154D3" w:rsidRPr="00EA7004">
              <w:rPr>
                <w:rStyle w:val="Hiperveza"/>
                <w:noProof/>
              </w:rPr>
              <w:t>3. SPECIFIČNOSTI VANJSKOTRGOVINSKE RAZMJENE I FISKALNE POLITIKE U HRVATSKOJ</w:t>
            </w:r>
            <w:r w:rsidR="000154D3">
              <w:rPr>
                <w:noProof/>
                <w:webHidden/>
              </w:rPr>
              <w:tab/>
            </w:r>
            <w:r w:rsidR="000154D3">
              <w:rPr>
                <w:noProof/>
                <w:webHidden/>
              </w:rPr>
              <w:fldChar w:fldCharType="begin"/>
            </w:r>
            <w:r w:rsidR="000154D3">
              <w:rPr>
                <w:noProof/>
                <w:webHidden/>
              </w:rPr>
              <w:instrText xml:space="preserve"> PAGEREF _Toc513110482 \h </w:instrText>
            </w:r>
            <w:r w:rsidR="000154D3">
              <w:rPr>
                <w:noProof/>
                <w:webHidden/>
              </w:rPr>
            </w:r>
            <w:r w:rsidR="000154D3">
              <w:rPr>
                <w:noProof/>
                <w:webHidden/>
              </w:rPr>
              <w:fldChar w:fldCharType="separate"/>
            </w:r>
            <w:r w:rsidR="000154D3">
              <w:rPr>
                <w:noProof/>
                <w:webHidden/>
              </w:rPr>
              <w:t>9</w:t>
            </w:r>
            <w:r w:rsidR="000154D3">
              <w:rPr>
                <w:noProof/>
                <w:webHidden/>
              </w:rPr>
              <w:fldChar w:fldCharType="end"/>
            </w:r>
          </w:hyperlink>
        </w:p>
        <w:p w14:paraId="5F2A7AB0" w14:textId="77777777" w:rsidR="000154D3" w:rsidRDefault="006C03C3">
          <w:pPr>
            <w:pStyle w:val="Sadraj2"/>
            <w:tabs>
              <w:tab w:val="right" w:leader="dot" w:pos="9062"/>
            </w:tabs>
            <w:rPr>
              <w:rFonts w:eastAsiaTheme="minorEastAsia"/>
              <w:noProof/>
              <w:lang w:eastAsia="hr-HR"/>
            </w:rPr>
          </w:pPr>
          <w:hyperlink w:anchor="_Toc513110483" w:history="1">
            <w:r w:rsidR="000154D3" w:rsidRPr="00EA7004">
              <w:rPr>
                <w:rStyle w:val="Hiperveza"/>
                <w:rFonts w:ascii="Times New Roman" w:hAnsi="Times New Roman" w:cs="Times New Roman"/>
                <w:noProof/>
              </w:rPr>
              <w:t>3.1. Gospodarsko stanje i vanjskotrgovinski deficit Republike Hrvatske</w:t>
            </w:r>
            <w:r w:rsidR="000154D3">
              <w:rPr>
                <w:noProof/>
                <w:webHidden/>
              </w:rPr>
              <w:tab/>
            </w:r>
            <w:r w:rsidR="000154D3">
              <w:rPr>
                <w:noProof/>
                <w:webHidden/>
              </w:rPr>
              <w:fldChar w:fldCharType="begin"/>
            </w:r>
            <w:r w:rsidR="000154D3">
              <w:rPr>
                <w:noProof/>
                <w:webHidden/>
              </w:rPr>
              <w:instrText xml:space="preserve"> PAGEREF _Toc513110483 \h </w:instrText>
            </w:r>
            <w:r w:rsidR="000154D3">
              <w:rPr>
                <w:noProof/>
                <w:webHidden/>
              </w:rPr>
            </w:r>
            <w:r w:rsidR="000154D3">
              <w:rPr>
                <w:noProof/>
                <w:webHidden/>
              </w:rPr>
              <w:fldChar w:fldCharType="separate"/>
            </w:r>
            <w:r w:rsidR="000154D3">
              <w:rPr>
                <w:noProof/>
                <w:webHidden/>
              </w:rPr>
              <w:t>9</w:t>
            </w:r>
            <w:r w:rsidR="000154D3">
              <w:rPr>
                <w:noProof/>
                <w:webHidden/>
              </w:rPr>
              <w:fldChar w:fldCharType="end"/>
            </w:r>
          </w:hyperlink>
        </w:p>
        <w:p w14:paraId="7BB1900B" w14:textId="77777777" w:rsidR="000154D3" w:rsidRDefault="006C03C3">
          <w:pPr>
            <w:pStyle w:val="Sadraj2"/>
            <w:tabs>
              <w:tab w:val="right" w:leader="dot" w:pos="9062"/>
            </w:tabs>
            <w:rPr>
              <w:rFonts w:eastAsiaTheme="minorEastAsia"/>
              <w:noProof/>
              <w:lang w:eastAsia="hr-HR"/>
            </w:rPr>
          </w:pPr>
          <w:hyperlink w:anchor="_Toc513110484" w:history="1">
            <w:r w:rsidR="000154D3" w:rsidRPr="00EA7004">
              <w:rPr>
                <w:rStyle w:val="Hiperveza"/>
                <w:rFonts w:ascii="Times New Roman" w:hAnsi="Times New Roman" w:cs="Times New Roman"/>
                <w:noProof/>
                <w:shd w:val="clear" w:color="auto" w:fill="FFFFFF"/>
              </w:rPr>
              <w:t>3.2. Karakteristike poreznog sustava i proračunskog deficita Republike Hrvatske</w:t>
            </w:r>
            <w:r w:rsidR="000154D3">
              <w:rPr>
                <w:noProof/>
                <w:webHidden/>
              </w:rPr>
              <w:tab/>
            </w:r>
            <w:r w:rsidR="000154D3">
              <w:rPr>
                <w:noProof/>
                <w:webHidden/>
              </w:rPr>
              <w:fldChar w:fldCharType="begin"/>
            </w:r>
            <w:r w:rsidR="000154D3">
              <w:rPr>
                <w:noProof/>
                <w:webHidden/>
              </w:rPr>
              <w:instrText xml:space="preserve"> PAGEREF _Toc513110484 \h </w:instrText>
            </w:r>
            <w:r w:rsidR="000154D3">
              <w:rPr>
                <w:noProof/>
                <w:webHidden/>
              </w:rPr>
            </w:r>
            <w:r w:rsidR="000154D3">
              <w:rPr>
                <w:noProof/>
                <w:webHidden/>
              </w:rPr>
              <w:fldChar w:fldCharType="separate"/>
            </w:r>
            <w:r w:rsidR="000154D3">
              <w:rPr>
                <w:noProof/>
                <w:webHidden/>
              </w:rPr>
              <w:t>11</w:t>
            </w:r>
            <w:r w:rsidR="000154D3">
              <w:rPr>
                <w:noProof/>
                <w:webHidden/>
              </w:rPr>
              <w:fldChar w:fldCharType="end"/>
            </w:r>
          </w:hyperlink>
        </w:p>
        <w:p w14:paraId="65EFFB97" w14:textId="77777777" w:rsidR="000154D3" w:rsidRDefault="006C03C3">
          <w:pPr>
            <w:pStyle w:val="Sadraj1"/>
            <w:tabs>
              <w:tab w:val="right" w:leader="dot" w:pos="9062"/>
            </w:tabs>
            <w:rPr>
              <w:rFonts w:eastAsiaTheme="minorEastAsia"/>
              <w:noProof/>
              <w:lang w:eastAsia="hr-HR"/>
            </w:rPr>
          </w:pPr>
          <w:hyperlink w:anchor="_Toc513110485" w:history="1">
            <w:r w:rsidR="000154D3" w:rsidRPr="00EA7004">
              <w:rPr>
                <w:rStyle w:val="Hiperveza"/>
                <w:noProof/>
              </w:rPr>
              <w:t>4. EMPIRIJSKA ANALIZA UČINKA DEFICITA VANJSKOTRGOVINSKE BILANCE NA PRORAČUNSKI DEFICIT</w:t>
            </w:r>
            <w:r w:rsidR="000154D3">
              <w:rPr>
                <w:noProof/>
                <w:webHidden/>
              </w:rPr>
              <w:tab/>
            </w:r>
            <w:r w:rsidR="000154D3">
              <w:rPr>
                <w:noProof/>
                <w:webHidden/>
              </w:rPr>
              <w:fldChar w:fldCharType="begin"/>
            </w:r>
            <w:r w:rsidR="000154D3">
              <w:rPr>
                <w:noProof/>
                <w:webHidden/>
              </w:rPr>
              <w:instrText xml:space="preserve"> PAGEREF _Toc513110485 \h </w:instrText>
            </w:r>
            <w:r w:rsidR="000154D3">
              <w:rPr>
                <w:noProof/>
                <w:webHidden/>
              </w:rPr>
            </w:r>
            <w:r w:rsidR="000154D3">
              <w:rPr>
                <w:noProof/>
                <w:webHidden/>
              </w:rPr>
              <w:fldChar w:fldCharType="separate"/>
            </w:r>
            <w:r w:rsidR="000154D3">
              <w:rPr>
                <w:noProof/>
                <w:webHidden/>
              </w:rPr>
              <w:t>16</w:t>
            </w:r>
            <w:r w:rsidR="000154D3">
              <w:rPr>
                <w:noProof/>
                <w:webHidden/>
              </w:rPr>
              <w:fldChar w:fldCharType="end"/>
            </w:r>
          </w:hyperlink>
        </w:p>
        <w:p w14:paraId="4293CAF6" w14:textId="77777777" w:rsidR="000154D3" w:rsidRDefault="006C03C3">
          <w:pPr>
            <w:pStyle w:val="Sadraj2"/>
            <w:tabs>
              <w:tab w:val="right" w:leader="dot" w:pos="9062"/>
            </w:tabs>
            <w:rPr>
              <w:rFonts w:eastAsiaTheme="minorEastAsia"/>
              <w:noProof/>
              <w:lang w:eastAsia="hr-HR"/>
            </w:rPr>
          </w:pPr>
          <w:hyperlink w:anchor="_Toc513110486" w:history="1">
            <w:r w:rsidR="000154D3" w:rsidRPr="00EA7004">
              <w:rPr>
                <w:rStyle w:val="Hiperveza"/>
                <w:rFonts w:ascii="Times New Roman" w:eastAsia="Times New Roman" w:hAnsi="Times New Roman" w:cs="Times New Roman"/>
                <w:noProof/>
              </w:rPr>
              <w:t>4.1. Podaci i metode istraživanja</w:t>
            </w:r>
            <w:r w:rsidR="000154D3">
              <w:rPr>
                <w:noProof/>
                <w:webHidden/>
              </w:rPr>
              <w:tab/>
            </w:r>
            <w:r w:rsidR="000154D3">
              <w:rPr>
                <w:noProof/>
                <w:webHidden/>
              </w:rPr>
              <w:fldChar w:fldCharType="begin"/>
            </w:r>
            <w:r w:rsidR="000154D3">
              <w:rPr>
                <w:noProof/>
                <w:webHidden/>
              </w:rPr>
              <w:instrText xml:space="preserve"> PAGEREF _Toc513110486 \h </w:instrText>
            </w:r>
            <w:r w:rsidR="000154D3">
              <w:rPr>
                <w:noProof/>
                <w:webHidden/>
              </w:rPr>
            </w:r>
            <w:r w:rsidR="000154D3">
              <w:rPr>
                <w:noProof/>
                <w:webHidden/>
              </w:rPr>
              <w:fldChar w:fldCharType="separate"/>
            </w:r>
            <w:r w:rsidR="000154D3">
              <w:rPr>
                <w:noProof/>
                <w:webHidden/>
              </w:rPr>
              <w:t>16</w:t>
            </w:r>
            <w:r w:rsidR="000154D3">
              <w:rPr>
                <w:noProof/>
                <w:webHidden/>
              </w:rPr>
              <w:fldChar w:fldCharType="end"/>
            </w:r>
          </w:hyperlink>
        </w:p>
        <w:p w14:paraId="3ADE29EA" w14:textId="77777777" w:rsidR="000154D3" w:rsidRDefault="006C03C3">
          <w:pPr>
            <w:pStyle w:val="Sadraj2"/>
            <w:tabs>
              <w:tab w:val="right" w:leader="dot" w:pos="9062"/>
            </w:tabs>
            <w:rPr>
              <w:rFonts w:eastAsiaTheme="minorEastAsia"/>
              <w:noProof/>
              <w:lang w:eastAsia="hr-HR"/>
            </w:rPr>
          </w:pPr>
          <w:hyperlink w:anchor="_Toc513110487" w:history="1">
            <w:r w:rsidR="000154D3" w:rsidRPr="00EA7004">
              <w:rPr>
                <w:rStyle w:val="Hiperveza"/>
                <w:rFonts w:ascii="Times New Roman" w:hAnsi="Times New Roman" w:cs="Times New Roman"/>
                <w:noProof/>
              </w:rPr>
              <w:t>4.2. Grafička analiza vanjskotrgovinskog i proračunskog deficita</w:t>
            </w:r>
            <w:r w:rsidR="000154D3">
              <w:rPr>
                <w:noProof/>
                <w:webHidden/>
              </w:rPr>
              <w:tab/>
            </w:r>
            <w:r w:rsidR="000154D3">
              <w:rPr>
                <w:noProof/>
                <w:webHidden/>
              </w:rPr>
              <w:fldChar w:fldCharType="begin"/>
            </w:r>
            <w:r w:rsidR="000154D3">
              <w:rPr>
                <w:noProof/>
                <w:webHidden/>
              </w:rPr>
              <w:instrText xml:space="preserve"> PAGEREF _Toc513110487 \h </w:instrText>
            </w:r>
            <w:r w:rsidR="000154D3">
              <w:rPr>
                <w:noProof/>
                <w:webHidden/>
              </w:rPr>
            </w:r>
            <w:r w:rsidR="000154D3">
              <w:rPr>
                <w:noProof/>
                <w:webHidden/>
              </w:rPr>
              <w:fldChar w:fldCharType="separate"/>
            </w:r>
            <w:r w:rsidR="000154D3">
              <w:rPr>
                <w:noProof/>
                <w:webHidden/>
              </w:rPr>
              <w:t>17</w:t>
            </w:r>
            <w:r w:rsidR="000154D3">
              <w:rPr>
                <w:noProof/>
                <w:webHidden/>
              </w:rPr>
              <w:fldChar w:fldCharType="end"/>
            </w:r>
          </w:hyperlink>
        </w:p>
        <w:p w14:paraId="77FADB15" w14:textId="77777777" w:rsidR="000154D3" w:rsidRDefault="006C03C3">
          <w:pPr>
            <w:pStyle w:val="Sadraj2"/>
            <w:tabs>
              <w:tab w:val="right" w:leader="dot" w:pos="9062"/>
            </w:tabs>
            <w:rPr>
              <w:rFonts w:eastAsiaTheme="minorEastAsia"/>
              <w:noProof/>
              <w:lang w:eastAsia="hr-HR"/>
            </w:rPr>
          </w:pPr>
          <w:hyperlink w:anchor="_Toc513110488" w:history="1">
            <w:r w:rsidR="000154D3" w:rsidRPr="00EA7004">
              <w:rPr>
                <w:rStyle w:val="Hiperveza"/>
                <w:rFonts w:ascii="Times New Roman" w:hAnsi="Times New Roman" w:cs="Times New Roman"/>
                <w:noProof/>
              </w:rPr>
              <w:t>4.3. Ekonometrijski model</w:t>
            </w:r>
            <w:r w:rsidR="000154D3">
              <w:rPr>
                <w:noProof/>
                <w:webHidden/>
              </w:rPr>
              <w:tab/>
            </w:r>
            <w:r w:rsidR="000154D3">
              <w:rPr>
                <w:noProof/>
                <w:webHidden/>
              </w:rPr>
              <w:fldChar w:fldCharType="begin"/>
            </w:r>
            <w:r w:rsidR="000154D3">
              <w:rPr>
                <w:noProof/>
                <w:webHidden/>
              </w:rPr>
              <w:instrText xml:space="preserve"> PAGEREF _Toc513110488 \h </w:instrText>
            </w:r>
            <w:r w:rsidR="000154D3">
              <w:rPr>
                <w:noProof/>
                <w:webHidden/>
              </w:rPr>
            </w:r>
            <w:r w:rsidR="000154D3">
              <w:rPr>
                <w:noProof/>
                <w:webHidden/>
              </w:rPr>
              <w:fldChar w:fldCharType="separate"/>
            </w:r>
            <w:r w:rsidR="000154D3">
              <w:rPr>
                <w:noProof/>
                <w:webHidden/>
              </w:rPr>
              <w:t>18</w:t>
            </w:r>
            <w:r w:rsidR="000154D3">
              <w:rPr>
                <w:noProof/>
                <w:webHidden/>
              </w:rPr>
              <w:fldChar w:fldCharType="end"/>
            </w:r>
          </w:hyperlink>
        </w:p>
        <w:p w14:paraId="6DB3B61A" w14:textId="77777777" w:rsidR="000154D3" w:rsidRDefault="006C03C3">
          <w:pPr>
            <w:pStyle w:val="Sadraj3"/>
            <w:tabs>
              <w:tab w:val="right" w:leader="dot" w:pos="9062"/>
            </w:tabs>
            <w:rPr>
              <w:rFonts w:eastAsiaTheme="minorEastAsia"/>
              <w:noProof/>
              <w:lang w:eastAsia="hr-HR"/>
            </w:rPr>
          </w:pPr>
          <w:hyperlink w:anchor="_Toc513110489" w:history="1">
            <w:r w:rsidR="000154D3" w:rsidRPr="00EA7004">
              <w:rPr>
                <w:rStyle w:val="Hiperveza"/>
                <w:rFonts w:ascii="Times New Roman" w:hAnsi="Times New Roman" w:cs="Times New Roman"/>
                <w:noProof/>
              </w:rPr>
              <w:t>4.3.1. Testiranje stacionarnosti</w:t>
            </w:r>
            <w:r w:rsidR="000154D3">
              <w:rPr>
                <w:noProof/>
                <w:webHidden/>
              </w:rPr>
              <w:tab/>
            </w:r>
            <w:r w:rsidR="000154D3">
              <w:rPr>
                <w:noProof/>
                <w:webHidden/>
              </w:rPr>
              <w:fldChar w:fldCharType="begin"/>
            </w:r>
            <w:r w:rsidR="000154D3">
              <w:rPr>
                <w:noProof/>
                <w:webHidden/>
              </w:rPr>
              <w:instrText xml:space="preserve"> PAGEREF _Toc513110489 \h </w:instrText>
            </w:r>
            <w:r w:rsidR="000154D3">
              <w:rPr>
                <w:noProof/>
                <w:webHidden/>
              </w:rPr>
            </w:r>
            <w:r w:rsidR="000154D3">
              <w:rPr>
                <w:noProof/>
                <w:webHidden/>
              </w:rPr>
              <w:fldChar w:fldCharType="separate"/>
            </w:r>
            <w:r w:rsidR="000154D3">
              <w:rPr>
                <w:noProof/>
                <w:webHidden/>
              </w:rPr>
              <w:t>18</w:t>
            </w:r>
            <w:r w:rsidR="000154D3">
              <w:rPr>
                <w:noProof/>
                <w:webHidden/>
              </w:rPr>
              <w:fldChar w:fldCharType="end"/>
            </w:r>
          </w:hyperlink>
        </w:p>
        <w:p w14:paraId="225DFEDB" w14:textId="77777777" w:rsidR="000154D3" w:rsidRDefault="006C03C3">
          <w:pPr>
            <w:pStyle w:val="Sadraj3"/>
            <w:tabs>
              <w:tab w:val="right" w:leader="dot" w:pos="9062"/>
            </w:tabs>
            <w:rPr>
              <w:rFonts w:eastAsiaTheme="minorEastAsia"/>
              <w:noProof/>
              <w:lang w:eastAsia="hr-HR"/>
            </w:rPr>
          </w:pPr>
          <w:hyperlink w:anchor="_Toc513110490" w:history="1">
            <w:r w:rsidR="000154D3" w:rsidRPr="00EA7004">
              <w:rPr>
                <w:rStyle w:val="Hiperveza"/>
                <w:rFonts w:ascii="Times New Roman" w:hAnsi="Times New Roman" w:cs="Times New Roman"/>
                <w:noProof/>
              </w:rPr>
              <w:t>4.3.2. Testiranje kointegracije</w:t>
            </w:r>
            <w:r w:rsidR="000154D3">
              <w:rPr>
                <w:noProof/>
                <w:webHidden/>
              </w:rPr>
              <w:tab/>
            </w:r>
            <w:r w:rsidR="000154D3">
              <w:rPr>
                <w:noProof/>
                <w:webHidden/>
              </w:rPr>
              <w:fldChar w:fldCharType="begin"/>
            </w:r>
            <w:r w:rsidR="000154D3">
              <w:rPr>
                <w:noProof/>
                <w:webHidden/>
              </w:rPr>
              <w:instrText xml:space="preserve"> PAGEREF _Toc513110490 \h </w:instrText>
            </w:r>
            <w:r w:rsidR="000154D3">
              <w:rPr>
                <w:noProof/>
                <w:webHidden/>
              </w:rPr>
            </w:r>
            <w:r w:rsidR="000154D3">
              <w:rPr>
                <w:noProof/>
                <w:webHidden/>
              </w:rPr>
              <w:fldChar w:fldCharType="separate"/>
            </w:r>
            <w:r w:rsidR="000154D3">
              <w:rPr>
                <w:noProof/>
                <w:webHidden/>
              </w:rPr>
              <w:t>19</w:t>
            </w:r>
            <w:r w:rsidR="000154D3">
              <w:rPr>
                <w:noProof/>
                <w:webHidden/>
              </w:rPr>
              <w:fldChar w:fldCharType="end"/>
            </w:r>
          </w:hyperlink>
        </w:p>
        <w:p w14:paraId="0B06D155" w14:textId="77777777" w:rsidR="000154D3" w:rsidRDefault="006C03C3">
          <w:pPr>
            <w:pStyle w:val="Sadraj1"/>
            <w:tabs>
              <w:tab w:val="right" w:leader="dot" w:pos="9062"/>
            </w:tabs>
            <w:rPr>
              <w:rFonts w:eastAsiaTheme="minorEastAsia"/>
              <w:noProof/>
              <w:lang w:eastAsia="hr-HR"/>
            </w:rPr>
          </w:pPr>
          <w:hyperlink w:anchor="_Toc513110491" w:history="1">
            <w:r w:rsidR="000154D3" w:rsidRPr="00EA7004">
              <w:rPr>
                <w:rStyle w:val="Hiperveza"/>
                <w:noProof/>
              </w:rPr>
              <w:t>5. RASPRAVA</w:t>
            </w:r>
            <w:r w:rsidR="000154D3">
              <w:rPr>
                <w:noProof/>
                <w:webHidden/>
              </w:rPr>
              <w:tab/>
            </w:r>
            <w:r w:rsidR="000154D3">
              <w:rPr>
                <w:noProof/>
                <w:webHidden/>
              </w:rPr>
              <w:fldChar w:fldCharType="begin"/>
            </w:r>
            <w:r w:rsidR="000154D3">
              <w:rPr>
                <w:noProof/>
                <w:webHidden/>
              </w:rPr>
              <w:instrText xml:space="preserve"> PAGEREF _Toc513110491 \h </w:instrText>
            </w:r>
            <w:r w:rsidR="000154D3">
              <w:rPr>
                <w:noProof/>
                <w:webHidden/>
              </w:rPr>
            </w:r>
            <w:r w:rsidR="000154D3">
              <w:rPr>
                <w:noProof/>
                <w:webHidden/>
              </w:rPr>
              <w:fldChar w:fldCharType="separate"/>
            </w:r>
            <w:r w:rsidR="000154D3">
              <w:rPr>
                <w:noProof/>
                <w:webHidden/>
              </w:rPr>
              <w:t>24</w:t>
            </w:r>
            <w:r w:rsidR="000154D3">
              <w:rPr>
                <w:noProof/>
                <w:webHidden/>
              </w:rPr>
              <w:fldChar w:fldCharType="end"/>
            </w:r>
          </w:hyperlink>
        </w:p>
        <w:p w14:paraId="1F995F15" w14:textId="77777777" w:rsidR="000154D3" w:rsidRDefault="006C03C3">
          <w:pPr>
            <w:pStyle w:val="Sadraj1"/>
            <w:tabs>
              <w:tab w:val="right" w:leader="dot" w:pos="9062"/>
            </w:tabs>
            <w:rPr>
              <w:rFonts w:eastAsiaTheme="minorEastAsia"/>
              <w:noProof/>
              <w:lang w:eastAsia="hr-HR"/>
            </w:rPr>
          </w:pPr>
          <w:hyperlink w:anchor="_Toc513110492" w:history="1">
            <w:r w:rsidR="000154D3" w:rsidRPr="00EA7004">
              <w:rPr>
                <w:rStyle w:val="Hiperveza"/>
                <w:noProof/>
              </w:rPr>
              <w:t>6. ZAKLJUČAK</w:t>
            </w:r>
            <w:r w:rsidR="000154D3">
              <w:rPr>
                <w:noProof/>
                <w:webHidden/>
              </w:rPr>
              <w:tab/>
            </w:r>
            <w:r w:rsidR="000154D3">
              <w:rPr>
                <w:noProof/>
                <w:webHidden/>
              </w:rPr>
              <w:fldChar w:fldCharType="begin"/>
            </w:r>
            <w:r w:rsidR="000154D3">
              <w:rPr>
                <w:noProof/>
                <w:webHidden/>
              </w:rPr>
              <w:instrText xml:space="preserve"> PAGEREF _Toc513110492 \h </w:instrText>
            </w:r>
            <w:r w:rsidR="000154D3">
              <w:rPr>
                <w:noProof/>
                <w:webHidden/>
              </w:rPr>
            </w:r>
            <w:r w:rsidR="000154D3">
              <w:rPr>
                <w:noProof/>
                <w:webHidden/>
              </w:rPr>
              <w:fldChar w:fldCharType="separate"/>
            </w:r>
            <w:r w:rsidR="000154D3">
              <w:rPr>
                <w:noProof/>
                <w:webHidden/>
              </w:rPr>
              <w:t>24</w:t>
            </w:r>
            <w:r w:rsidR="000154D3">
              <w:rPr>
                <w:noProof/>
                <w:webHidden/>
              </w:rPr>
              <w:fldChar w:fldCharType="end"/>
            </w:r>
          </w:hyperlink>
        </w:p>
        <w:p w14:paraId="59E15AC1" w14:textId="77777777" w:rsidR="000154D3" w:rsidRDefault="006C03C3">
          <w:pPr>
            <w:pStyle w:val="Sadraj1"/>
            <w:tabs>
              <w:tab w:val="right" w:leader="dot" w:pos="9062"/>
            </w:tabs>
            <w:rPr>
              <w:rFonts w:eastAsiaTheme="minorEastAsia"/>
              <w:noProof/>
              <w:lang w:eastAsia="hr-HR"/>
            </w:rPr>
          </w:pPr>
          <w:hyperlink w:anchor="_Toc513110493" w:history="1">
            <w:r w:rsidR="000154D3" w:rsidRPr="00EA7004">
              <w:rPr>
                <w:rStyle w:val="Hiperveza"/>
                <w:noProof/>
              </w:rPr>
              <w:t>7. ZAHVALA</w:t>
            </w:r>
            <w:r w:rsidR="000154D3">
              <w:rPr>
                <w:noProof/>
                <w:webHidden/>
              </w:rPr>
              <w:tab/>
            </w:r>
            <w:r w:rsidR="000154D3">
              <w:rPr>
                <w:noProof/>
                <w:webHidden/>
              </w:rPr>
              <w:fldChar w:fldCharType="begin"/>
            </w:r>
            <w:r w:rsidR="000154D3">
              <w:rPr>
                <w:noProof/>
                <w:webHidden/>
              </w:rPr>
              <w:instrText xml:space="preserve"> PAGEREF _Toc513110493 \h </w:instrText>
            </w:r>
            <w:r w:rsidR="000154D3">
              <w:rPr>
                <w:noProof/>
                <w:webHidden/>
              </w:rPr>
            </w:r>
            <w:r w:rsidR="000154D3">
              <w:rPr>
                <w:noProof/>
                <w:webHidden/>
              </w:rPr>
              <w:fldChar w:fldCharType="separate"/>
            </w:r>
            <w:r w:rsidR="000154D3">
              <w:rPr>
                <w:noProof/>
                <w:webHidden/>
              </w:rPr>
              <w:t>26</w:t>
            </w:r>
            <w:r w:rsidR="000154D3">
              <w:rPr>
                <w:noProof/>
                <w:webHidden/>
              </w:rPr>
              <w:fldChar w:fldCharType="end"/>
            </w:r>
          </w:hyperlink>
        </w:p>
        <w:p w14:paraId="35638BCF" w14:textId="77777777" w:rsidR="000154D3" w:rsidRDefault="006C03C3">
          <w:pPr>
            <w:pStyle w:val="Sadraj1"/>
            <w:tabs>
              <w:tab w:val="right" w:leader="dot" w:pos="9062"/>
            </w:tabs>
            <w:rPr>
              <w:rFonts w:eastAsiaTheme="minorEastAsia"/>
              <w:noProof/>
              <w:lang w:eastAsia="hr-HR"/>
            </w:rPr>
          </w:pPr>
          <w:hyperlink w:anchor="_Toc513110494" w:history="1">
            <w:r w:rsidR="000154D3" w:rsidRPr="00EA7004">
              <w:rPr>
                <w:rStyle w:val="Hiperveza"/>
                <w:noProof/>
              </w:rPr>
              <w:t>8. LITERATURA</w:t>
            </w:r>
            <w:r w:rsidR="000154D3">
              <w:rPr>
                <w:noProof/>
                <w:webHidden/>
              </w:rPr>
              <w:tab/>
            </w:r>
            <w:r w:rsidR="000154D3">
              <w:rPr>
                <w:noProof/>
                <w:webHidden/>
              </w:rPr>
              <w:fldChar w:fldCharType="begin"/>
            </w:r>
            <w:r w:rsidR="000154D3">
              <w:rPr>
                <w:noProof/>
                <w:webHidden/>
              </w:rPr>
              <w:instrText xml:space="preserve"> PAGEREF _Toc513110494 \h </w:instrText>
            </w:r>
            <w:r w:rsidR="000154D3">
              <w:rPr>
                <w:noProof/>
                <w:webHidden/>
              </w:rPr>
            </w:r>
            <w:r w:rsidR="000154D3">
              <w:rPr>
                <w:noProof/>
                <w:webHidden/>
              </w:rPr>
              <w:fldChar w:fldCharType="separate"/>
            </w:r>
            <w:r w:rsidR="000154D3">
              <w:rPr>
                <w:noProof/>
                <w:webHidden/>
              </w:rPr>
              <w:t>27</w:t>
            </w:r>
            <w:r w:rsidR="000154D3">
              <w:rPr>
                <w:noProof/>
                <w:webHidden/>
              </w:rPr>
              <w:fldChar w:fldCharType="end"/>
            </w:r>
          </w:hyperlink>
        </w:p>
        <w:p w14:paraId="46F75B0A" w14:textId="77777777" w:rsidR="000154D3" w:rsidRDefault="006C03C3">
          <w:pPr>
            <w:pStyle w:val="Sadraj1"/>
            <w:tabs>
              <w:tab w:val="right" w:leader="dot" w:pos="9062"/>
            </w:tabs>
            <w:rPr>
              <w:rFonts w:eastAsiaTheme="minorEastAsia"/>
              <w:noProof/>
              <w:lang w:eastAsia="hr-HR"/>
            </w:rPr>
          </w:pPr>
          <w:hyperlink w:anchor="_Toc513110495" w:history="1">
            <w:r w:rsidR="000154D3" w:rsidRPr="00EA7004">
              <w:rPr>
                <w:rStyle w:val="Hiperveza"/>
                <w:noProof/>
              </w:rPr>
              <w:t>9. SAŽETAK</w:t>
            </w:r>
            <w:r w:rsidR="000154D3">
              <w:rPr>
                <w:noProof/>
                <w:webHidden/>
              </w:rPr>
              <w:tab/>
            </w:r>
            <w:r w:rsidR="000154D3">
              <w:rPr>
                <w:noProof/>
                <w:webHidden/>
              </w:rPr>
              <w:fldChar w:fldCharType="begin"/>
            </w:r>
            <w:r w:rsidR="000154D3">
              <w:rPr>
                <w:noProof/>
                <w:webHidden/>
              </w:rPr>
              <w:instrText xml:space="preserve"> PAGEREF _Toc513110495 \h </w:instrText>
            </w:r>
            <w:r w:rsidR="000154D3">
              <w:rPr>
                <w:noProof/>
                <w:webHidden/>
              </w:rPr>
            </w:r>
            <w:r w:rsidR="000154D3">
              <w:rPr>
                <w:noProof/>
                <w:webHidden/>
              </w:rPr>
              <w:fldChar w:fldCharType="separate"/>
            </w:r>
            <w:r w:rsidR="000154D3">
              <w:rPr>
                <w:noProof/>
                <w:webHidden/>
              </w:rPr>
              <w:t>31</w:t>
            </w:r>
            <w:r w:rsidR="000154D3">
              <w:rPr>
                <w:noProof/>
                <w:webHidden/>
              </w:rPr>
              <w:fldChar w:fldCharType="end"/>
            </w:r>
          </w:hyperlink>
        </w:p>
        <w:p w14:paraId="1A6C7C7B" w14:textId="77777777" w:rsidR="000154D3" w:rsidRDefault="006C03C3">
          <w:pPr>
            <w:pStyle w:val="Sadraj1"/>
            <w:tabs>
              <w:tab w:val="right" w:leader="dot" w:pos="9062"/>
            </w:tabs>
            <w:rPr>
              <w:rFonts w:eastAsiaTheme="minorEastAsia"/>
              <w:noProof/>
              <w:lang w:eastAsia="hr-HR"/>
            </w:rPr>
          </w:pPr>
          <w:hyperlink w:anchor="_Toc513110496" w:history="1">
            <w:r w:rsidR="000154D3" w:rsidRPr="00EA7004">
              <w:rPr>
                <w:rStyle w:val="Hiperveza"/>
                <w:noProof/>
              </w:rPr>
              <w:t>10. SUMMARY</w:t>
            </w:r>
            <w:r w:rsidR="000154D3">
              <w:rPr>
                <w:noProof/>
                <w:webHidden/>
              </w:rPr>
              <w:tab/>
            </w:r>
            <w:r w:rsidR="000154D3">
              <w:rPr>
                <w:noProof/>
                <w:webHidden/>
              </w:rPr>
              <w:fldChar w:fldCharType="begin"/>
            </w:r>
            <w:r w:rsidR="000154D3">
              <w:rPr>
                <w:noProof/>
                <w:webHidden/>
              </w:rPr>
              <w:instrText xml:space="preserve"> PAGEREF _Toc513110496 \h </w:instrText>
            </w:r>
            <w:r w:rsidR="000154D3">
              <w:rPr>
                <w:noProof/>
                <w:webHidden/>
              </w:rPr>
            </w:r>
            <w:r w:rsidR="000154D3">
              <w:rPr>
                <w:noProof/>
                <w:webHidden/>
              </w:rPr>
              <w:fldChar w:fldCharType="separate"/>
            </w:r>
            <w:r w:rsidR="000154D3">
              <w:rPr>
                <w:noProof/>
                <w:webHidden/>
              </w:rPr>
              <w:t>32</w:t>
            </w:r>
            <w:r w:rsidR="000154D3">
              <w:rPr>
                <w:noProof/>
                <w:webHidden/>
              </w:rPr>
              <w:fldChar w:fldCharType="end"/>
            </w:r>
          </w:hyperlink>
        </w:p>
        <w:p w14:paraId="4EF03919" w14:textId="77777777" w:rsidR="000154D3" w:rsidRDefault="006C03C3">
          <w:pPr>
            <w:pStyle w:val="Sadraj1"/>
            <w:tabs>
              <w:tab w:val="right" w:leader="dot" w:pos="9062"/>
            </w:tabs>
            <w:rPr>
              <w:rFonts w:eastAsiaTheme="minorEastAsia"/>
              <w:noProof/>
              <w:lang w:eastAsia="hr-HR"/>
            </w:rPr>
          </w:pPr>
          <w:hyperlink w:anchor="_Toc513110497" w:history="1">
            <w:r w:rsidR="000154D3" w:rsidRPr="00EA7004">
              <w:rPr>
                <w:rStyle w:val="Hiperveza"/>
                <w:noProof/>
              </w:rPr>
              <w:t>11. ŽIVOTOPISI AUTORA</w:t>
            </w:r>
            <w:r w:rsidR="000154D3">
              <w:rPr>
                <w:noProof/>
                <w:webHidden/>
              </w:rPr>
              <w:tab/>
            </w:r>
            <w:r w:rsidR="000154D3">
              <w:rPr>
                <w:noProof/>
                <w:webHidden/>
              </w:rPr>
              <w:fldChar w:fldCharType="begin"/>
            </w:r>
            <w:r w:rsidR="000154D3">
              <w:rPr>
                <w:noProof/>
                <w:webHidden/>
              </w:rPr>
              <w:instrText xml:space="preserve"> PAGEREF _Toc513110497 \h </w:instrText>
            </w:r>
            <w:r w:rsidR="000154D3">
              <w:rPr>
                <w:noProof/>
                <w:webHidden/>
              </w:rPr>
            </w:r>
            <w:r w:rsidR="000154D3">
              <w:rPr>
                <w:noProof/>
                <w:webHidden/>
              </w:rPr>
              <w:fldChar w:fldCharType="separate"/>
            </w:r>
            <w:r w:rsidR="000154D3">
              <w:rPr>
                <w:noProof/>
                <w:webHidden/>
              </w:rPr>
              <w:t>32</w:t>
            </w:r>
            <w:r w:rsidR="000154D3">
              <w:rPr>
                <w:noProof/>
                <w:webHidden/>
              </w:rPr>
              <w:fldChar w:fldCharType="end"/>
            </w:r>
          </w:hyperlink>
        </w:p>
        <w:p w14:paraId="008808DF" w14:textId="27A804B5" w:rsidR="001A6CFA" w:rsidRPr="0074695A" w:rsidRDefault="001A6CFA" w:rsidP="0074695A">
          <w:pPr>
            <w:spacing w:line="360" w:lineRule="auto"/>
            <w:jc w:val="both"/>
            <w:rPr>
              <w:rFonts w:ascii="Times New Roman" w:hAnsi="Times New Roman" w:cs="Times New Roman"/>
              <w:sz w:val="24"/>
              <w:szCs w:val="24"/>
            </w:rPr>
          </w:pPr>
          <w:r w:rsidRPr="0074695A">
            <w:rPr>
              <w:rFonts w:ascii="Times New Roman" w:hAnsi="Times New Roman" w:cs="Times New Roman"/>
              <w:b/>
              <w:bCs/>
              <w:sz w:val="24"/>
              <w:szCs w:val="24"/>
            </w:rPr>
            <w:fldChar w:fldCharType="end"/>
          </w:r>
        </w:p>
      </w:sdtContent>
    </w:sdt>
    <w:p w14:paraId="6B27EC4B" w14:textId="77777777" w:rsidR="002145C3" w:rsidRPr="0074695A" w:rsidRDefault="002145C3" w:rsidP="0074695A">
      <w:pPr>
        <w:spacing w:line="360" w:lineRule="auto"/>
        <w:jc w:val="both"/>
        <w:rPr>
          <w:rFonts w:ascii="Times New Roman" w:hAnsi="Times New Roman" w:cs="Times New Roman"/>
          <w:sz w:val="24"/>
          <w:szCs w:val="24"/>
        </w:rPr>
      </w:pPr>
    </w:p>
    <w:p w14:paraId="4EFCBC2E" w14:textId="77777777" w:rsidR="001A6CFA" w:rsidRPr="0074695A" w:rsidRDefault="001A6CFA" w:rsidP="0074695A">
      <w:pPr>
        <w:spacing w:line="360" w:lineRule="auto"/>
        <w:jc w:val="both"/>
        <w:rPr>
          <w:rFonts w:ascii="Times New Roman" w:hAnsi="Times New Roman" w:cs="Times New Roman"/>
          <w:sz w:val="24"/>
          <w:szCs w:val="24"/>
        </w:rPr>
        <w:sectPr w:rsidR="001A6CFA" w:rsidRPr="0074695A">
          <w:pgSz w:w="11906" w:h="16838"/>
          <w:pgMar w:top="1417" w:right="1417" w:bottom="1417" w:left="1417" w:header="708" w:footer="708" w:gutter="0"/>
          <w:cols w:space="708"/>
          <w:docGrid w:linePitch="360"/>
        </w:sectPr>
      </w:pPr>
    </w:p>
    <w:p w14:paraId="377DF157" w14:textId="77777777" w:rsidR="002145C3" w:rsidRPr="0074695A" w:rsidRDefault="002145C3" w:rsidP="0074695A">
      <w:pPr>
        <w:spacing w:line="360" w:lineRule="auto"/>
        <w:jc w:val="both"/>
        <w:rPr>
          <w:rFonts w:ascii="Times New Roman" w:hAnsi="Times New Roman" w:cs="Times New Roman"/>
          <w:sz w:val="24"/>
          <w:szCs w:val="24"/>
        </w:rPr>
        <w:sectPr w:rsidR="002145C3" w:rsidRPr="0074695A" w:rsidSect="002145C3">
          <w:type w:val="continuous"/>
          <w:pgSz w:w="11906" w:h="16838"/>
          <w:pgMar w:top="1417" w:right="1417" w:bottom="1417" w:left="1417" w:header="708" w:footer="708" w:gutter="0"/>
          <w:cols w:space="708"/>
          <w:docGrid w:linePitch="360"/>
        </w:sectPr>
      </w:pPr>
    </w:p>
    <w:p w14:paraId="275CD335" w14:textId="77777777" w:rsidR="002145C3" w:rsidRPr="0074695A" w:rsidRDefault="002145C3" w:rsidP="0074695A">
      <w:pPr>
        <w:spacing w:line="360" w:lineRule="auto"/>
        <w:jc w:val="both"/>
        <w:rPr>
          <w:rFonts w:ascii="Times New Roman" w:hAnsi="Times New Roman" w:cs="Times New Roman"/>
          <w:sz w:val="24"/>
          <w:szCs w:val="24"/>
        </w:rPr>
        <w:sectPr w:rsidR="002145C3" w:rsidRPr="0074695A" w:rsidSect="002145C3">
          <w:type w:val="continuous"/>
          <w:pgSz w:w="11906" w:h="16838"/>
          <w:pgMar w:top="1417" w:right="1417" w:bottom="1417" w:left="1417" w:header="708" w:footer="708" w:gutter="0"/>
          <w:cols w:space="708"/>
          <w:docGrid w:linePitch="360"/>
        </w:sectPr>
      </w:pPr>
    </w:p>
    <w:p w14:paraId="51AD5B38" w14:textId="77777777" w:rsidR="002145C3" w:rsidRPr="0074695A" w:rsidRDefault="002145C3" w:rsidP="0074695A">
      <w:pPr>
        <w:spacing w:line="360" w:lineRule="auto"/>
        <w:jc w:val="both"/>
        <w:rPr>
          <w:rFonts w:ascii="Times New Roman" w:hAnsi="Times New Roman" w:cs="Times New Roman"/>
          <w:b/>
          <w:sz w:val="24"/>
          <w:szCs w:val="24"/>
        </w:rPr>
        <w:sectPr w:rsidR="002145C3" w:rsidRPr="0074695A" w:rsidSect="002145C3">
          <w:headerReference w:type="default" r:id="rId8"/>
          <w:type w:val="continuous"/>
          <w:pgSz w:w="11906" w:h="16838"/>
          <w:pgMar w:top="1417" w:right="1417" w:bottom="1417" w:left="1417" w:header="708" w:footer="708" w:gutter="0"/>
          <w:pgNumType w:start="1"/>
          <w:cols w:space="708"/>
          <w:docGrid w:linePitch="360"/>
        </w:sectPr>
      </w:pPr>
    </w:p>
    <w:p w14:paraId="3BBD5E24" w14:textId="77777777" w:rsidR="00DF79F9" w:rsidRPr="0074695A" w:rsidRDefault="00DF79F9" w:rsidP="0074695A">
      <w:pPr>
        <w:pStyle w:val="Naslov1"/>
        <w:spacing w:line="360" w:lineRule="auto"/>
        <w:jc w:val="both"/>
        <w:rPr>
          <w:sz w:val="24"/>
          <w:szCs w:val="24"/>
        </w:rPr>
        <w:sectPr w:rsidR="00DF79F9" w:rsidRPr="0074695A" w:rsidSect="002145C3">
          <w:footerReference w:type="default" r:id="rId9"/>
          <w:type w:val="continuous"/>
          <w:pgSz w:w="11906" w:h="16838"/>
          <w:pgMar w:top="1418" w:right="1418" w:bottom="1418" w:left="1418" w:header="709" w:footer="709" w:gutter="0"/>
          <w:pgNumType w:start="1"/>
          <w:cols w:space="708"/>
          <w:docGrid w:linePitch="360"/>
        </w:sectPr>
      </w:pPr>
    </w:p>
    <w:p w14:paraId="58E583BC" w14:textId="77777777" w:rsidR="00612493" w:rsidRPr="0074695A" w:rsidRDefault="00612493" w:rsidP="0074695A">
      <w:pPr>
        <w:pStyle w:val="Naslov1"/>
        <w:spacing w:line="360" w:lineRule="auto"/>
        <w:jc w:val="both"/>
        <w:rPr>
          <w:sz w:val="24"/>
          <w:szCs w:val="24"/>
        </w:rPr>
      </w:pPr>
    </w:p>
    <w:p w14:paraId="703401C7" w14:textId="77777777" w:rsidR="00612493" w:rsidRPr="0074695A" w:rsidRDefault="00612493" w:rsidP="0074695A">
      <w:pPr>
        <w:pStyle w:val="Naslov1"/>
        <w:spacing w:line="360" w:lineRule="auto"/>
        <w:jc w:val="both"/>
        <w:rPr>
          <w:sz w:val="24"/>
          <w:szCs w:val="24"/>
        </w:rPr>
        <w:sectPr w:rsidR="00612493" w:rsidRPr="0074695A" w:rsidSect="002145C3">
          <w:footerReference w:type="default" r:id="rId10"/>
          <w:type w:val="continuous"/>
          <w:pgSz w:w="11906" w:h="16838"/>
          <w:pgMar w:top="1418" w:right="1418" w:bottom="1418" w:left="1418" w:header="709" w:footer="709" w:gutter="0"/>
          <w:pgNumType w:start="1"/>
          <w:cols w:space="708"/>
          <w:docGrid w:linePitch="360"/>
        </w:sectPr>
      </w:pPr>
    </w:p>
    <w:p w14:paraId="6383F39D" w14:textId="7486BE00" w:rsidR="002D357C" w:rsidRPr="0074695A" w:rsidRDefault="003F210F" w:rsidP="0074695A">
      <w:pPr>
        <w:pStyle w:val="Naslov1"/>
        <w:spacing w:line="360" w:lineRule="auto"/>
        <w:jc w:val="both"/>
        <w:rPr>
          <w:sz w:val="24"/>
          <w:szCs w:val="24"/>
        </w:rPr>
      </w:pPr>
      <w:bookmarkStart w:id="0" w:name="_Toc513110476"/>
      <w:r w:rsidRPr="0074695A">
        <w:rPr>
          <w:sz w:val="24"/>
          <w:szCs w:val="24"/>
        </w:rPr>
        <w:lastRenderedPageBreak/>
        <w:t>1. UVOD</w:t>
      </w:r>
      <w:bookmarkEnd w:id="0"/>
    </w:p>
    <w:p w14:paraId="02E0661A" w14:textId="3A419181" w:rsidR="003F210F" w:rsidRPr="0074695A" w:rsidRDefault="003F210F" w:rsidP="0074695A">
      <w:pPr>
        <w:pStyle w:val="Naslov2"/>
        <w:spacing w:line="360" w:lineRule="auto"/>
        <w:jc w:val="both"/>
        <w:rPr>
          <w:rFonts w:ascii="Times New Roman" w:hAnsi="Times New Roman" w:cs="Times New Roman"/>
          <w:sz w:val="24"/>
          <w:szCs w:val="24"/>
        </w:rPr>
      </w:pPr>
      <w:bookmarkStart w:id="1" w:name="_Toc513110477"/>
      <w:r w:rsidRPr="0074695A">
        <w:rPr>
          <w:rFonts w:ascii="Times New Roman" w:hAnsi="Times New Roman" w:cs="Times New Roman"/>
          <w:sz w:val="24"/>
          <w:szCs w:val="24"/>
        </w:rPr>
        <w:t xml:space="preserve">1.1. </w:t>
      </w:r>
      <w:r w:rsidR="002D357C" w:rsidRPr="0074695A">
        <w:rPr>
          <w:rFonts w:ascii="Times New Roman" w:hAnsi="Times New Roman" w:cs="Times New Roman"/>
          <w:sz w:val="24"/>
          <w:szCs w:val="24"/>
        </w:rPr>
        <w:t>Predmet istraživanja</w:t>
      </w:r>
      <w:bookmarkEnd w:id="1"/>
    </w:p>
    <w:p w14:paraId="1058D675" w14:textId="5D17D0C5" w:rsidR="00DB50D9" w:rsidRPr="00C360BB" w:rsidRDefault="005743CB"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Republika Hrvatska</w:t>
      </w:r>
      <w:r w:rsidR="00224FAE" w:rsidRPr="0074695A">
        <w:rPr>
          <w:rFonts w:ascii="Times New Roman" w:hAnsi="Times New Roman" w:cs="Times New Roman"/>
          <w:sz w:val="24"/>
          <w:szCs w:val="24"/>
        </w:rPr>
        <w:t xml:space="preserve"> </w:t>
      </w:r>
      <w:r w:rsidR="00F56AE5" w:rsidRPr="0074695A">
        <w:rPr>
          <w:rFonts w:ascii="Times New Roman" w:hAnsi="Times New Roman" w:cs="Times New Roman"/>
          <w:sz w:val="24"/>
          <w:szCs w:val="24"/>
        </w:rPr>
        <w:t>je</w:t>
      </w:r>
      <w:r w:rsidR="003C0AC2" w:rsidRPr="0074695A">
        <w:rPr>
          <w:rFonts w:ascii="Times New Roman" w:hAnsi="Times New Roman" w:cs="Times New Roman"/>
          <w:sz w:val="24"/>
          <w:szCs w:val="24"/>
        </w:rPr>
        <w:t xml:space="preserve"> malo i otvoreno</w:t>
      </w:r>
      <w:r w:rsidRPr="0074695A">
        <w:rPr>
          <w:rFonts w:ascii="Times New Roman" w:hAnsi="Times New Roman" w:cs="Times New Roman"/>
          <w:sz w:val="24"/>
          <w:szCs w:val="24"/>
        </w:rPr>
        <w:t xml:space="preserve"> </w:t>
      </w:r>
      <w:r w:rsidR="003C0AC2" w:rsidRPr="0074695A">
        <w:rPr>
          <w:rFonts w:ascii="Times New Roman" w:hAnsi="Times New Roman" w:cs="Times New Roman"/>
          <w:sz w:val="24"/>
          <w:szCs w:val="24"/>
        </w:rPr>
        <w:t>gospodarstv</w:t>
      </w:r>
      <w:r w:rsidR="00462A7F" w:rsidRPr="0074695A">
        <w:rPr>
          <w:rFonts w:ascii="Times New Roman" w:hAnsi="Times New Roman" w:cs="Times New Roman"/>
          <w:sz w:val="24"/>
          <w:szCs w:val="24"/>
        </w:rPr>
        <w:t xml:space="preserve">o </w:t>
      </w:r>
      <w:r w:rsidR="001631C0" w:rsidRPr="0074695A">
        <w:rPr>
          <w:rFonts w:ascii="Times New Roman" w:hAnsi="Times New Roman" w:cs="Times New Roman"/>
          <w:sz w:val="24"/>
          <w:szCs w:val="24"/>
        </w:rPr>
        <w:t xml:space="preserve">zbog čega </w:t>
      </w:r>
      <w:r w:rsidR="00F65495" w:rsidRPr="0074695A">
        <w:rPr>
          <w:rFonts w:ascii="Times New Roman" w:hAnsi="Times New Roman" w:cs="Times New Roman"/>
          <w:sz w:val="24"/>
          <w:szCs w:val="24"/>
        </w:rPr>
        <w:t xml:space="preserve">je potrebno </w:t>
      </w:r>
      <w:r w:rsidR="001631C0" w:rsidRPr="0074695A">
        <w:rPr>
          <w:rFonts w:ascii="Times New Roman" w:hAnsi="Times New Roman" w:cs="Times New Roman"/>
          <w:sz w:val="24"/>
          <w:szCs w:val="24"/>
        </w:rPr>
        <w:t xml:space="preserve">kreirati </w:t>
      </w:r>
      <w:r w:rsidR="00224FAE" w:rsidRPr="0074695A">
        <w:rPr>
          <w:rFonts w:ascii="Times New Roman" w:hAnsi="Times New Roman" w:cs="Times New Roman"/>
          <w:sz w:val="24"/>
          <w:szCs w:val="24"/>
        </w:rPr>
        <w:t>fiskalnu i monetarnu</w:t>
      </w:r>
      <w:r w:rsidR="00F56AE5" w:rsidRPr="0074695A">
        <w:rPr>
          <w:rFonts w:ascii="Times New Roman" w:hAnsi="Times New Roman" w:cs="Times New Roman"/>
          <w:sz w:val="24"/>
          <w:szCs w:val="24"/>
        </w:rPr>
        <w:t xml:space="preserve"> politiku</w:t>
      </w:r>
      <w:r w:rsidR="00224FAE" w:rsidRPr="0074695A">
        <w:rPr>
          <w:rFonts w:ascii="Times New Roman" w:hAnsi="Times New Roman" w:cs="Times New Roman"/>
          <w:sz w:val="24"/>
          <w:szCs w:val="24"/>
        </w:rPr>
        <w:t xml:space="preserve"> s ciljem dugoročno održive makroekonomske stabilnosti</w:t>
      </w:r>
      <w:r w:rsidR="00D3307E" w:rsidRPr="0074695A">
        <w:rPr>
          <w:rFonts w:ascii="Times New Roman" w:hAnsi="Times New Roman" w:cs="Times New Roman"/>
          <w:sz w:val="24"/>
          <w:szCs w:val="24"/>
        </w:rPr>
        <w:t xml:space="preserve"> zbog visoke ovisnosti o </w:t>
      </w:r>
      <w:r w:rsidR="00F65495" w:rsidRPr="0074695A">
        <w:rPr>
          <w:rFonts w:ascii="Times New Roman" w:hAnsi="Times New Roman" w:cs="Times New Roman"/>
          <w:sz w:val="24"/>
          <w:szCs w:val="24"/>
        </w:rPr>
        <w:t>vanjskom okruženju putem vanjskotrgo</w:t>
      </w:r>
      <w:r w:rsidR="00D3307E" w:rsidRPr="0074695A">
        <w:rPr>
          <w:rFonts w:ascii="Times New Roman" w:hAnsi="Times New Roman" w:cs="Times New Roman"/>
          <w:sz w:val="24"/>
          <w:szCs w:val="24"/>
        </w:rPr>
        <w:t>vinske</w:t>
      </w:r>
      <w:r w:rsidR="00F65495" w:rsidRPr="0074695A">
        <w:rPr>
          <w:rFonts w:ascii="Times New Roman" w:hAnsi="Times New Roman" w:cs="Times New Roman"/>
          <w:sz w:val="24"/>
          <w:szCs w:val="24"/>
        </w:rPr>
        <w:t xml:space="preserve"> </w:t>
      </w:r>
      <w:r w:rsidR="00D3307E" w:rsidRPr="0074695A">
        <w:rPr>
          <w:rFonts w:ascii="Times New Roman" w:hAnsi="Times New Roman" w:cs="Times New Roman"/>
          <w:sz w:val="24"/>
          <w:szCs w:val="24"/>
        </w:rPr>
        <w:t>razmjene</w:t>
      </w:r>
      <w:r w:rsidR="00F65495" w:rsidRPr="0074695A">
        <w:rPr>
          <w:rFonts w:ascii="Times New Roman" w:hAnsi="Times New Roman" w:cs="Times New Roman"/>
          <w:sz w:val="24"/>
          <w:szCs w:val="24"/>
        </w:rPr>
        <w:t xml:space="preserve">, inozemnog zaduživanja u stranoj valuti i pridonošenju povoljnije investicijske klime. </w:t>
      </w:r>
      <w:r w:rsidR="00224FAE" w:rsidRPr="0074695A">
        <w:rPr>
          <w:rFonts w:ascii="Times New Roman" w:hAnsi="Times New Roman" w:cs="Times New Roman"/>
          <w:sz w:val="24"/>
          <w:szCs w:val="24"/>
        </w:rPr>
        <w:t xml:space="preserve">U slučaju vođenja ekonomskih politika </w:t>
      </w:r>
      <w:r w:rsidR="00F56AE5" w:rsidRPr="0074695A">
        <w:rPr>
          <w:rFonts w:ascii="Times New Roman" w:hAnsi="Times New Roman" w:cs="Times New Roman"/>
          <w:sz w:val="24"/>
          <w:szCs w:val="24"/>
        </w:rPr>
        <w:t>čija je moguća posljedica</w:t>
      </w:r>
      <w:r w:rsidR="00224FAE" w:rsidRPr="0074695A">
        <w:rPr>
          <w:rFonts w:ascii="Times New Roman" w:hAnsi="Times New Roman" w:cs="Times New Roman"/>
          <w:sz w:val="24"/>
          <w:szCs w:val="24"/>
        </w:rPr>
        <w:t xml:space="preserve"> nestabilna makroekonoms</w:t>
      </w:r>
      <w:r w:rsidRPr="0074695A">
        <w:rPr>
          <w:rFonts w:ascii="Times New Roman" w:hAnsi="Times New Roman" w:cs="Times New Roman"/>
          <w:sz w:val="24"/>
          <w:szCs w:val="24"/>
        </w:rPr>
        <w:t xml:space="preserve">ka situacija, </w:t>
      </w:r>
      <w:r w:rsidR="00F65495" w:rsidRPr="0074695A">
        <w:rPr>
          <w:rFonts w:ascii="Times New Roman" w:hAnsi="Times New Roman" w:cs="Times New Roman"/>
          <w:sz w:val="24"/>
          <w:szCs w:val="24"/>
        </w:rPr>
        <w:t>velika je mogućnost prisutnosti</w:t>
      </w:r>
      <w:r w:rsidR="001631C0" w:rsidRPr="0074695A">
        <w:rPr>
          <w:rFonts w:ascii="Times New Roman" w:hAnsi="Times New Roman" w:cs="Times New Roman"/>
          <w:sz w:val="24"/>
          <w:szCs w:val="24"/>
        </w:rPr>
        <w:t xml:space="preserve"> dvostrukog</w:t>
      </w:r>
      <w:r w:rsidR="00F65495" w:rsidRPr="0074695A">
        <w:rPr>
          <w:rFonts w:ascii="Times New Roman" w:hAnsi="Times New Roman" w:cs="Times New Roman"/>
          <w:sz w:val="24"/>
          <w:szCs w:val="24"/>
        </w:rPr>
        <w:t xml:space="preserve"> deficita</w:t>
      </w:r>
      <w:r w:rsidRPr="0074695A">
        <w:rPr>
          <w:rFonts w:ascii="Times New Roman" w:hAnsi="Times New Roman" w:cs="Times New Roman"/>
          <w:sz w:val="24"/>
          <w:szCs w:val="24"/>
        </w:rPr>
        <w:t xml:space="preserve">. </w:t>
      </w:r>
      <w:r w:rsidR="00E36084" w:rsidRPr="0074695A">
        <w:rPr>
          <w:rFonts w:ascii="Times New Roman" w:hAnsi="Times New Roman" w:cs="Times New Roman"/>
          <w:sz w:val="24"/>
          <w:szCs w:val="24"/>
        </w:rPr>
        <w:t>Postojanje dvostrukog deficita pretpostavlja pozitivnu vezu između proračunskog salda i salda tekućeg računa pl</w:t>
      </w:r>
      <w:r w:rsidR="00462A7F" w:rsidRPr="0074695A">
        <w:rPr>
          <w:rFonts w:ascii="Times New Roman" w:hAnsi="Times New Roman" w:cs="Times New Roman"/>
          <w:sz w:val="24"/>
          <w:szCs w:val="24"/>
        </w:rPr>
        <w:t>atne bilance (Arčabić et al</w:t>
      </w:r>
      <w:r w:rsidR="002D39E9" w:rsidRPr="0074695A">
        <w:rPr>
          <w:rFonts w:ascii="Times New Roman" w:hAnsi="Times New Roman" w:cs="Times New Roman"/>
          <w:sz w:val="24"/>
          <w:szCs w:val="24"/>
        </w:rPr>
        <w:t>.</w:t>
      </w:r>
      <w:r w:rsidR="00462A7F" w:rsidRPr="0074695A">
        <w:rPr>
          <w:rFonts w:ascii="Times New Roman" w:hAnsi="Times New Roman" w:cs="Times New Roman"/>
          <w:sz w:val="24"/>
          <w:szCs w:val="24"/>
        </w:rPr>
        <w:t>,</w:t>
      </w:r>
      <w:r w:rsidR="00E36084" w:rsidRPr="0074695A">
        <w:rPr>
          <w:rFonts w:ascii="Times New Roman" w:hAnsi="Times New Roman" w:cs="Times New Roman"/>
          <w:sz w:val="24"/>
          <w:szCs w:val="24"/>
        </w:rPr>
        <w:t xml:space="preserve"> 2016). </w:t>
      </w:r>
      <w:r w:rsidR="00BA4CC9" w:rsidRPr="0074695A">
        <w:rPr>
          <w:rFonts w:ascii="Times New Roman" w:hAnsi="Times New Roman" w:cs="Times New Roman"/>
          <w:sz w:val="24"/>
          <w:szCs w:val="24"/>
        </w:rPr>
        <w:t xml:space="preserve">S druge strane, dvostruka divergencija je prisutna ukoliko je veza između deficita proračunskog salda i salda tekućeg računa platne bilance negativna. </w:t>
      </w:r>
      <w:r w:rsidR="00DB50D9" w:rsidRPr="0074695A">
        <w:rPr>
          <w:rFonts w:ascii="Times New Roman" w:hAnsi="Times New Roman" w:cs="Times New Roman"/>
          <w:sz w:val="24"/>
          <w:szCs w:val="24"/>
        </w:rPr>
        <w:t>Odabir teme proizlazi iz potrebe provođenja istraživanja s obzirom da se u većini dosadašnjih istraživanja dvostrukog</w:t>
      </w:r>
      <w:r w:rsidR="00F91E5A" w:rsidRPr="0074695A">
        <w:rPr>
          <w:rFonts w:ascii="Times New Roman" w:hAnsi="Times New Roman" w:cs="Times New Roman"/>
          <w:sz w:val="24"/>
          <w:szCs w:val="24"/>
        </w:rPr>
        <w:t xml:space="preserve"> deficita i dvostruke divergencije</w:t>
      </w:r>
      <w:r w:rsidR="00DB50D9" w:rsidRPr="0074695A">
        <w:rPr>
          <w:rFonts w:ascii="Times New Roman" w:hAnsi="Times New Roman" w:cs="Times New Roman"/>
          <w:sz w:val="24"/>
          <w:szCs w:val="24"/>
        </w:rPr>
        <w:t xml:space="preserve"> u Republici</w:t>
      </w:r>
      <w:r w:rsidR="00F00E31" w:rsidRPr="0074695A">
        <w:rPr>
          <w:rFonts w:ascii="Times New Roman" w:hAnsi="Times New Roman" w:cs="Times New Roman"/>
          <w:sz w:val="24"/>
          <w:szCs w:val="24"/>
        </w:rPr>
        <w:t xml:space="preserve"> </w:t>
      </w:r>
      <w:r w:rsidR="00373D5A" w:rsidRPr="0074695A">
        <w:rPr>
          <w:rFonts w:ascii="Times New Roman" w:hAnsi="Times New Roman" w:cs="Times New Roman"/>
          <w:sz w:val="24"/>
          <w:szCs w:val="24"/>
        </w:rPr>
        <w:t xml:space="preserve">Hrvatskoj </w:t>
      </w:r>
      <w:r w:rsidR="00F00E31" w:rsidRPr="0074695A">
        <w:rPr>
          <w:rFonts w:ascii="Times New Roman" w:hAnsi="Times New Roman" w:cs="Times New Roman"/>
          <w:sz w:val="24"/>
          <w:szCs w:val="24"/>
        </w:rPr>
        <w:t>zanemarivala</w:t>
      </w:r>
      <w:r w:rsidR="00DB50D9" w:rsidRPr="0074695A">
        <w:rPr>
          <w:rFonts w:ascii="Times New Roman" w:hAnsi="Times New Roman" w:cs="Times New Roman"/>
          <w:sz w:val="24"/>
          <w:szCs w:val="24"/>
        </w:rPr>
        <w:t xml:space="preserve"> struktura poreznog sustava (orijentiran neizravnim porezima) čija je uloga značajna u malom i otvorenom gospodarstvu</w:t>
      </w:r>
      <w:r w:rsidR="00F00E31" w:rsidRPr="0074695A">
        <w:rPr>
          <w:rFonts w:ascii="Times New Roman" w:hAnsi="Times New Roman" w:cs="Times New Roman"/>
          <w:sz w:val="24"/>
          <w:szCs w:val="24"/>
        </w:rPr>
        <w:t xml:space="preserve"> (visok udio uvoza i izvoza u BDP-u)</w:t>
      </w:r>
      <w:r w:rsidR="00DB50D9" w:rsidRPr="0074695A">
        <w:rPr>
          <w:rFonts w:ascii="Times New Roman" w:hAnsi="Times New Roman" w:cs="Times New Roman"/>
          <w:sz w:val="24"/>
          <w:szCs w:val="24"/>
        </w:rPr>
        <w:t>.</w:t>
      </w:r>
      <w:r w:rsidR="00373D5A" w:rsidRPr="0074695A">
        <w:rPr>
          <w:rFonts w:ascii="Times New Roman" w:hAnsi="Times New Roman" w:cs="Times New Roman"/>
          <w:sz w:val="24"/>
          <w:szCs w:val="24"/>
        </w:rPr>
        <w:t xml:space="preserve"> </w:t>
      </w:r>
      <w:r w:rsidR="00F65495" w:rsidRPr="0074695A">
        <w:rPr>
          <w:rFonts w:ascii="Times New Roman" w:hAnsi="Times New Roman" w:cs="Times New Roman"/>
          <w:sz w:val="24"/>
          <w:szCs w:val="24"/>
        </w:rPr>
        <w:t xml:space="preserve">Znanstveni doprinos ovog rada leži u </w:t>
      </w:r>
      <w:r w:rsidR="003F7738" w:rsidRPr="0074695A">
        <w:rPr>
          <w:rFonts w:ascii="Times New Roman" w:hAnsi="Times New Roman" w:cs="Times New Roman"/>
          <w:sz w:val="24"/>
          <w:szCs w:val="24"/>
        </w:rPr>
        <w:t xml:space="preserve">činjenici da </w:t>
      </w:r>
      <w:r w:rsidR="00B85412" w:rsidRPr="0074695A">
        <w:rPr>
          <w:rFonts w:ascii="Times New Roman" w:hAnsi="Times New Roman" w:cs="Times New Roman"/>
          <w:sz w:val="24"/>
          <w:szCs w:val="24"/>
        </w:rPr>
        <w:t>povezanost</w:t>
      </w:r>
      <w:r w:rsidR="00F56AE5" w:rsidRPr="0074695A">
        <w:rPr>
          <w:rFonts w:ascii="Times New Roman" w:hAnsi="Times New Roman" w:cs="Times New Roman"/>
          <w:sz w:val="24"/>
          <w:szCs w:val="24"/>
        </w:rPr>
        <w:t xml:space="preserve"> vanjskotrgovinskog i proračunskog deficita u Republici Hrvatskoj </w:t>
      </w:r>
      <w:r w:rsidR="00F65495" w:rsidRPr="0074695A">
        <w:rPr>
          <w:rFonts w:ascii="Times New Roman" w:hAnsi="Times New Roman" w:cs="Times New Roman"/>
          <w:sz w:val="24"/>
          <w:szCs w:val="24"/>
        </w:rPr>
        <w:t xml:space="preserve">nije </w:t>
      </w:r>
      <w:r w:rsidR="00E67DD1" w:rsidRPr="0074695A">
        <w:rPr>
          <w:rFonts w:ascii="Times New Roman" w:hAnsi="Times New Roman" w:cs="Times New Roman"/>
          <w:sz w:val="24"/>
          <w:szCs w:val="24"/>
        </w:rPr>
        <w:t xml:space="preserve">analizirana </w:t>
      </w:r>
      <w:r w:rsidR="00F56AE5" w:rsidRPr="0074695A">
        <w:rPr>
          <w:rFonts w:ascii="Times New Roman" w:hAnsi="Times New Roman" w:cs="Times New Roman"/>
          <w:sz w:val="24"/>
          <w:szCs w:val="24"/>
        </w:rPr>
        <w:t>u dugom roku</w:t>
      </w:r>
      <w:r w:rsidR="00B85412" w:rsidRPr="0074695A">
        <w:rPr>
          <w:rFonts w:ascii="Times New Roman" w:hAnsi="Times New Roman" w:cs="Times New Roman"/>
          <w:sz w:val="24"/>
          <w:szCs w:val="24"/>
        </w:rPr>
        <w:t xml:space="preserve"> na način da se ispitao </w:t>
      </w:r>
      <w:r w:rsidR="00BA4CC9" w:rsidRPr="0074695A">
        <w:rPr>
          <w:rFonts w:ascii="Times New Roman" w:hAnsi="Times New Roman" w:cs="Times New Roman"/>
          <w:sz w:val="24"/>
          <w:szCs w:val="24"/>
        </w:rPr>
        <w:t xml:space="preserve">dugoročni utjecaj vanjskotrgovinskog deficita na proračunski deficit. </w:t>
      </w:r>
      <w:r w:rsidR="00F56AE5" w:rsidRPr="0074695A">
        <w:rPr>
          <w:rFonts w:ascii="Times New Roman" w:hAnsi="Times New Roman" w:cs="Times New Roman"/>
          <w:sz w:val="24"/>
          <w:szCs w:val="24"/>
        </w:rPr>
        <w:t xml:space="preserve"> </w:t>
      </w:r>
      <w:r w:rsidR="00DB50D9" w:rsidRPr="0074695A">
        <w:rPr>
          <w:rFonts w:ascii="Times New Roman" w:hAnsi="Times New Roman" w:cs="Times New Roman"/>
          <w:sz w:val="24"/>
          <w:szCs w:val="24"/>
        </w:rPr>
        <w:t>Proveden</w:t>
      </w:r>
      <w:r w:rsidR="00F00E31" w:rsidRPr="0074695A">
        <w:rPr>
          <w:rFonts w:ascii="Times New Roman" w:hAnsi="Times New Roman" w:cs="Times New Roman"/>
          <w:sz w:val="24"/>
          <w:szCs w:val="24"/>
        </w:rPr>
        <w:t xml:space="preserve">a analiza </w:t>
      </w:r>
      <w:r w:rsidR="00DB50D9" w:rsidRPr="0074695A">
        <w:rPr>
          <w:rFonts w:ascii="Times New Roman" w:hAnsi="Times New Roman" w:cs="Times New Roman"/>
          <w:sz w:val="24"/>
          <w:szCs w:val="24"/>
        </w:rPr>
        <w:t xml:space="preserve">pruža </w:t>
      </w:r>
      <w:r w:rsidR="00F00E31" w:rsidRPr="0074695A">
        <w:rPr>
          <w:rFonts w:ascii="Times New Roman" w:hAnsi="Times New Roman" w:cs="Times New Roman"/>
          <w:sz w:val="24"/>
          <w:szCs w:val="24"/>
        </w:rPr>
        <w:t>empirijsku osnovu za daljnja istraživanja povezanosti vanjskotrgovinsk</w:t>
      </w:r>
      <w:r w:rsidR="00F91E5A" w:rsidRPr="0074695A">
        <w:rPr>
          <w:rFonts w:ascii="Times New Roman" w:hAnsi="Times New Roman" w:cs="Times New Roman"/>
          <w:sz w:val="24"/>
          <w:szCs w:val="24"/>
        </w:rPr>
        <w:t xml:space="preserve">og i proračunskog deficita, te </w:t>
      </w:r>
      <w:r w:rsidR="00F00E31" w:rsidRPr="0074695A">
        <w:rPr>
          <w:rFonts w:ascii="Times New Roman" w:hAnsi="Times New Roman" w:cs="Times New Roman"/>
          <w:sz w:val="24"/>
          <w:szCs w:val="24"/>
        </w:rPr>
        <w:t>u kontek</w:t>
      </w:r>
      <w:r w:rsidR="00373D5A" w:rsidRPr="0074695A">
        <w:rPr>
          <w:rFonts w:ascii="Times New Roman" w:hAnsi="Times New Roman" w:cs="Times New Roman"/>
          <w:sz w:val="24"/>
          <w:szCs w:val="24"/>
        </w:rPr>
        <w:t xml:space="preserve">stu pružanja preporuka nositeljima </w:t>
      </w:r>
      <w:r w:rsidR="00F91E5A" w:rsidRPr="0074695A">
        <w:rPr>
          <w:rFonts w:ascii="Times New Roman" w:hAnsi="Times New Roman" w:cs="Times New Roman"/>
          <w:sz w:val="24"/>
          <w:szCs w:val="24"/>
        </w:rPr>
        <w:t>fiskalne politike</w:t>
      </w:r>
      <w:r w:rsidR="00373D5A" w:rsidRPr="0074695A">
        <w:rPr>
          <w:rFonts w:ascii="Times New Roman" w:hAnsi="Times New Roman" w:cs="Times New Roman"/>
          <w:sz w:val="24"/>
          <w:szCs w:val="24"/>
        </w:rPr>
        <w:t xml:space="preserve"> u Republici Hrvatskoj. Za nositelje fiskalne politike, rješavanje problema proračunskoga deficita predstavlja dodatni prioritet budući da prema fiskalnim kriterijima konvergencije iz Maastrichtskih ugovora</w:t>
      </w:r>
      <w:r w:rsidR="003B5DC7" w:rsidRPr="0074695A">
        <w:rPr>
          <w:rFonts w:ascii="Times New Roman" w:hAnsi="Times New Roman" w:cs="Times New Roman"/>
          <w:sz w:val="24"/>
          <w:szCs w:val="24"/>
        </w:rPr>
        <w:t xml:space="preserve"> proračunski deficit ne smije prelaziti 3%</w:t>
      </w:r>
      <w:r w:rsidR="006577BB" w:rsidRPr="0074695A">
        <w:rPr>
          <w:rFonts w:ascii="Times New Roman" w:hAnsi="Times New Roman" w:cs="Times New Roman"/>
          <w:sz w:val="24"/>
          <w:szCs w:val="24"/>
        </w:rPr>
        <w:t xml:space="preserve"> </w:t>
      </w:r>
      <w:r w:rsidR="00373D5A" w:rsidRPr="0074695A">
        <w:rPr>
          <w:rFonts w:ascii="Times New Roman" w:hAnsi="Times New Roman" w:cs="Times New Roman"/>
          <w:sz w:val="24"/>
          <w:szCs w:val="24"/>
        </w:rPr>
        <w:t>(Kesner-Škreb, 2006). Ispunjavanje fiskalnih i monetarnih kriterija konvergencije je preduvjet za uvođenje jedinstvene valute (eura), tj. za ulazak u Ekonomsku i monetarnu uniju</w:t>
      </w:r>
      <w:r w:rsidR="00C360BB">
        <w:rPr>
          <w:rFonts w:ascii="Times New Roman" w:hAnsi="Times New Roman" w:cs="Times New Roman"/>
          <w:sz w:val="24"/>
          <w:szCs w:val="24"/>
        </w:rPr>
        <w:t xml:space="preserve"> (</w:t>
      </w:r>
      <w:r w:rsidR="00C360BB" w:rsidRPr="00C360BB">
        <w:rPr>
          <w:rFonts w:ascii="Times New Roman" w:hAnsi="Times New Roman" w:cs="Times New Roman"/>
          <w:i/>
          <w:sz w:val="24"/>
          <w:szCs w:val="24"/>
        </w:rPr>
        <w:t>engl</w:t>
      </w:r>
      <w:r w:rsidR="00373D5A" w:rsidRPr="00C360BB">
        <w:rPr>
          <w:rFonts w:ascii="Times New Roman" w:hAnsi="Times New Roman" w:cs="Times New Roman"/>
          <w:i/>
          <w:sz w:val="24"/>
          <w:szCs w:val="24"/>
        </w:rPr>
        <w:t>.</w:t>
      </w:r>
      <w:r w:rsidR="00C360BB">
        <w:rPr>
          <w:rFonts w:ascii="Times New Roman" w:hAnsi="Times New Roman" w:cs="Times New Roman"/>
          <w:i/>
          <w:sz w:val="24"/>
          <w:szCs w:val="24"/>
        </w:rPr>
        <w:t xml:space="preserve"> </w:t>
      </w:r>
      <w:r w:rsidR="00C360BB" w:rsidRPr="00C360BB">
        <w:rPr>
          <w:rFonts w:ascii="Times New Roman" w:hAnsi="Times New Roman" w:cs="Times New Roman"/>
          <w:sz w:val="24"/>
          <w:szCs w:val="24"/>
        </w:rPr>
        <w:t>Economic and Monetary Union, EMU)</w:t>
      </w:r>
    </w:p>
    <w:p w14:paraId="33069E0A" w14:textId="782A68ED" w:rsidR="00FC4C42" w:rsidRPr="0074695A" w:rsidRDefault="003B5DC7"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U istraživanju</w:t>
      </w:r>
      <w:r w:rsidR="00FC4C42" w:rsidRPr="0074695A">
        <w:rPr>
          <w:rFonts w:ascii="Times New Roman" w:hAnsi="Times New Roman" w:cs="Times New Roman"/>
          <w:sz w:val="24"/>
          <w:szCs w:val="24"/>
        </w:rPr>
        <w:t xml:space="preserve"> </w:t>
      </w:r>
      <w:r w:rsidR="00FF37F8" w:rsidRPr="0074695A">
        <w:rPr>
          <w:rFonts w:ascii="Times New Roman" w:hAnsi="Times New Roman" w:cs="Times New Roman"/>
          <w:sz w:val="24"/>
          <w:szCs w:val="24"/>
        </w:rPr>
        <w:t>dvostrukog</w:t>
      </w:r>
      <w:r w:rsidRPr="0074695A">
        <w:rPr>
          <w:rFonts w:ascii="Times New Roman" w:hAnsi="Times New Roman" w:cs="Times New Roman"/>
          <w:sz w:val="24"/>
          <w:szCs w:val="24"/>
        </w:rPr>
        <w:t xml:space="preserve"> deficita</w:t>
      </w:r>
      <w:r w:rsidR="00FC4C42" w:rsidRPr="0074695A">
        <w:rPr>
          <w:rFonts w:ascii="Times New Roman" w:hAnsi="Times New Roman" w:cs="Times New Roman"/>
          <w:sz w:val="24"/>
          <w:szCs w:val="24"/>
        </w:rPr>
        <w:t xml:space="preserve"> prisutna su dva pravca razmatranja:</w:t>
      </w:r>
    </w:p>
    <w:p w14:paraId="1FE9AB9E" w14:textId="2D0DEA6B" w:rsidR="00FC4C42" w:rsidRPr="0074695A" w:rsidRDefault="00990D2F" w:rsidP="0074695A">
      <w:pPr>
        <w:pStyle w:val="Odlomakpopisa"/>
        <w:numPr>
          <w:ilvl w:val="0"/>
          <w:numId w:val="5"/>
        </w:num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kejnezijanska </w:t>
      </w:r>
      <w:r w:rsidR="00FC4C42" w:rsidRPr="0074695A">
        <w:rPr>
          <w:rFonts w:ascii="Times New Roman" w:hAnsi="Times New Roman" w:cs="Times New Roman"/>
          <w:sz w:val="24"/>
          <w:szCs w:val="24"/>
        </w:rPr>
        <w:t>p</w:t>
      </w:r>
      <w:r w:rsidR="00F56AE5" w:rsidRPr="0074695A">
        <w:rPr>
          <w:rFonts w:ascii="Times New Roman" w:hAnsi="Times New Roman" w:cs="Times New Roman"/>
          <w:sz w:val="24"/>
          <w:szCs w:val="24"/>
        </w:rPr>
        <w:t>ropozicija</w:t>
      </w:r>
      <w:r w:rsidR="00FC4C42" w:rsidRPr="0074695A">
        <w:rPr>
          <w:rFonts w:ascii="Times New Roman" w:hAnsi="Times New Roman" w:cs="Times New Roman"/>
          <w:sz w:val="24"/>
          <w:szCs w:val="24"/>
        </w:rPr>
        <w:t xml:space="preserve"> koja ukazuje na međusobnu povezanost dvostrukog deficita i postojanj</w:t>
      </w:r>
      <w:r w:rsidR="00F56AE5" w:rsidRPr="0074695A">
        <w:rPr>
          <w:rFonts w:ascii="Times New Roman" w:hAnsi="Times New Roman" w:cs="Times New Roman"/>
          <w:sz w:val="24"/>
          <w:szCs w:val="24"/>
        </w:rPr>
        <w:t xml:space="preserve">e </w:t>
      </w:r>
      <w:r w:rsidR="00FC4C42" w:rsidRPr="0074695A">
        <w:rPr>
          <w:rFonts w:ascii="Times New Roman" w:hAnsi="Times New Roman" w:cs="Times New Roman"/>
          <w:sz w:val="24"/>
          <w:szCs w:val="24"/>
        </w:rPr>
        <w:t xml:space="preserve">uzročnosti koja polazi od deficita državnog proračuna prema deficitu tekućeg računa platne bilance. U ovom razmatranju </w:t>
      </w:r>
      <w:r w:rsidRPr="0074695A">
        <w:rPr>
          <w:rFonts w:ascii="Times New Roman" w:hAnsi="Times New Roman" w:cs="Times New Roman"/>
          <w:sz w:val="24"/>
          <w:szCs w:val="24"/>
        </w:rPr>
        <w:t>kejnezijanci</w:t>
      </w:r>
      <w:r w:rsidR="00FC4C42" w:rsidRPr="0074695A">
        <w:rPr>
          <w:rFonts w:ascii="Times New Roman" w:hAnsi="Times New Roman" w:cs="Times New Roman"/>
          <w:sz w:val="24"/>
          <w:szCs w:val="24"/>
        </w:rPr>
        <w:t xml:space="preserve"> upućuju na to da porast deficita državnog proračuna uzrokuje pritisak na kamatnjak uzrokujući kapitalne priljeve i aprecijaciju tečaja što u konačnici dovodi do porasta uvoza zemlje i deficita tekućeg računa bilance plaćanja. </w:t>
      </w:r>
    </w:p>
    <w:p w14:paraId="5CC28476" w14:textId="322AC6F6" w:rsidR="007D14C4" w:rsidRPr="0074695A" w:rsidRDefault="00FC4C42" w:rsidP="0074695A">
      <w:pPr>
        <w:pStyle w:val="Odlomakpopisa"/>
        <w:numPr>
          <w:ilvl w:val="0"/>
          <w:numId w:val="5"/>
        </w:num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lastRenderedPageBreak/>
        <w:t xml:space="preserve">Nasuprot </w:t>
      </w:r>
      <w:r w:rsidR="00B5034D" w:rsidRPr="0074695A">
        <w:rPr>
          <w:rFonts w:ascii="Times New Roman" w:hAnsi="Times New Roman" w:cs="Times New Roman"/>
          <w:sz w:val="24"/>
          <w:szCs w:val="24"/>
        </w:rPr>
        <w:t>kejnezijancima</w:t>
      </w:r>
      <w:r w:rsidRPr="0074695A">
        <w:rPr>
          <w:rFonts w:ascii="Times New Roman" w:hAnsi="Times New Roman" w:cs="Times New Roman"/>
          <w:sz w:val="24"/>
          <w:szCs w:val="24"/>
        </w:rPr>
        <w:t xml:space="preserve"> stoji rikardijanska hipoteza ekvivalencije prema kojoj se deficit državnog proračuna i deficit tekućeg računa</w:t>
      </w:r>
      <w:r w:rsidR="00F91E5A" w:rsidRPr="0074695A">
        <w:rPr>
          <w:rFonts w:ascii="Times New Roman" w:hAnsi="Times New Roman" w:cs="Times New Roman"/>
          <w:sz w:val="24"/>
          <w:szCs w:val="24"/>
        </w:rPr>
        <w:t xml:space="preserve"> bilance plaćanja</w:t>
      </w:r>
      <w:r w:rsidRPr="0074695A">
        <w:rPr>
          <w:rFonts w:ascii="Times New Roman" w:hAnsi="Times New Roman" w:cs="Times New Roman"/>
          <w:sz w:val="24"/>
          <w:szCs w:val="24"/>
        </w:rPr>
        <w:t xml:space="preserve"> </w:t>
      </w:r>
      <w:r w:rsidR="00F91E5A" w:rsidRPr="0074695A">
        <w:rPr>
          <w:rFonts w:ascii="Times New Roman" w:hAnsi="Times New Roman" w:cs="Times New Roman"/>
          <w:sz w:val="24"/>
          <w:szCs w:val="24"/>
        </w:rPr>
        <w:t>ne moraju kretati u istom smjeru, tj. uzročnost deficita može biti obrnuta od one koju pretpostavlja kejnezijanska propozicija</w:t>
      </w:r>
      <w:r w:rsidR="00E826E1" w:rsidRPr="0074695A">
        <w:rPr>
          <w:rFonts w:ascii="Times New Roman" w:hAnsi="Times New Roman" w:cs="Times New Roman"/>
          <w:sz w:val="24"/>
          <w:szCs w:val="24"/>
        </w:rPr>
        <w:t xml:space="preserve"> (Jošić i Jošić, 2011)</w:t>
      </w:r>
      <w:r w:rsidRPr="0074695A">
        <w:rPr>
          <w:rFonts w:ascii="Times New Roman" w:hAnsi="Times New Roman" w:cs="Times New Roman"/>
          <w:sz w:val="24"/>
          <w:szCs w:val="24"/>
        </w:rPr>
        <w:t>.</w:t>
      </w:r>
      <w:r w:rsidR="003B5DC7" w:rsidRPr="0074695A">
        <w:rPr>
          <w:rFonts w:ascii="Times New Roman" w:hAnsi="Times New Roman" w:cs="Times New Roman"/>
          <w:sz w:val="24"/>
          <w:szCs w:val="24"/>
        </w:rPr>
        <w:t xml:space="preserve"> </w:t>
      </w:r>
    </w:p>
    <w:p w14:paraId="66A53A9D" w14:textId="28378638" w:rsidR="00F72058" w:rsidRPr="0074695A" w:rsidRDefault="005B55A2" w:rsidP="0074695A">
      <w:pPr>
        <w:spacing w:line="360" w:lineRule="auto"/>
        <w:jc w:val="both"/>
        <w:rPr>
          <w:rFonts w:ascii="Times New Roman" w:hAnsi="Times New Roman" w:cs="Times New Roman"/>
          <w:sz w:val="24"/>
          <w:szCs w:val="24"/>
          <w:shd w:val="clear" w:color="auto" w:fill="FFFFFF"/>
        </w:rPr>
      </w:pPr>
      <w:r w:rsidRPr="0074695A">
        <w:rPr>
          <w:rFonts w:ascii="Times New Roman" w:hAnsi="Times New Roman" w:cs="Times New Roman"/>
          <w:sz w:val="24"/>
          <w:szCs w:val="24"/>
        </w:rPr>
        <w:t>Krtalić i Grdović (2011) analiziranjem dvostrukog deficita</w:t>
      </w:r>
      <w:r w:rsidR="005103CD" w:rsidRPr="0074695A">
        <w:rPr>
          <w:rFonts w:ascii="Times New Roman" w:hAnsi="Times New Roman" w:cs="Times New Roman"/>
          <w:sz w:val="24"/>
          <w:szCs w:val="24"/>
        </w:rPr>
        <w:t xml:space="preserve"> </w:t>
      </w:r>
      <w:r w:rsidR="00480561" w:rsidRPr="0074695A">
        <w:rPr>
          <w:rFonts w:ascii="Times New Roman" w:hAnsi="Times New Roman" w:cs="Times New Roman"/>
          <w:sz w:val="24"/>
          <w:szCs w:val="24"/>
          <w:shd w:val="clear" w:color="auto" w:fill="FFFFFF"/>
        </w:rPr>
        <w:t>u Repub</w:t>
      </w:r>
      <w:r w:rsidR="005103CD" w:rsidRPr="0074695A">
        <w:rPr>
          <w:rFonts w:ascii="Times New Roman" w:hAnsi="Times New Roman" w:cs="Times New Roman"/>
          <w:sz w:val="24"/>
          <w:szCs w:val="24"/>
          <w:shd w:val="clear" w:color="auto" w:fill="FFFFFF"/>
        </w:rPr>
        <w:t xml:space="preserve">lici Hrvatskoj </w:t>
      </w:r>
      <w:r w:rsidRPr="0074695A">
        <w:rPr>
          <w:rFonts w:ascii="Times New Roman" w:hAnsi="Times New Roman" w:cs="Times New Roman"/>
          <w:sz w:val="24"/>
          <w:szCs w:val="24"/>
          <w:shd w:val="clear" w:color="auto" w:fill="FFFFFF"/>
        </w:rPr>
        <w:t>ističu</w:t>
      </w:r>
      <w:r w:rsidR="005103CD" w:rsidRPr="0074695A">
        <w:rPr>
          <w:rFonts w:ascii="Times New Roman" w:hAnsi="Times New Roman" w:cs="Times New Roman"/>
          <w:sz w:val="24"/>
          <w:szCs w:val="24"/>
          <w:shd w:val="clear" w:color="auto" w:fill="FFFFFF"/>
        </w:rPr>
        <w:t xml:space="preserve"> kako ne postoji pozitivna veza između kretanja </w:t>
      </w:r>
      <w:r w:rsidR="005F3A93" w:rsidRPr="0074695A">
        <w:rPr>
          <w:rFonts w:ascii="Times New Roman" w:hAnsi="Times New Roman" w:cs="Times New Roman"/>
          <w:sz w:val="24"/>
          <w:szCs w:val="24"/>
          <w:shd w:val="clear" w:color="auto" w:fill="FFFFFF"/>
        </w:rPr>
        <w:t xml:space="preserve">proračunskog deficita i </w:t>
      </w:r>
      <w:r w:rsidR="005103CD" w:rsidRPr="0074695A">
        <w:rPr>
          <w:rFonts w:ascii="Times New Roman" w:hAnsi="Times New Roman" w:cs="Times New Roman"/>
          <w:sz w:val="24"/>
          <w:szCs w:val="24"/>
          <w:shd w:val="clear" w:color="auto" w:fill="FFFFFF"/>
        </w:rPr>
        <w:t>deficita tekućeg računa u kratkom roku</w:t>
      </w:r>
      <w:r w:rsidR="00F91E5A" w:rsidRPr="0074695A">
        <w:rPr>
          <w:rFonts w:ascii="Times New Roman" w:hAnsi="Times New Roman" w:cs="Times New Roman"/>
          <w:sz w:val="24"/>
          <w:szCs w:val="24"/>
          <w:shd w:val="clear" w:color="auto" w:fill="FFFFFF"/>
        </w:rPr>
        <w:t>. Dobiveni rezultati</w:t>
      </w:r>
      <w:r w:rsidR="005F3A93" w:rsidRPr="0074695A">
        <w:rPr>
          <w:rFonts w:ascii="Times New Roman" w:hAnsi="Times New Roman" w:cs="Times New Roman"/>
          <w:sz w:val="24"/>
          <w:szCs w:val="24"/>
          <w:shd w:val="clear" w:color="auto" w:fill="FFFFFF"/>
        </w:rPr>
        <w:t xml:space="preserve"> </w:t>
      </w:r>
      <w:r w:rsidR="00F91E5A" w:rsidRPr="0074695A">
        <w:rPr>
          <w:rFonts w:ascii="Times New Roman" w:hAnsi="Times New Roman" w:cs="Times New Roman"/>
          <w:sz w:val="24"/>
          <w:szCs w:val="24"/>
          <w:shd w:val="clear" w:color="auto" w:fill="FFFFFF"/>
        </w:rPr>
        <w:t>ukazuju da nije</w:t>
      </w:r>
      <w:r w:rsidR="005F3A93" w:rsidRPr="0074695A">
        <w:rPr>
          <w:rFonts w:ascii="Times New Roman" w:hAnsi="Times New Roman" w:cs="Times New Roman"/>
          <w:sz w:val="24"/>
          <w:szCs w:val="24"/>
          <w:shd w:val="clear" w:color="auto" w:fill="FFFFFF"/>
        </w:rPr>
        <w:t xml:space="preserve"> moguće potvrditi kejnezijansku propoziciju</w:t>
      </w:r>
      <w:r w:rsidR="00F91E5A" w:rsidRPr="0074695A">
        <w:rPr>
          <w:rFonts w:ascii="Times New Roman" w:hAnsi="Times New Roman" w:cs="Times New Roman"/>
          <w:sz w:val="24"/>
          <w:szCs w:val="24"/>
          <w:shd w:val="clear" w:color="auto" w:fill="FFFFFF"/>
        </w:rPr>
        <w:t xml:space="preserve"> u Republici Hrvatskoj</w:t>
      </w:r>
      <w:r w:rsidR="005103CD" w:rsidRPr="0074695A">
        <w:rPr>
          <w:rFonts w:ascii="Times New Roman" w:hAnsi="Times New Roman" w:cs="Times New Roman"/>
          <w:sz w:val="24"/>
          <w:szCs w:val="24"/>
          <w:shd w:val="clear" w:color="auto" w:fill="FFFFFF"/>
        </w:rPr>
        <w:t>.</w:t>
      </w:r>
      <w:r w:rsidR="005F3A93" w:rsidRPr="0074695A">
        <w:rPr>
          <w:rFonts w:ascii="Times New Roman" w:hAnsi="Times New Roman" w:cs="Times New Roman"/>
          <w:sz w:val="24"/>
          <w:szCs w:val="24"/>
          <w:shd w:val="clear" w:color="auto" w:fill="FFFFFF"/>
        </w:rPr>
        <w:t xml:space="preserve"> Možebitan r</w:t>
      </w:r>
      <w:r w:rsidR="00480561" w:rsidRPr="0074695A">
        <w:rPr>
          <w:rFonts w:ascii="Times New Roman" w:hAnsi="Times New Roman" w:cs="Times New Roman"/>
          <w:sz w:val="24"/>
          <w:szCs w:val="24"/>
          <w:shd w:val="clear" w:color="auto" w:fill="FFFFFF"/>
        </w:rPr>
        <w:t xml:space="preserve">azlog </w:t>
      </w:r>
      <w:r w:rsidR="005F3A93" w:rsidRPr="0074695A">
        <w:rPr>
          <w:rFonts w:ascii="Times New Roman" w:hAnsi="Times New Roman" w:cs="Times New Roman"/>
          <w:sz w:val="24"/>
          <w:szCs w:val="24"/>
          <w:shd w:val="clear" w:color="auto" w:fill="FFFFFF"/>
        </w:rPr>
        <w:t>izostajanju učinka proračunskog deficita na deficit tekućeg računa</w:t>
      </w:r>
      <w:r w:rsidR="00480561" w:rsidRPr="0074695A">
        <w:rPr>
          <w:rFonts w:ascii="Times New Roman" w:hAnsi="Times New Roman" w:cs="Times New Roman"/>
          <w:sz w:val="24"/>
          <w:szCs w:val="24"/>
          <w:shd w:val="clear" w:color="auto" w:fill="FFFFFF"/>
        </w:rPr>
        <w:t xml:space="preserve"> </w:t>
      </w:r>
      <w:r w:rsidR="005F3A93" w:rsidRPr="0074695A">
        <w:rPr>
          <w:rFonts w:ascii="Times New Roman" w:hAnsi="Times New Roman" w:cs="Times New Roman"/>
          <w:sz w:val="24"/>
          <w:szCs w:val="24"/>
          <w:shd w:val="clear" w:color="auto" w:fill="FFFFFF"/>
        </w:rPr>
        <w:t xml:space="preserve">kroz efekt tečaja </w:t>
      </w:r>
      <w:r w:rsidR="00480561" w:rsidRPr="0074695A">
        <w:rPr>
          <w:rFonts w:ascii="Times New Roman" w:hAnsi="Times New Roman" w:cs="Times New Roman"/>
          <w:sz w:val="24"/>
          <w:szCs w:val="24"/>
          <w:shd w:val="clear" w:color="auto" w:fill="FFFFFF"/>
        </w:rPr>
        <w:t xml:space="preserve">je </w:t>
      </w:r>
      <w:r w:rsidR="00F56AE5" w:rsidRPr="0074695A">
        <w:rPr>
          <w:rFonts w:ascii="Times New Roman" w:hAnsi="Times New Roman" w:cs="Times New Roman"/>
          <w:sz w:val="24"/>
          <w:szCs w:val="24"/>
          <w:shd w:val="clear" w:color="auto" w:fill="FFFFFF"/>
        </w:rPr>
        <w:t>usmjerenost Hrvatske narodne banke</w:t>
      </w:r>
      <w:r w:rsidR="005F3A93" w:rsidRPr="0074695A">
        <w:rPr>
          <w:rFonts w:ascii="Times New Roman" w:hAnsi="Times New Roman" w:cs="Times New Roman"/>
          <w:sz w:val="24"/>
          <w:szCs w:val="24"/>
          <w:shd w:val="clear" w:color="auto" w:fill="FFFFFF"/>
        </w:rPr>
        <w:t xml:space="preserve"> </w:t>
      </w:r>
      <w:r w:rsidR="00480561" w:rsidRPr="0074695A">
        <w:rPr>
          <w:rFonts w:ascii="Times New Roman" w:hAnsi="Times New Roman" w:cs="Times New Roman"/>
          <w:sz w:val="24"/>
          <w:szCs w:val="24"/>
          <w:shd w:val="clear" w:color="auto" w:fill="FFFFFF"/>
        </w:rPr>
        <w:t>održavanj</w:t>
      </w:r>
      <w:r w:rsidR="005F3A93" w:rsidRPr="0074695A">
        <w:rPr>
          <w:rFonts w:ascii="Times New Roman" w:hAnsi="Times New Roman" w:cs="Times New Roman"/>
          <w:sz w:val="24"/>
          <w:szCs w:val="24"/>
          <w:shd w:val="clear" w:color="auto" w:fill="FFFFFF"/>
        </w:rPr>
        <w:t>u</w:t>
      </w:r>
      <w:r w:rsidR="00480561" w:rsidRPr="0074695A">
        <w:rPr>
          <w:rFonts w:ascii="Times New Roman" w:hAnsi="Times New Roman" w:cs="Times New Roman"/>
          <w:sz w:val="24"/>
          <w:szCs w:val="24"/>
          <w:shd w:val="clear" w:color="auto" w:fill="FFFFFF"/>
        </w:rPr>
        <w:t xml:space="preserve"> stabilnosti tečaja kune prema euru</w:t>
      </w:r>
      <w:r w:rsidR="005F3A93" w:rsidRPr="0074695A">
        <w:rPr>
          <w:rFonts w:ascii="Times New Roman" w:hAnsi="Times New Roman" w:cs="Times New Roman"/>
          <w:sz w:val="24"/>
          <w:szCs w:val="24"/>
          <w:shd w:val="clear" w:color="auto" w:fill="FFFFFF"/>
        </w:rPr>
        <w:t>.</w:t>
      </w:r>
      <w:r w:rsidR="00480561" w:rsidRPr="0074695A">
        <w:rPr>
          <w:rFonts w:ascii="Times New Roman" w:hAnsi="Times New Roman" w:cs="Times New Roman"/>
          <w:sz w:val="24"/>
          <w:szCs w:val="24"/>
          <w:shd w:val="clear" w:color="auto" w:fill="FFFFFF"/>
        </w:rPr>
        <w:t xml:space="preserve"> Hrvatska narodna banka</w:t>
      </w:r>
      <w:r w:rsidR="005F3A93" w:rsidRPr="0074695A">
        <w:rPr>
          <w:rFonts w:ascii="Times New Roman" w:hAnsi="Times New Roman" w:cs="Times New Roman"/>
          <w:sz w:val="24"/>
          <w:szCs w:val="24"/>
          <w:shd w:val="clear" w:color="auto" w:fill="FFFFFF"/>
        </w:rPr>
        <w:t xml:space="preserve"> nominalnim sidrom tečaja kune prema euru</w:t>
      </w:r>
      <w:r w:rsidR="00480561" w:rsidRPr="0074695A">
        <w:rPr>
          <w:rFonts w:ascii="Times New Roman" w:hAnsi="Times New Roman" w:cs="Times New Roman"/>
          <w:sz w:val="24"/>
          <w:szCs w:val="24"/>
          <w:shd w:val="clear" w:color="auto" w:fill="FFFFFF"/>
        </w:rPr>
        <w:t xml:space="preserve"> posredno utječe na svoj temeljni c</w:t>
      </w:r>
      <w:r w:rsidR="00F72058" w:rsidRPr="0074695A">
        <w:rPr>
          <w:rFonts w:ascii="Times New Roman" w:hAnsi="Times New Roman" w:cs="Times New Roman"/>
          <w:sz w:val="24"/>
          <w:szCs w:val="24"/>
          <w:shd w:val="clear" w:color="auto" w:fill="FFFFFF"/>
        </w:rPr>
        <w:t xml:space="preserve">ilj, a to je stabilnost cijena </w:t>
      </w:r>
      <w:r w:rsidR="00F91E5A" w:rsidRPr="0074695A">
        <w:rPr>
          <w:rFonts w:ascii="Times New Roman" w:hAnsi="Times New Roman" w:cs="Times New Roman"/>
          <w:sz w:val="24"/>
          <w:szCs w:val="24"/>
          <w:shd w:val="clear" w:color="auto" w:fill="FFFFFF"/>
        </w:rPr>
        <w:t xml:space="preserve">u državi </w:t>
      </w:r>
      <w:r w:rsidR="00462A7F" w:rsidRPr="0074695A">
        <w:rPr>
          <w:rFonts w:ascii="Times New Roman" w:hAnsi="Times New Roman" w:cs="Times New Roman"/>
          <w:sz w:val="24"/>
          <w:szCs w:val="24"/>
          <w:shd w:val="clear" w:color="auto" w:fill="FFFFFF"/>
        </w:rPr>
        <w:t>(</w:t>
      </w:r>
      <w:r w:rsidR="00480561" w:rsidRPr="0074695A">
        <w:rPr>
          <w:rFonts w:ascii="Times New Roman" w:hAnsi="Times New Roman" w:cs="Times New Roman"/>
          <w:sz w:val="24"/>
          <w:szCs w:val="24"/>
          <w:shd w:val="clear" w:color="auto" w:fill="FFFFFF"/>
        </w:rPr>
        <w:t>Hrvatska naro</w:t>
      </w:r>
      <w:r w:rsidR="00F56AE5" w:rsidRPr="0074695A">
        <w:rPr>
          <w:rFonts w:ascii="Times New Roman" w:hAnsi="Times New Roman" w:cs="Times New Roman"/>
          <w:sz w:val="24"/>
          <w:szCs w:val="24"/>
          <w:shd w:val="clear" w:color="auto" w:fill="FFFFFF"/>
        </w:rPr>
        <w:t xml:space="preserve">dna banka, 2015). Povrh toga, </w:t>
      </w:r>
      <w:r w:rsidR="00462A7F" w:rsidRPr="0074695A">
        <w:rPr>
          <w:rFonts w:ascii="Times New Roman" w:hAnsi="Times New Roman" w:cs="Times New Roman"/>
          <w:sz w:val="24"/>
          <w:szCs w:val="24"/>
          <w:shd w:val="clear" w:color="auto" w:fill="FFFFFF"/>
        </w:rPr>
        <w:t>Glob</w:t>
      </w:r>
      <w:r w:rsidR="00F56AE5" w:rsidRPr="0074695A">
        <w:rPr>
          <w:rFonts w:ascii="Times New Roman" w:hAnsi="Times New Roman" w:cs="Times New Roman"/>
          <w:sz w:val="24"/>
          <w:szCs w:val="24"/>
          <w:shd w:val="clear" w:color="auto" w:fill="FFFFFF"/>
        </w:rPr>
        <w:t>an</w:t>
      </w:r>
      <w:r w:rsidR="00462A7F" w:rsidRPr="0074695A">
        <w:rPr>
          <w:rFonts w:ascii="Times New Roman" w:hAnsi="Times New Roman" w:cs="Times New Roman"/>
          <w:sz w:val="24"/>
          <w:szCs w:val="24"/>
          <w:shd w:val="clear" w:color="auto" w:fill="FFFFFF"/>
        </w:rPr>
        <w:t xml:space="preserve"> (2017</w:t>
      </w:r>
      <w:r w:rsidR="00480561" w:rsidRPr="0074695A">
        <w:rPr>
          <w:rFonts w:ascii="Times New Roman" w:hAnsi="Times New Roman" w:cs="Times New Roman"/>
          <w:sz w:val="24"/>
          <w:szCs w:val="24"/>
          <w:shd w:val="clear" w:color="auto" w:fill="FFFFFF"/>
        </w:rPr>
        <w:t>) ukazuje na to da je kuna</w:t>
      </w:r>
      <w:r w:rsidR="0000100C" w:rsidRPr="0074695A">
        <w:rPr>
          <w:rFonts w:ascii="Times New Roman" w:hAnsi="Times New Roman" w:cs="Times New Roman"/>
          <w:sz w:val="24"/>
          <w:szCs w:val="24"/>
          <w:shd w:val="clear" w:color="auto" w:fill="FFFFFF"/>
        </w:rPr>
        <w:t xml:space="preserve"> od</w:t>
      </w:r>
      <w:r w:rsidR="00480561" w:rsidRPr="0074695A">
        <w:rPr>
          <w:rFonts w:ascii="Times New Roman" w:hAnsi="Times New Roman" w:cs="Times New Roman"/>
          <w:sz w:val="24"/>
          <w:szCs w:val="24"/>
          <w:shd w:val="clear" w:color="auto" w:fill="FFFFFF"/>
        </w:rPr>
        <w:t xml:space="preserve"> 2010.</w:t>
      </w:r>
      <w:r w:rsidR="0000100C" w:rsidRPr="0074695A">
        <w:rPr>
          <w:rFonts w:ascii="Times New Roman" w:hAnsi="Times New Roman" w:cs="Times New Roman"/>
          <w:sz w:val="24"/>
          <w:szCs w:val="24"/>
          <w:shd w:val="clear" w:color="auto" w:fill="FFFFFF"/>
        </w:rPr>
        <w:t xml:space="preserve"> do </w:t>
      </w:r>
      <w:r w:rsidR="00480561" w:rsidRPr="0074695A">
        <w:rPr>
          <w:rFonts w:ascii="Times New Roman" w:hAnsi="Times New Roman" w:cs="Times New Roman"/>
          <w:sz w:val="24"/>
          <w:szCs w:val="24"/>
          <w:shd w:val="clear" w:color="auto" w:fill="FFFFFF"/>
        </w:rPr>
        <w:t xml:space="preserve">2016. godine realno deprecirala više od 15 % prema košarici valuta hrvatskih trgovinskih partnera, što pojednostavljeno znači da su hrvatski proizvodi za toliko postali jeftiniji od </w:t>
      </w:r>
      <w:r w:rsidR="00F72058" w:rsidRPr="0074695A">
        <w:rPr>
          <w:rFonts w:ascii="Times New Roman" w:hAnsi="Times New Roman" w:cs="Times New Roman"/>
          <w:sz w:val="24"/>
          <w:szCs w:val="24"/>
          <w:shd w:val="clear" w:color="auto" w:fill="FFFFFF"/>
        </w:rPr>
        <w:t xml:space="preserve">inozemne </w:t>
      </w:r>
      <w:r w:rsidR="0042729E" w:rsidRPr="0074695A">
        <w:rPr>
          <w:rFonts w:ascii="Times New Roman" w:hAnsi="Times New Roman" w:cs="Times New Roman"/>
          <w:sz w:val="24"/>
          <w:szCs w:val="24"/>
          <w:shd w:val="clear" w:color="auto" w:fill="FFFFFF"/>
        </w:rPr>
        <w:t>konkurencije</w:t>
      </w:r>
      <w:r w:rsidR="00480561" w:rsidRPr="0074695A">
        <w:rPr>
          <w:rFonts w:ascii="Times New Roman" w:hAnsi="Times New Roman" w:cs="Times New Roman"/>
          <w:sz w:val="24"/>
          <w:szCs w:val="24"/>
          <w:shd w:val="clear" w:color="auto" w:fill="FFFFFF"/>
        </w:rPr>
        <w:t>.</w:t>
      </w:r>
      <w:r w:rsidR="00F72058" w:rsidRPr="0074695A">
        <w:rPr>
          <w:rFonts w:ascii="Times New Roman" w:hAnsi="Times New Roman" w:cs="Times New Roman"/>
          <w:sz w:val="24"/>
          <w:szCs w:val="24"/>
          <w:shd w:val="clear" w:color="auto" w:fill="FFFFFF"/>
        </w:rPr>
        <w:t xml:space="preserve"> Ako realni tečaj deprecira, hrvatski proizvodi postaju</w:t>
      </w:r>
      <w:r w:rsidR="008C68E3" w:rsidRPr="0074695A">
        <w:rPr>
          <w:rFonts w:ascii="Times New Roman" w:hAnsi="Times New Roman" w:cs="Times New Roman"/>
          <w:sz w:val="24"/>
          <w:szCs w:val="24"/>
          <w:shd w:val="clear" w:color="auto" w:fill="FFFFFF"/>
        </w:rPr>
        <w:t xml:space="preserve"> relativno</w:t>
      </w:r>
      <w:r w:rsidR="00F72058" w:rsidRPr="0074695A">
        <w:rPr>
          <w:rFonts w:ascii="Times New Roman" w:hAnsi="Times New Roman" w:cs="Times New Roman"/>
          <w:sz w:val="24"/>
          <w:szCs w:val="24"/>
          <w:shd w:val="clear" w:color="auto" w:fill="FFFFFF"/>
        </w:rPr>
        <w:t xml:space="preserve"> jeftiniji u odnosu na proizvode hrvatskih trgovinskih partnera, što potiče hrvatski izvoz </w:t>
      </w:r>
      <w:r w:rsidR="0000100C" w:rsidRPr="0074695A">
        <w:rPr>
          <w:rFonts w:ascii="Times New Roman" w:hAnsi="Times New Roman" w:cs="Times New Roman"/>
          <w:sz w:val="24"/>
          <w:szCs w:val="24"/>
          <w:shd w:val="clear" w:color="auto" w:fill="FFFFFF"/>
        </w:rPr>
        <w:t>ukoliko vrijedi Marshall Lernerov uvjet</w:t>
      </w:r>
      <w:r w:rsidRPr="0074695A">
        <w:rPr>
          <w:rFonts w:ascii="Times New Roman" w:hAnsi="Times New Roman" w:cs="Times New Roman"/>
          <w:sz w:val="24"/>
          <w:szCs w:val="24"/>
          <w:shd w:val="clear" w:color="auto" w:fill="FFFFFF"/>
        </w:rPr>
        <w:t>. Marshall Lernerov uvjet implicira da će</w:t>
      </w:r>
      <w:r w:rsidR="00F72058" w:rsidRPr="0074695A">
        <w:rPr>
          <w:rFonts w:ascii="Times New Roman" w:hAnsi="Times New Roman" w:cs="Times New Roman"/>
          <w:sz w:val="24"/>
          <w:szCs w:val="24"/>
          <w:shd w:val="clear" w:color="auto" w:fill="FFFFFF"/>
        </w:rPr>
        <w:t xml:space="preserve"> </w:t>
      </w:r>
      <w:r w:rsidRPr="0074695A">
        <w:rPr>
          <w:rFonts w:ascii="Times New Roman" w:hAnsi="Times New Roman" w:cs="Times New Roman"/>
          <w:sz w:val="24"/>
          <w:szCs w:val="24"/>
          <w:shd w:val="clear" w:color="auto" w:fill="FFFFFF"/>
        </w:rPr>
        <w:t xml:space="preserve">realna deprecijacija uzrokovati </w:t>
      </w:r>
      <w:r w:rsidR="00F72058" w:rsidRPr="0074695A">
        <w:rPr>
          <w:rFonts w:ascii="Times New Roman" w:hAnsi="Times New Roman" w:cs="Times New Roman"/>
          <w:sz w:val="24"/>
          <w:szCs w:val="24"/>
          <w:shd w:val="clear" w:color="auto" w:fill="FFFFFF"/>
        </w:rPr>
        <w:t>povećanje inozemne potražnje za domaćim robama i uslugama uslijed pojeftinjenja istih, dok bi se s druge strane uslijed poskupljenja inozemnih cijena u odnosu na domaće trebao smanjiti uvoz</w:t>
      </w:r>
      <w:r w:rsidR="005E3C45">
        <w:rPr>
          <w:rFonts w:ascii="Times New Roman" w:hAnsi="Times New Roman" w:cs="Times New Roman"/>
          <w:sz w:val="24"/>
          <w:szCs w:val="24"/>
          <w:shd w:val="clear" w:color="auto" w:fill="FFFFFF"/>
        </w:rPr>
        <w:t xml:space="preserve"> (Blanchard, 2005</w:t>
      </w:r>
      <w:r w:rsidR="00E826E1" w:rsidRPr="0074695A">
        <w:rPr>
          <w:rFonts w:ascii="Times New Roman" w:hAnsi="Times New Roman" w:cs="Times New Roman"/>
          <w:sz w:val="24"/>
          <w:szCs w:val="24"/>
          <w:shd w:val="clear" w:color="auto" w:fill="FFFFFF"/>
        </w:rPr>
        <w:t>)</w:t>
      </w:r>
      <w:r w:rsidR="00F72058" w:rsidRPr="0074695A">
        <w:rPr>
          <w:rFonts w:ascii="Times New Roman" w:hAnsi="Times New Roman" w:cs="Times New Roman"/>
          <w:sz w:val="24"/>
          <w:szCs w:val="24"/>
          <w:shd w:val="clear" w:color="auto" w:fill="FFFFFF"/>
        </w:rPr>
        <w:t>. S obzirom da je unatoč proračunskim deficitima tijekom godina re</w:t>
      </w:r>
      <w:r w:rsidR="008C68E3" w:rsidRPr="0074695A">
        <w:rPr>
          <w:rFonts w:ascii="Times New Roman" w:hAnsi="Times New Roman" w:cs="Times New Roman"/>
          <w:sz w:val="24"/>
          <w:szCs w:val="24"/>
          <w:shd w:val="clear" w:color="auto" w:fill="FFFFFF"/>
        </w:rPr>
        <w:t>alni tečaj deprecirao, a ne apre</w:t>
      </w:r>
      <w:r w:rsidR="00F72058" w:rsidRPr="0074695A">
        <w:rPr>
          <w:rFonts w:ascii="Times New Roman" w:hAnsi="Times New Roman" w:cs="Times New Roman"/>
          <w:sz w:val="24"/>
          <w:szCs w:val="24"/>
          <w:shd w:val="clear" w:color="auto" w:fill="FFFFFF"/>
        </w:rPr>
        <w:t xml:space="preserve">cirao kako </w:t>
      </w:r>
      <w:r w:rsidR="00B5034D" w:rsidRPr="0074695A">
        <w:rPr>
          <w:rFonts w:ascii="Times New Roman" w:hAnsi="Times New Roman" w:cs="Times New Roman"/>
          <w:sz w:val="24"/>
          <w:szCs w:val="24"/>
        </w:rPr>
        <w:t>kejnezijanska</w:t>
      </w:r>
      <w:r w:rsidR="00F72058" w:rsidRPr="0074695A">
        <w:rPr>
          <w:rFonts w:ascii="Times New Roman" w:hAnsi="Times New Roman" w:cs="Times New Roman"/>
          <w:sz w:val="24"/>
          <w:szCs w:val="24"/>
          <w:shd w:val="clear" w:color="auto" w:fill="FFFFFF"/>
        </w:rPr>
        <w:t xml:space="preserve"> propozicija nalaže</w:t>
      </w:r>
      <w:r w:rsidR="0000100C" w:rsidRPr="0074695A">
        <w:rPr>
          <w:rFonts w:ascii="Times New Roman" w:hAnsi="Times New Roman" w:cs="Times New Roman"/>
          <w:sz w:val="24"/>
          <w:szCs w:val="24"/>
          <w:shd w:val="clear" w:color="auto" w:fill="FFFFFF"/>
        </w:rPr>
        <w:t>,</w:t>
      </w:r>
      <w:r w:rsidR="00F72058" w:rsidRPr="0074695A">
        <w:rPr>
          <w:rFonts w:ascii="Times New Roman" w:hAnsi="Times New Roman" w:cs="Times New Roman"/>
          <w:sz w:val="24"/>
          <w:szCs w:val="24"/>
          <w:shd w:val="clear" w:color="auto" w:fill="FFFFFF"/>
        </w:rPr>
        <w:t xml:space="preserve"> čime se posljedično uzrokuje deficit tekućeg računa platne bilance, </w:t>
      </w:r>
      <w:r w:rsidR="0000100C" w:rsidRPr="0074695A">
        <w:rPr>
          <w:rFonts w:ascii="Times New Roman" w:hAnsi="Times New Roman" w:cs="Times New Roman"/>
          <w:sz w:val="24"/>
          <w:szCs w:val="24"/>
          <w:shd w:val="clear" w:color="auto" w:fill="FFFFFF"/>
        </w:rPr>
        <w:t>dovedena je u pitanje</w:t>
      </w:r>
      <w:r w:rsidR="006D558D" w:rsidRPr="0074695A">
        <w:rPr>
          <w:rFonts w:ascii="Times New Roman" w:hAnsi="Times New Roman" w:cs="Times New Roman"/>
          <w:sz w:val="24"/>
          <w:szCs w:val="24"/>
          <w:shd w:val="clear" w:color="auto" w:fill="FFFFFF"/>
        </w:rPr>
        <w:t xml:space="preserve"> </w:t>
      </w:r>
      <w:r w:rsidR="0000100C" w:rsidRPr="0074695A">
        <w:rPr>
          <w:rFonts w:ascii="Times New Roman" w:hAnsi="Times New Roman" w:cs="Times New Roman"/>
          <w:sz w:val="24"/>
          <w:szCs w:val="24"/>
          <w:shd w:val="clear" w:color="auto" w:fill="FFFFFF"/>
        </w:rPr>
        <w:t>empirijska utemeljenost</w:t>
      </w:r>
      <w:r w:rsidR="006D558D" w:rsidRPr="0074695A">
        <w:rPr>
          <w:rFonts w:ascii="Times New Roman" w:hAnsi="Times New Roman" w:cs="Times New Roman"/>
          <w:sz w:val="24"/>
          <w:szCs w:val="24"/>
          <w:shd w:val="clear" w:color="auto" w:fill="FFFFFF"/>
        </w:rPr>
        <w:t xml:space="preserve"> </w:t>
      </w:r>
      <w:r w:rsidR="006D558D" w:rsidRPr="0074695A">
        <w:rPr>
          <w:rFonts w:ascii="Times New Roman" w:hAnsi="Times New Roman" w:cs="Times New Roman"/>
          <w:sz w:val="24"/>
          <w:szCs w:val="24"/>
        </w:rPr>
        <w:t>kejnezijanske</w:t>
      </w:r>
      <w:r w:rsidR="00F72058" w:rsidRPr="0074695A">
        <w:rPr>
          <w:rFonts w:ascii="Times New Roman" w:hAnsi="Times New Roman" w:cs="Times New Roman"/>
          <w:sz w:val="24"/>
          <w:szCs w:val="24"/>
          <w:shd w:val="clear" w:color="auto" w:fill="FFFFFF"/>
        </w:rPr>
        <w:t xml:space="preserve"> </w:t>
      </w:r>
      <w:r w:rsidRPr="0074695A">
        <w:rPr>
          <w:rFonts w:ascii="Times New Roman" w:hAnsi="Times New Roman" w:cs="Times New Roman"/>
          <w:sz w:val="24"/>
          <w:szCs w:val="24"/>
          <w:shd w:val="clear" w:color="auto" w:fill="FFFFFF"/>
        </w:rPr>
        <w:t>propozicij</w:t>
      </w:r>
      <w:r w:rsidR="006D558D" w:rsidRPr="0074695A">
        <w:rPr>
          <w:rFonts w:ascii="Times New Roman" w:hAnsi="Times New Roman" w:cs="Times New Roman"/>
          <w:sz w:val="24"/>
          <w:szCs w:val="24"/>
          <w:shd w:val="clear" w:color="auto" w:fill="FFFFFF"/>
        </w:rPr>
        <w:t>e</w:t>
      </w:r>
      <w:r w:rsidR="0000100C" w:rsidRPr="0074695A">
        <w:rPr>
          <w:rFonts w:ascii="Times New Roman" w:hAnsi="Times New Roman" w:cs="Times New Roman"/>
          <w:sz w:val="24"/>
          <w:szCs w:val="24"/>
          <w:shd w:val="clear" w:color="auto" w:fill="FFFFFF"/>
        </w:rPr>
        <w:t xml:space="preserve"> u Hrvatskoj</w:t>
      </w:r>
      <w:r w:rsidR="00F72058" w:rsidRPr="0074695A">
        <w:rPr>
          <w:rFonts w:ascii="Times New Roman" w:hAnsi="Times New Roman" w:cs="Times New Roman"/>
          <w:sz w:val="24"/>
          <w:szCs w:val="24"/>
          <w:shd w:val="clear" w:color="auto" w:fill="FFFFFF"/>
        </w:rPr>
        <w:t xml:space="preserve">. </w:t>
      </w:r>
    </w:p>
    <w:p w14:paraId="6BA26FEF" w14:textId="500B8CE9" w:rsidR="001015E6" w:rsidRPr="0074695A" w:rsidRDefault="0042729E"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shd w:val="clear" w:color="auto" w:fill="FFFFFF"/>
        </w:rPr>
        <w:t xml:space="preserve">Santini </w:t>
      </w:r>
      <w:r w:rsidR="001C2678">
        <w:rPr>
          <w:rFonts w:ascii="Times New Roman" w:hAnsi="Times New Roman" w:cs="Times New Roman"/>
          <w:sz w:val="24"/>
          <w:szCs w:val="24"/>
          <w:shd w:val="clear" w:color="auto" w:fill="FFFFFF"/>
        </w:rPr>
        <w:t xml:space="preserve">i Bebek </w:t>
      </w:r>
      <w:r w:rsidRPr="0074695A">
        <w:rPr>
          <w:rFonts w:ascii="Times New Roman" w:hAnsi="Times New Roman" w:cs="Times New Roman"/>
          <w:sz w:val="24"/>
          <w:szCs w:val="24"/>
          <w:shd w:val="clear" w:color="auto" w:fill="FFFFFF"/>
        </w:rPr>
        <w:t>(2010) navod</w:t>
      </w:r>
      <w:r w:rsidR="001C2678">
        <w:rPr>
          <w:rFonts w:ascii="Times New Roman" w:hAnsi="Times New Roman" w:cs="Times New Roman"/>
          <w:sz w:val="24"/>
          <w:szCs w:val="24"/>
          <w:shd w:val="clear" w:color="auto" w:fill="FFFFFF"/>
        </w:rPr>
        <w:t>e</w:t>
      </w:r>
      <w:r w:rsidRPr="0074695A">
        <w:rPr>
          <w:rFonts w:ascii="Times New Roman" w:hAnsi="Times New Roman" w:cs="Times New Roman"/>
          <w:sz w:val="24"/>
          <w:szCs w:val="24"/>
          <w:shd w:val="clear" w:color="auto" w:fill="FFFFFF"/>
        </w:rPr>
        <w:t xml:space="preserve"> kako je struktura poreznog sustava od iznimne važnosti za prisutnost dvostrukog deficita te ukoliko strukturom poreznog sustava određene zemlje dominiraju izravni porezi</w:t>
      </w:r>
      <w:r w:rsidR="008C68E3" w:rsidRPr="0074695A">
        <w:rPr>
          <w:rFonts w:ascii="Times New Roman" w:hAnsi="Times New Roman" w:cs="Times New Roman"/>
          <w:sz w:val="24"/>
          <w:szCs w:val="24"/>
          <w:shd w:val="clear" w:color="auto" w:fill="FFFFFF"/>
        </w:rPr>
        <w:t>, bit će</w:t>
      </w:r>
      <w:r w:rsidRPr="0074695A">
        <w:rPr>
          <w:rFonts w:ascii="Times New Roman" w:hAnsi="Times New Roman" w:cs="Times New Roman"/>
          <w:sz w:val="24"/>
          <w:szCs w:val="24"/>
          <w:shd w:val="clear" w:color="auto" w:fill="FFFFFF"/>
        </w:rPr>
        <w:t xml:space="preserve"> prisutan dvostruki deficit, a</w:t>
      </w:r>
      <w:r w:rsidR="00981C16" w:rsidRPr="0074695A">
        <w:rPr>
          <w:rFonts w:ascii="Times New Roman" w:hAnsi="Times New Roman" w:cs="Times New Roman"/>
          <w:sz w:val="24"/>
          <w:szCs w:val="24"/>
          <w:shd w:val="clear" w:color="auto" w:fill="FFFFFF"/>
        </w:rPr>
        <w:t>li</w:t>
      </w:r>
      <w:r w:rsidRPr="0074695A">
        <w:rPr>
          <w:rFonts w:ascii="Times New Roman" w:hAnsi="Times New Roman" w:cs="Times New Roman"/>
          <w:sz w:val="24"/>
          <w:szCs w:val="24"/>
          <w:shd w:val="clear" w:color="auto" w:fill="FFFFFF"/>
        </w:rPr>
        <w:t xml:space="preserve"> ukoliko dominiraju neizravni por</w:t>
      </w:r>
      <w:r w:rsidR="00981C16" w:rsidRPr="0074695A">
        <w:rPr>
          <w:rFonts w:ascii="Times New Roman" w:hAnsi="Times New Roman" w:cs="Times New Roman"/>
          <w:sz w:val="24"/>
          <w:szCs w:val="24"/>
          <w:shd w:val="clear" w:color="auto" w:fill="FFFFFF"/>
        </w:rPr>
        <w:t>ezi, dvostruki deficit je teže objasniti jer nije prethodno međusobno uzrokovan</w:t>
      </w:r>
      <w:r w:rsidRPr="0074695A">
        <w:rPr>
          <w:rFonts w:ascii="Times New Roman" w:hAnsi="Times New Roman" w:cs="Times New Roman"/>
          <w:sz w:val="24"/>
          <w:szCs w:val="24"/>
          <w:shd w:val="clear" w:color="auto" w:fill="FFFFFF"/>
        </w:rPr>
        <w:t xml:space="preserve">. </w:t>
      </w:r>
      <w:r w:rsidR="00981C16" w:rsidRPr="0074695A">
        <w:rPr>
          <w:rFonts w:ascii="Times New Roman" w:hAnsi="Times New Roman" w:cs="Times New Roman"/>
          <w:sz w:val="24"/>
          <w:szCs w:val="24"/>
          <w:shd w:val="clear" w:color="auto" w:fill="FFFFFF"/>
        </w:rPr>
        <w:t>U tom slučaju će biti prisutna dvostruka divergencija., odnosno</w:t>
      </w:r>
      <w:r w:rsidR="00E826E1" w:rsidRPr="0074695A">
        <w:rPr>
          <w:rFonts w:ascii="Times New Roman" w:hAnsi="Times New Roman" w:cs="Times New Roman"/>
          <w:sz w:val="24"/>
          <w:szCs w:val="24"/>
          <w:shd w:val="clear" w:color="auto" w:fill="FFFFFF"/>
        </w:rPr>
        <w:t xml:space="preserve"> negativna povezanost između</w:t>
      </w:r>
      <w:r w:rsidR="00981C16" w:rsidRPr="0074695A">
        <w:rPr>
          <w:rFonts w:ascii="Times New Roman" w:hAnsi="Times New Roman" w:cs="Times New Roman"/>
          <w:sz w:val="24"/>
          <w:szCs w:val="24"/>
          <w:shd w:val="clear" w:color="auto" w:fill="FFFFFF"/>
        </w:rPr>
        <w:t xml:space="preserve"> deficit</w:t>
      </w:r>
      <w:r w:rsidR="00E826E1" w:rsidRPr="0074695A">
        <w:rPr>
          <w:rFonts w:ascii="Times New Roman" w:hAnsi="Times New Roman" w:cs="Times New Roman"/>
          <w:sz w:val="24"/>
          <w:szCs w:val="24"/>
          <w:shd w:val="clear" w:color="auto" w:fill="FFFFFF"/>
        </w:rPr>
        <w:t>a</w:t>
      </w:r>
      <w:r w:rsidR="00981C16" w:rsidRPr="0074695A">
        <w:rPr>
          <w:rFonts w:ascii="Times New Roman" w:hAnsi="Times New Roman" w:cs="Times New Roman"/>
          <w:sz w:val="24"/>
          <w:szCs w:val="24"/>
          <w:shd w:val="clear" w:color="auto" w:fill="FFFFFF"/>
        </w:rPr>
        <w:t xml:space="preserve"> vanjskotrgovinske bilance </w:t>
      </w:r>
      <w:r w:rsidR="00E826E1" w:rsidRPr="0074695A">
        <w:rPr>
          <w:rFonts w:ascii="Times New Roman" w:hAnsi="Times New Roman" w:cs="Times New Roman"/>
          <w:sz w:val="24"/>
          <w:szCs w:val="24"/>
          <w:shd w:val="clear" w:color="auto" w:fill="FFFFFF"/>
        </w:rPr>
        <w:t>i proračunskog</w:t>
      </w:r>
      <w:r w:rsidR="00981C16" w:rsidRPr="0074695A">
        <w:rPr>
          <w:rFonts w:ascii="Times New Roman" w:hAnsi="Times New Roman" w:cs="Times New Roman"/>
          <w:sz w:val="24"/>
          <w:szCs w:val="24"/>
          <w:shd w:val="clear" w:color="auto" w:fill="FFFFFF"/>
        </w:rPr>
        <w:t xml:space="preserve"> deficit</w:t>
      </w:r>
      <w:r w:rsidR="00E826E1" w:rsidRPr="0074695A">
        <w:rPr>
          <w:rFonts w:ascii="Times New Roman" w:hAnsi="Times New Roman" w:cs="Times New Roman"/>
          <w:sz w:val="24"/>
          <w:szCs w:val="24"/>
          <w:shd w:val="clear" w:color="auto" w:fill="FFFFFF"/>
        </w:rPr>
        <w:t>a</w:t>
      </w:r>
      <w:r w:rsidR="00981C16" w:rsidRPr="0074695A">
        <w:rPr>
          <w:rFonts w:ascii="Times New Roman" w:hAnsi="Times New Roman" w:cs="Times New Roman"/>
          <w:sz w:val="24"/>
          <w:szCs w:val="24"/>
          <w:shd w:val="clear" w:color="auto" w:fill="FFFFFF"/>
        </w:rPr>
        <w:t xml:space="preserve">. </w:t>
      </w:r>
      <w:r w:rsidRPr="0074695A">
        <w:rPr>
          <w:rFonts w:ascii="Times New Roman" w:hAnsi="Times New Roman" w:cs="Times New Roman"/>
          <w:sz w:val="24"/>
          <w:szCs w:val="24"/>
          <w:shd w:val="clear" w:color="auto" w:fill="FFFFFF"/>
        </w:rPr>
        <w:t>Nadalje, navod</w:t>
      </w:r>
      <w:r w:rsidR="001C2678">
        <w:rPr>
          <w:rFonts w:ascii="Times New Roman" w:hAnsi="Times New Roman" w:cs="Times New Roman"/>
          <w:sz w:val="24"/>
          <w:szCs w:val="24"/>
          <w:shd w:val="clear" w:color="auto" w:fill="FFFFFF"/>
        </w:rPr>
        <w:t>e</w:t>
      </w:r>
      <w:r w:rsidRPr="0074695A">
        <w:rPr>
          <w:rFonts w:ascii="Times New Roman" w:hAnsi="Times New Roman" w:cs="Times New Roman"/>
          <w:sz w:val="24"/>
          <w:szCs w:val="24"/>
          <w:shd w:val="clear" w:color="auto" w:fill="FFFFFF"/>
        </w:rPr>
        <w:t xml:space="preserve"> kako je u </w:t>
      </w:r>
      <w:r w:rsidR="008C68E3" w:rsidRPr="0074695A">
        <w:rPr>
          <w:rFonts w:ascii="Times New Roman" w:hAnsi="Times New Roman" w:cs="Times New Roman"/>
          <w:sz w:val="24"/>
          <w:szCs w:val="24"/>
          <w:shd w:val="clear" w:color="auto" w:fill="FFFFFF"/>
        </w:rPr>
        <w:t xml:space="preserve">porezni sustav </w:t>
      </w:r>
      <w:r w:rsidRPr="0074695A">
        <w:rPr>
          <w:rFonts w:ascii="Times New Roman" w:hAnsi="Times New Roman" w:cs="Times New Roman"/>
          <w:sz w:val="24"/>
          <w:szCs w:val="24"/>
          <w:shd w:val="clear" w:color="auto" w:fill="FFFFFF"/>
        </w:rPr>
        <w:t>Republi</w:t>
      </w:r>
      <w:r w:rsidR="008C68E3" w:rsidRPr="0074695A">
        <w:rPr>
          <w:rFonts w:ascii="Times New Roman" w:hAnsi="Times New Roman" w:cs="Times New Roman"/>
          <w:sz w:val="24"/>
          <w:szCs w:val="24"/>
          <w:shd w:val="clear" w:color="auto" w:fill="FFFFFF"/>
        </w:rPr>
        <w:t xml:space="preserve">ke </w:t>
      </w:r>
      <w:r w:rsidRPr="0074695A">
        <w:rPr>
          <w:rFonts w:ascii="Times New Roman" w:hAnsi="Times New Roman" w:cs="Times New Roman"/>
          <w:sz w:val="24"/>
          <w:szCs w:val="24"/>
          <w:shd w:val="clear" w:color="auto" w:fill="FFFFFF"/>
        </w:rPr>
        <w:t>Hrvatsk</w:t>
      </w:r>
      <w:r w:rsidR="008C68E3" w:rsidRPr="0074695A">
        <w:rPr>
          <w:rFonts w:ascii="Times New Roman" w:hAnsi="Times New Roman" w:cs="Times New Roman"/>
          <w:sz w:val="24"/>
          <w:szCs w:val="24"/>
          <w:shd w:val="clear" w:color="auto" w:fill="FFFFFF"/>
        </w:rPr>
        <w:t xml:space="preserve">e </w:t>
      </w:r>
      <w:r w:rsidRPr="0074695A">
        <w:rPr>
          <w:rFonts w:ascii="Times New Roman" w:hAnsi="Times New Roman" w:cs="Times New Roman"/>
          <w:sz w:val="24"/>
          <w:szCs w:val="24"/>
          <w:shd w:val="clear" w:color="auto" w:fill="FFFFFF"/>
        </w:rPr>
        <w:t xml:space="preserve">neizravno orijentiran što znači da </w:t>
      </w:r>
      <w:r w:rsidR="00981C16" w:rsidRPr="0074695A">
        <w:rPr>
          <w:rFonts w:ascii="Times New Roman" w:hAnsi="Times New Roman" w:cs="Times New Roman"/>
          <w:sz w:val="24"/>
          <w:szCs w:val="24"/>
          <w:shd w:val="clear" w:color="auto" w:fill="FFFFFF"/>
        </w:rPr>
        <w:t xml:space="preserve">je vjerojatnija prisutnost dvostruke divergencije naspram </w:t>
      </w:r>
      <w:r w:rsidRPr="0074695A">
        <w:rPr>
          <w:rFonts w:ascii="Times New Roman" w:hAnsi="Times New Roman" w:cs="Times New Roman"/>
          <w:sz w:val="24"/>
          <w:szCs w:val="24"/>
          <w:shd w:val="clear" w:color="auto" w:fill="FFFFFF"/>
        </w:rPr>
        <w:t xml:space="preserve">dvostrukog deficita. Drugim riječima, povećanjem deficita vanjskotrgovinske bilance </w:t>
      </w:r>
      <w:r w:rsidR="008C68E3" w:rsidRPr="0074695A">
        <w:rPr>
          <w:rFonts w:ascii="Times New Roman" w:hAnsi="Times New Roman" w:cs="Times New Roman"/>
          <w:sz w:val="24"/>
          <w:szCs w:val="24"/>
          <w:shd w:val="clear" w:color="auto" w:fill="FFFFFF"/>
        </w:rPr>
        <w:t xml:space="preserve">očekuje se </w:t>
      </w:r>
      <w:r w:rsidRPr="0074695A">
        <w:rPr>
          <w:rFonts w:ascii="Times New Roman" w:hAnsi="Times New Roman" w:cs="Times New Roman"/>
          <w:sz w:val="24"/>
          <w:szCs w:val="24"/>
          <w:shd w:val="clear" w:color="auto" w:fill="FFFFFF"/>
        </w:rPr>
        <w:t xml:space="preserve"> poveć</w:t>
      </w:r>
      <w:r w:rsidR="008C68E3" w:rsidRPr="0074695A">
        <w:rPr>
          <w:rFonts w:ascii="Times New Roman" w:hAnsi="Times New Roman" w:cs="Times New Roman"/>
          <w:sz w:val="24"/>
          <w:szCs w:val="24"/>
          <w:shd w:val="clear" w:color="auto" w:fill="FFFFFF"/>
        </w:rPr>
        <w:t>anje</w:t>
      </w:r>
      <w:r w:rsidRPr="0074695A">
        <w:rPr>
          <w:rFonts w:ascii="Times New Roman" w:hAnsi="Times New Roman" w:cs="Times New Roman"/>
          <w:sz w:val="24"/>
          <w:szCs w:val="24"/>
          <w:shd w:val="clear" w:color="auto" w:fill="FFFFFF"/>
        </w:rPr>
        <w:t xml:space="preserve"> porezni</w:t>
      </w:r>
      <w:r w:rsidR="008C68E3" w:rsidRPr="0074695A">
        <w:rPr>
          <w:rFonts w:ascii="Times New Roman" w:hAnsi="Times New Roman" w:cs="Times New Roman"/>
          <w:sz w:val="24"/>
          <w:szCs w:val="24"/>
          <w:shd w:val="clear" w:color="auto" w:fill="FFFFFF"/>
        </w:rPr>
        <w:t>h</w:t>
      </w:r>
      <w:r w:rsidRPr="0074695A">
        <w:rPr>
          <w:rFonts w:ascii="Times New Roman" w:hAnsi="Times New Roman" w:cs="Times New Roman"/>
          <w:sz w:val="24"/>
          <w:szCs w:val="24"/>
          <w:shd w:val="clear" w:color="auto" w:fill="FFFFFF"/>
        </w:rPr>
        <w:t xml:space="preserve"> prihod</w:t>
      </w:r>
      <w:r w:rsidR="008C68E3" w:rsidRPr="0074695A">
        <w:rPr>
          <w:rFonts w:ascii="Times New Roman" w:hAnsi="Times New Roman" w:cs="Times New Roman"/>
          <w:sz w:val="24"/>
          <w:szCs w:val="24"/>
          <w:shd w:val="clear" w:color="auto" w:fill="FFFFFF"/>
        </w:rPr>
        <w:t xml:space="preserve">a </w:t>
      </w:r>
      <w:r w:rsidRPr="0074695A">
        <w:rPr>
          <w:rFonts w:ascii="Times New Roman" w:hAnsi="Times New Roman" w:cs="Times New Roman"/>
          <w:sz w:val="24"/>
          <w:szCs w:val="24"/>
          <w:shd w:val="clear" w:color="auto" w:fill="FFFFFF"/>
        </w:rPr>
        <w:t xml:space="preserve">i </w:t>
      </w:r>
      <w:r w:rsidR="008C68E3" w:rsidRPr="0074695A">
        <w:rPr>
          <w:rFonts w:ascii="Times New Roman" w:hAnsi="Times New Roman" w:cs="Times New Roman"/>
          <w:sz w:val="24"/>
          <w:szCs w:val="24"/>
          <w:shd w:val="clear" w:color="auto" w:fill="FFFFFF"/>
        </w:rPr>
        <w:t>smanjenje</w:t>
      </w:r>
      <w:r w:rsidRPr="0074695A">
        <w:rPr>
          <w:rFonts w:ascii="Times New Roman" w:hAnsi="Times New Roman" w:cs="Times New Roman"/>
          <w:sz w:val="24"/>
          <w:szCs w:val="24"/>
          <w:shd w:val="clear" w:color="auto" w:fill="FFFFFF"/>
        </w:rPr>
        <w:t xml:space="preserve"> proračunsk</w:t>
      </w:r>
      <w:r w:rsidR="008C68E3" w:rsidRPr="0074695A">
        <w:rPr>
          <w:rFonts w:ascii="Times New Roman" w:hAnsi="Times New Roman" w:cs="Times New Roman"/>
          <w:sz w:val="24"/>
          <w:szCs w:val="24"/>
          <w:shd w:val="clear" w:color="auto" w:fill="FFFFFF"/>
        </w:rPr>
        <w:t>og</w:t>
      </w:r>
      <w:r w:rsidRPr="0074695A">
        <w:rPr>
          <w:rFonts w:ascii="Times New Roman" w:hAnsi="Times New Roman" w:cs="Times New Roman"/>
          <w:sz w:val="24"/>
          <w:szCs w:val="24"/>
          <w:shd w:val="clear" w:color="auto" w:fill="FFFFFF"/>
        </w:rPr>
        <w:t xml:space="preserve"> </w:t>
      </w:r>
      <w:r w:rsidRPr="0074695A">
        <w:rPr>
          <w:rFonts w:ascii="Times New Roman" w:hAnsi="Times New Roman" w:cs="Times New Roman"/>
          <w:sz w:val="24"/>
          <w:szCs w:val="24"/>
          <w:shd w:val="clear" w:color="auto" w:fill="FFFFFF"/>
        </w:rPr>
        <w:lastRenderedPageBreak/>
        <w:t>deficit</w:t>
      </w:r>
      <w:r w:rsidR="008C68E3" w:rsidRPr="0074695A">
        <w:rPr>
          <w:rFonts w:ascii="Times New Roman" w:hAnsi="Times New Roman" w:cs="Times New Roman"/>
          <w:sz w:val="24"/>
          <w:szCs w:val="24"/>
          <w:shd w:val="clear" w:color="auto" w:fill="FFFFFF"/>
        </w:rPr>
        <w:t>a</w:t>
      </w:r>
      <w:r w:rsidRPr="0074695A">
        <w:rPr>
          <w:rFonts w:ascii="Times New Roman" w:hAnsi="Times New Roman" w:cs="Times New Roman"/>
          <w:sz w:val="24"/>
          <w:szCs w:val="24"/>
          <w:shd w:val="clear" w:color="auto" w:fill="FFFFFF"/>
        </w:rPr>
        <w:t xml:space="preserve">. </w:t>
      </w:r>
      <w:r w:rsidR="001015E6" w:rsidRPr="0074695A">
        <w:rPr>
          <w:rFonts w:ascii="Times New Roman" w:hAnsi="Times New Roman" w:cs="Times New Roman"/>
          <w:sz w:val="24"/>
          <w:szCs w:val="24"/>
          <w:shd w:val="clear" w:color="auto" w:fill="FFFFFF"/>
        </w:rPr>
        <w:t>Porezni sustav Republike Hrvatske detaljnije je objašnjen u nastavku rada u poglavlju 2.1.2. Karakteristike poreznog sustava i proračunskog deficita Republike Hrvatske.</w:t>
      </w:r>
    </w:p>
    <w:p w14:paraId="4E10CE25" w14:textId="4A7F309B" w:rsidR="000B1076" w:rsidRPr="0074695A" w:rsidRDefault="004D1EF5"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U radu</w:t>
      </w:r>
      <w:r w:rsidR="003F3CE1" w:rsidRPr="0074695A">
        <w:rPr>
          <w:rFonts w:ascii="Times New Roman" w:hAnsi="Times New Roman" w:cs="Times New Roman"/>
          <w:sz w:val="24"/>
          <w:szCs w:val="24"/>
        </w:rPr>
        <w:t xml:space="preserve"> će se </w:t>
      </w:r>
      <w:r w:rsidR="0096379F" w:rsidRPr="0074695A">
        <w:rPr>
          <w:rFonts w:ascii="Times New Roman" w:hAnsi="Times New Roman" w:cs="Times New Roman"/>
          <w:sz w:val="24"/>
          <w:szCs w:val="24"/>
        </w:rPr>
        <w:t>Joha</w:t>
      </w:r>
      <w:r w:rsidR="00E826E1" w:rsidRPr="0074695A">
        <w:rPr>
          <w:rFonts w:ascii="Times New Roman" w:hAnsi="Times New Roman" w:cs="Times New Roman"/>
          <w:sz w:val="24"/>
          <w:szCs w:val="24"/>
        </w:rPr>
        <w:t>nsenovim pristupom kointegraciji</w:t>
      </w:r>
      <w:r w:rsidR="0096379F" w:rsidRPr="0074695A">
        <w:rPr>
          <w:rFonts w:ascii="Times New Roman" w:hAnsi="Times New Roman" w:cs="Times New Roman"/>
          <w:sz w:val="24"/>
          <w:szCs w:val="24"/>
        </w:rPr>
        <w:t xml:space="preserve"> </w:t>
      </w:r>
      <w:r w:rsidRPr="0074695A">
        <w:rPr>
          <w:rFonts w:ascii="Times New Roman" w:hAnsi="Times New Roman" w:cs="Times New Roman"/>
          <w:sz w:val="24"/>
          <w:szCs w:val="24"/>
        </w:rPr>
        <w:t>empirijski</w:t>
      </w:r>
      <w:r w:rsidR="00E67DD1" w:rsidRPr="0074695A">
        <w:rPr>
          <w:rFonts w:ascii="Times New Roman" w:hAnsi="Times New Roman" w:cs="Times New Roman"/>
          <w:sz w:val="24"/>
          <w:szCs w:val="24"/>
        </w:rPr>
        <w:t xml:space="preserve"> ispitati</w:t>
      </w:r>
      <w:r w:rsidR="00981C16" w:rsidRPr="0074695A">
        <w:rPr>
          <w:rFonts w:ascii="Times New Roman" w:hAnsi="Times New Roman" w:cs="Times New Roman"/>
          <w:sz w:val="24"/>
          <w:szCs w:val="24"/>
        </w:rPr>
        <w:t xml:space="preserve"> </w:t>
      </w:r>
      <w:r w:rsidR="008C68E3" w:rsidRPr="0074695A">
        <w:rPr>
          <w:rFonts w:ascii="Times New Roman" w:hAnsi="Times New Roman" w:cs="Times New Roman"/>
          <w:sz w:val="24"/>
          <w:szCs w:val="24"/>
        </w:rPr>
        <w:t xml:space="preserve">učinak </w:t>
      </w:r>
      <w:r w:rsidR="007D14C4" w:rsidRPr="0074695A">
        <w:rPr>
          <w:rFonts w:ascii="Times New Roman" w:hAnsi="Times New Roman" w:cs="Times New Roman"/>
          <w:sz w:val="24"/>
          <w:szCs w:val="24"/>
        </w:rPr>
        <w:t>deficita</w:t>
      </w:r>
      <w:r w:rsidR="00DD310B" w:rsidRPr="0074695A">
        <w:rPr>
          <w:rFonts w:ascii="Times New Roman" w:hAnsi="Times New Roman" w:cs="Times New Roman"/>
          <w:sz w:val="24"/>
          <w:szCs w:val="24"/>
        </w:rPr>
        <w:t xml:space="preserve"> </w:t>
      </w:r>
      <w:r w:rsidR="003F3CE1" w:rsidRPr="0074695A">
        <w:rPr>
          <w:rFonts w:ascii="Times New Roman" w:hAnsi="Times New Roman" w:cs="Times New Roman"/>
          <w:sz w:val="24"/>
          <w:szCs w:val="24"/>
        </w:rPr>
        <w:t>tekućeg računa bilance plaćanja aproksimiran</w:t>
      </w:r>
      <w:r w:rsidR="005F1698" w:rsidRPr="0074695A">
        <w:rPr>
          <w:rFonts w:ascii="Times New Roman" w:hAnsi="Times New Roman" w:cs="Times New Roman"/>
          <w:sz w:val="24"/>
          <w:szCs w:val="24"/>
        </w:rPr>
        <w:t>og</w:t>
      </w:r>
      <w:r w:rsidR="003F3CE1" w:rsidRPr="0074695A">
        <w:rPr>
          <w:rFonts w:ascii="Times New Roman" w:hAnsi="Times New Roman" w:cs="Times New Roman"/>
          <w:sz w:val="24"/>
          <w:szCs w:val="24"/>
        </w:rPr>
        <w:t xml:space="preserve"> vanjskotrgovinskom bilancom </w:t>
      </w:r>
      <w:r w:rsidR="008C68E3" w:rsidRPr="0074695A">
        <w:rPr>
          <w:rFonts w:ascii="Times New Roman" w:hAnsi="Times New Roman" w:cs="Times New Roman"/>
          <w:sz w:val="24"/>
          <w:szCs w:val="24"/>
        </w:rPr>
        <w:t>na</w:t>
      </w:r>
      <w:r w:rsidR="003F3CE1" w:rsidRPr="0074695A">
        <w:rPr>
          <w:rFonts w:ascii="Times New Roman" w:hAnsi="Times New Roman" w:cs="Times New Roman"/>
          <w:sz w:val="24"/>
          <w:szCs w:val="24"/>
        </w:rPr>
        <w:t xml:space="preserve"> </w:t>
      </w:r>
      <w:r w:rsidR="007D14C4" w:rsidRPr="0074695A">
        <w:rPr>
          <w:rFonts w:ascii="Times New Roman" w:hAnsi="Times New Roman" w:cs="Times New Roman"/>
          <w:sz w:val="24"/>
          <w:szCs w:val="24"/>
        </w:rPr>
        <w:t>deficit</w:t>
      </w:r>
      <w:r w:rsidR="00864B4B" w:rsidRPr="0074695A">
        <w:rPr>
          <w:rFonts w:ascii="Times New Roman" w:hAnsi="Times New Roman" w:cs="Times New Roman"/>
          <w:sz w:val="24"/>
          <w:szCs w:val="24"/>
        </w:rPr>
        <w:t xml:space="preserve"> proračuna</w:t>
      </w:r>
      <w:r w:rsidR="005F1698" w:rsidRPr="0074695A">
        <w:rPr>
          <w:rFonts w:ascii="Times New Roman" w:hAnsi="Times New Roman" w:cs="Times New Roman"/>
          <w:sz w:val="24"/>
          <w:szCs w:val="24"/>
        </w:rPr>
        <w:t xml:space="preserve"> konsolidirane opće države</w:t>
      </w:r>
      <w:r w:rsidR="00515B0E" w:rsidRPr="0074695A">
        <w:rPr>
          <w:rFonts w:ascii="Times New Roman" w:hAnsi="Times New Roman" w:cs="Times New Roman"/>
          <w:sz w:val="24"/>
          <w:szCs w:val="24"/>
        </w:rPr>
        <w:t xml:space="preserve"> u dugom </w:t>
      </w:r>
      <w:r w:rsidR="00EC212A" w:rsidRPr="0074695A">
        <w:rPr>
          <w:rFonts w:ascii="Times New Roman" w:hAnsi="Times New Roman" w:cs="Times New Roman"/>
          <w:sz w:val="24"/>
          <w:szCs w:val="24"/>
        </w:rPr>
        <w:t xml:space="preserve">roku. </w:t>
      </w:r>
      <w:r w:rsidR="00701E63" w:rsidRPr="0074695A">
        <w:rPr>
          <w:rFonts w:ascii="Times New Roman" w:hAnsi="Times New Roman" w:cs="Times New Roman"/>
          <w:sz w:val="24"/>
          <w:szCs w:val="24"/>
        </w:rPr>
        <w:t>Razlog odabira Johansenovog pristupa kointegracije je proučavanje međuodnosa između oda</w:t>
      </w:r>
      <w:r w:rsidR="00462A7F" w:rsidRPr="0074695A">
        <w:rPr>
          <w:rFonts w:ascii="Times New Roman" w:hAnsi="Times New Roman" w:cs="Times New Roman"/>
          <w:sz w:val="24"/>
          <w:szCs w:val="24"/>
        </w:rPr>
        <w:t xml:space="preserve">branih varijabli u dugom roku </w:t>
      </w:r>
      <w:r w:rsidR="0096379F" w:rsidRPr="0074695A">
        <w:rPr>
          <w:rFonts w:ascii="Times New Roman" w:hAnsi="Times New Roman" w:cs="Times New Roman"/>
          <w:sz w:val="24"/>
          <w:szCs w:val="24"/>
        </w:rPr>
        <w:t xml:space="preserve">čime se pridaje značajan znanstveni doprinos s obzirom da </w:t>
      </w:r>
      <w:r w:rsidR="00E826E1" w:rsidRPr="0074695A">
        <w:rPr>
          <w:rFonts w:ascii="Times New Roman" w:hAnsi="Times New Roman" w:cs="Times New Roman"/>
          <w:sz w:val="24"/>
          <w:szCs w:val="24"/>
        </w:rPr>
        <w:t>u dosadašnjim istraživanjima u Hrvatskoj</w:t>
      </w:r>
      <w:r w:rsidR="0096379F" w:rsidRPr="0074695A">
        <w:rPr>
          <w:rFonts w:ascii="Times New Roman" w:hAnsi="Times New Roman" w:cs="Times New Roman"/>
          <w:sz w:val="24"/>
          <w:szCs w:val="24"/>
        </w:rPr>
        <w:t xml:space="preserve"> nije ispitan </w:t>
      </w:r>
      <w:r w:rsidR="007D14C4" w:rsidRPr="0074695A">
        <w:rPr>
          <w:rFonts w:ascii="Times New Roman" w:hAnsi="Times New Roman" w:cs="Times New Roman"/>
          <w:sz w:val="24"/>
          <w:szCs w:val="24"/>
        </w:rPr>
        <w:t xml:space="preserve">dugoročni </w:t>
      </w:r>
      <w:r w:rsidR="0096379F" w:rsidRPr="0074695A">
        <w:rPr>
          <w:rFonts w:ascii="Times New Roman" w:hAnsi="Times New Roman" w:cs="Times New Roman"/>
          <w:sz w:val="24"/>
          <w:szCs w:val="24"/>
        </w:rPr>
        <w:t xml:space="preserve">utjecaj </w:t>
      </w:r>
      <w:r w:rsidR="00E826E1" w:rsidRPr="0074695A">
        <w:rPr>
          <w:rFonts w:ascii="Times New Roman" w:hAnsi="Times New Roman" w:cs="Times New Roman"/>
          <w:sz w:val="24"/>
          <w:szCs w:val="24"/>
        </w:rPr>
        <w:t>deficita vanjskotrgovinske bilance</w:t>
      </w:r>
      <w:r w:rsidR="0096379F" w:rsidRPr="0074695A">
        <w:rPr>
          <w:rFonts w:ascii="Times New Roman" w:hAnsi="Times New Roman" w:cs="Times New Roman"/>
          <w:sz w:val="24"/>
          <w:szCs w:val="24"/>
        </w:rPr>
        <w:t xml:space="preserve"> na </w:t>
      </w:r>
      <w:r w:rsidR="00E826E1" w:rsidRPr="0074695A">
        <w:rPr>
          <w:rFonts w:ascii="Times New Roman" w:hAnsi="Times New Roman" w:cs="Times New Roman"/>
          <w:sz w:val="24"/>
          <w:szCs w:val="24"/>
        </w:rPr>
        <w:t>deficit</w:t>
      </w:r>
      <w:r w:rsidR="0096379F" w:rsidRPr="0074695A">
        <w:rPr>
          <w:rFonts w:ascii="Times New Roman" w:hAnsi="Times New Roman" w:cs="Times New Roman"/>
          <w:sz w:val="24"/>
          <w:szCs w:val="24"/>
        </w:rPr>
        <w:t xml:space="preserve"> proračuna konsolidirane opće države</w:t>
      </w:r>
      <w:r w:rsidR="00701E63" w:rsidRPr="0074695A">
        <w:rPr>
          <w:rFonts w:ascii="Times New Roman" w:hAnsi="Times New Roman" w:cs="Times New Roman"/>
          <w:sz w:val="24"/>
          <w:szCs w:val="24"/>
        </w:rPr>
        <w:t xml:space="preserve">. </w:t>
      </w:r>
    </w:p>
    <w:p w14:paraId="1A1214B0" w14:textId="4083D83D" w:rsidR="00DD310B" w:rsidRPr="0074695A" w:rsidRDefault="00701E6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Prije ispitivanja</w:t>
      </w:r>
      <w:r w:rsidR="000B1076" w:rsidRPr="0074695A">
        <w:rPr>
          <w:rFonts w:ascii="Times New Roman" w:hAnsi="Times New Roman" w:cs="Times New Roman"/>
          <w:sz w:val="24"/>
          <w:szCs w:val="24"/>
        </w:rPr>
        <w:t xml:space="preserve"> postojanja</w:t>
      </w:r>
      <w:r w:rsidRPr="0074695A">
        <w:rPr>
          <w:rFonts w:ascii="Times New Roman" w:hAnsi="Times New Roman" w:cs="Times New Roman"/>
          <w:sz w:val="24"/>
          <w:szCs w:val="24"/>
        </w:rPr>
        <w:t xml:space="preserve"> kointegracije,</w:t>
      </w:r>
      <w:r w:rsidR="00DD310B" w:rsidRPr="0074695A">
        <w:rPr>
          <w:rFonts w:ascii="Times New Roman" w:hAnsi="Times New Roman" w:cs="Times New Roman"/>
          <w:sz w:val="24"/>
          <w:szCs w:val="24"/>
        </w:rPr>
        <w:t xml:space="preserve"> </w:t>
      </w:r>
      <w:r w:rsidRPr="0074695A">
        <w:rPr>
          <w:rFonts w:ascii="Times New Roman" w:hAnsi="Times New Roman" w:cs="Times New Roman"/>
          <w:sz w:val="24"/>
          <w:szCs w:val="24"/>
        </w:rPr>
        <w:t>bit će</w:t>
      </w:r>
      <w:r w:rsidR="00DD310B" w:rsidRPr="0074695A">
        <w:rPr>
          <w:rFonts w:ascii="Times New Roman" w:hAnsi="Times New Roman" w:cs="Times New Roman"/>
          <w:sz w:val="24"/>
          <w:szCs w:val="24"/>
        </w:rPr>
        <w:t xml:space="preserve"> provedeni jedinični testovi korijena (</w:t>
      </w:r>
      <w:r w:rsidR="00DD310B" w:rsidRPr="0074695A">
        <w:rPr>
          <w:rFonts w:ascii="Times New Roman" w:hAnsi="Times New Roman" w:cs="Times New Roman"/>
          <w:i/>
          <w:sz w:val="24"/>
          <w:szCs w:val="24"/>
        </w:rPr>
        <w:t>engl.</w:t>
      </w:r>
      <w:r w:rsidR="00DD310B" w:rsidRPr="0074695A">
        <w:rPr>
          <w:rFonts w:ascii="Times New Roman" w:hAnsi="Times New Roman" w:cs="Times New Roman"/>
          <w:sz w:val="24"/>
          <w:szCs w:val="24"/>
        </w:rPr>
        <w:t xml:space="preserve"> ADF-unit roots test) odabranih varijabli </w:t>
      </w:r>
      <w:r w:rsidR="000B1076" w:rsidRPr="0074695A">
        <w:rPr>
          <w:rFonts w:ascii="Times New Roman" w:hAnsi="Times New Roman" w:cs="Times New Roman"/>
          <w:sz w:val="24"/>
          <w:szCs w:val="24"/>
        </w:rPr>
        <w:t>koji uobičajeno prethode provođenju</w:t>
      </w:r>
      <w:r w:rsidR="00DD310B" w:rsidRPr="0074695A">
        <w:rPr>
          <w:rFonts w:ascii="Times New Roman" w:hAnsi="Times New Roman" w:cs="Times New Roman"/>
          <w:sz w:val="24"/>
          <w:szCs w:val="24"/>
        </w:rPr>
        <w:t xml:space="preserve"> Johansenovog pristupa kointegracij</w:t>
      </w:r>
      <w:r w:rsidR="000B1076" w:rsidRPr="0074695A">
        <w:rPr>
          <w:rFonts w:ascii="Times New Roman" w:hAnsi="Times New Roman" w:cs="Times New Roman"/>
          <w:sz w:val="24"/>
          <w:szCs w:val="24"/>
        </w:rPr>
        <w:t>i</w:t>
      </w:r>
      <w:r w:rsidR="00DD310B" w:rsidRPr="0074695A">
        <w:rPr>
          <w:rFonts w:ascii="Times New Roman" w:hAnsi="Times New Roman" w:cs="Times New Roman"/>
          <w:sz w:val="24"/>
          <w:szCs w:val="24"/>
        </w:rPr>
        <w:t xml:space="preserve">. </w:t>
      </w:r>
      <w:r w:rsidRPr="0074695A">
        <w:rPr>
          <w:rFonts w:ascii="Times New Roman" w:hAnsi="Times New Roman" w:cs="Times New Roman"/>
          <w:sz w:val="24"/>
          <w:szCs w:val="24"/>
        </w:rPr>
        <w:t>Ukoliko su o</w:t>
      </w:r>
      <w:r w:rsidR="0096379F" w:rsidRPr="0074695A">
        <w:rPr>
          <w:rFonts w:ascii="Times New Roman" w:hAnsi="Times New Roman" w:cs="Times New Roman"/>
          <w:sz w:val="24"/>
          <w:szCs w:val="24"/>
        </w:rPr>
        <w:t>dabrane varijable kointegrirane u dugom roku,</w:t>
      </w:r>
      <w:r w:rsidRPr="0074695A">
        <w:rPr>
          <w:rFonts w:ascii="Times New Roman" w:hAnsi="Times New Roman" w:cs="Times New Roman"/>
          <w:sz w:val="24"/>
          <w:szCs w:val="24"/>
        </w:rPr>
        <w:t xml:space="preserve"> </w:t>
      </w:r>
      <w:r w:rsidR="000B1076" w:rsidRPr="0074695A">
        <w:rPr>
          <w:rFonts w:ascii="Times New Roman" w:hAnsi="Times New Roman" w:cs="Times New Roman"/>
          <w:sz w:val="24"/>
          <w:szCs w:val="24"/>
        </w:rPr>
        <w:t xml:space="preserve">procjenjuje se </w:t>
      </w:r>
      <w:r w:rsidRPr="0074695A">
        <w:rPr>
          <w:rFonts w:ascii="Times New Roman" w:hAnsi="Times New Roman" w:cs="Times New Roman"/>
          <w:sz w:val="24"/>
          <w:szCs w:val="24"/>
        </w:rPr>
        <w:t>model korekcije pogreške (</w:t>
      </w:r>
      <w:r w:rsidRPr="0074695A">
        <w:rPr>
          <w:rFonts w:ascii="Times New Roman" w:hAnsi="Times New Roman" w:cs="Times New Roman"/>
          <w:i/>
          <w:sz w:val="24"/>
          <w:szCs w:val="24"/>
        </w:rPr>
        <w:t>engl.</w:t>
      </w:r>
      <w:r w:rsidRPr="0074695A">
        <w:rPr>
          <w:rFonts w:ascii="Times New Roman" w:hAnsi="Times New Roman" w:cs="Times New Roman"/>
          <w:sz w:val="24"/>
          <w:szCs w:val="24"/>
        </w:rPr>
        <w:t xml:space="preserve"> Error Correction Model</w:t>
      </w:r>
      <w:r w:rsidR="000B1076" w:rsidRPr="0074695A">
        <w:rPr>
          <w:rFonts w:ascii="Times New Roman" w:hAnsi="Times New Roman" w:cs="Times New Roman"/>
          <w:sz w:val="24"/>
          <w:szCs w:val="24"/>
        </w:rPr>
        <w:t>, ECM</w:t>
      </w:r>
      <w:r w:rsidRPr="0074695A">
        <w:rPr>
          <w:rFonts w:ascii="Times New Roman" w:hAnsi="Times New Roman" w:cs="Times New Roman"/>
          <w:sz w:val="24"/>
          <w:szCs w:val="24"/>
        </w:rPr>
        <w:t xml:space="preserve">) </w:t>
      </w:r>
      <w:r w:rsidR="0096379F" w:rsidRPr="0074695A">
        <w:rPr>
          <w:rFonts w:ascii="Times New Roman" w:hAnsi="Times New Roman" w:cs="Times New Roman"/>
          <w:sz w:val="24"/>
          <w:szCs w:val="24"/>
        </w:rPr>
        <w:t>kojim se ispituje dinamika odabr</w:t>
      </w:r>
      <w:r w:rsidR="00462A7F" w:rsidRPr="0074695A">
        <w:rPr>
          <w:rFonts w:ascii="Times New Roman" w:hAnsi="Times New Roman" w:cs="Times New Roman"/>
          <w:sz w:val="24"/>
          <w:szCs w:val="24"/>
        </w:rPr>
        <w:t>anih varijabli u kratkom roku (</w:t>
      </w:r>
      <w:r w:rsidR="0096379F" w:rsidRPr="0074695A">
        <w:rPr>
          <w:rFonts w:ascii="Times New Roman" w:hAnsi="Times New Roman" w:cs="Times New Roman"/>
          <w:sz w:val="24"/>
          <w:szCs w:val="24"/>
        </w:rPr>
        <w:t>Maddala i Lahiri, 2009).</w:t>
      </w:r>
    </w:p>
    <w:p w14:paraId="2A294A95" w14:textId="64D4D72B" w:rsidR="002D357C" w:rsidRPr="0074695A" w:rsidRDefault="002D357C" w:rsidP="0074695A">
      <w:pPr>
        <w:pStyle w:val="Naslov2"/>
        <w:spacing w:line="360" w:lineRule="auto"/>
        <w:jc w:val="both"/>
        <w:rPr>
          <w:rFonts w:ascii="Times New Roman" w:hAnsi="Times New Roman" w:cs="Times New Roman"/>
          <w:sz w:val="24"/>
          <w:szCs w:val="24"/>
        </w:rPr>
      </w:pPr>
      <w:bookmarkStart w:id="2" w:name="_Toc513110478"/>
      <w:r w:rsidRPr="0074695A">
        <w:rPr>
          <w:rFonts w:ascii="Times New Roman" w:hAnsi="Times New Roman" w:cs="Times New Roman"/>
          <w:sz w:val="24"/>
          <w:szCs w:val="24"/>
        </w:rPr>
        <w:t xml:space="preserve">1.2. </w:t>
      </w:r>
      <w:r w:rsidR="008F0C04" w:rsidRPr="0074695A">
        <w:rPr>
          <w:rFonts w:ascii="Times New Roman" w:hAnsi="Times New Roman" w:cs="Times New Roman"/>
          <w:sz w:val="24"/>
          <w:szCs w:val="24"/>
        </w:rPr>
        <w:t>Opći c</w:t>
      </w:r>
      <w:r w:rsidRPr="0074695A">
        <w:rPr>
          <w:rFonts w:ascii="Times New Roman" w:hAnsi="Times New Roman" w:cs="Times New Roman"/>
          <w:sz w:val="24"/>
          <w:szCs w:val="24"/>
        </w:rPr>
        <w:t>iljevi</w:t>
      </w:r>
      <w:r w:rsidR="00242B4D" w:rsidRPr="0074695A">
        <w:rPr>
          <w:rFonts w:ascii="Times New Roman" w:hAnsi="Times New Roman" w:cs="Times New Roman"/>
          <w:sz w:val="24"/>
          <w:szCs w:val="24"/>
        </w:rPr>
        <w:t xml:space="preserve"> i hipoteza</w:t>
      </w:r>
      <w:r w:rsidRPr="0074695A">
        <w:rPr>
          <w:rFonts w:ascii="Times New Roman" w:hAnsi="Times New Roman" w:cs="Times New Roman"/>
          <w:sz w:val="24"/>
          <w:szCs w:val="24"/>
        </w:rPr>
        <w:t xml:space="preserve"> rada</w:t>
      </w:r>
      <w:bookmarkEnd w:id="2"/>
    </w:p>
    <w:p w14:paraId="7217B904" w14:textId="0E638FAC" w:rsidR="00F67567" w:rsidRPr="0074695A" w:rsidRDefault="005943B6"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Osnovni cilj</w:t>
      </w:r>
      <w:r w:rsidR="002D357C" w:rsidRPr="0074695A">
        <w:rPr>
          <w:rFonts w:ascii="Times New Roman" w:hAnsi="Times New Roman" w:cs="Times New Roman"/>
          <w:sz w:val="24"/>
          <w:szCs w:val="24"/>
        </w:rPr>
        <w:t xml:space="preserve"> istraživanja </w:t>
      </w:r>
      <w:r w:rsidR="008B7D49" w:rsidRPr="0074695A">
        <w:rPr>
          <w:rFonts w:ascii="Times New Roman" w:hAnsi="Times New Roman" w:cs="Times New Roman"/>
          <w:sz w:val="24"/>
          <w:szCs w:val="24"/>
        </w:rPr>
        <w:t>ovog rada je</w:t>
      </w:r>
      <w:r w:rsidR="000B1076" w:rsidRPr="0074695A">
        <w:rPr>
          <w:rFonts w:ascii="Times New Roman" w:hAnsi="Times New Roman" w:cs="Times New Roman"/>
          <w:sz w:val="24"/>
          <w:szCs w:val="24"/>
        </w:rPr>
        <w:t xml:space="preserve"> a</w:t>
      </w:r>
      <w:r w:rsidR="000C7A1C" w:rsidRPr="0074695A">
        <w:rPr>
          <w:rFonts w:ascii="Times New Roman" w:hAnsi="Times New Roman" w:cs="Times New Roman"/>
          <w:sz w:val="24"/>
          <w:szCs w:val="24"/>
        </w:rPr>
        <w:t xml:space="preserve">nalizirati utjecaj </w:t>
      </w:r>
      <w:r w:rsidR="006577BB" w:rsidRPr="0074695A">
        <w:rPr>
          <w:rFonts w:ascii="Times New Roman" w:hAnsi="Times New Roman" w:cs="Times New Roman"/>
          <w:sz w:val="24"/>
          <w:szCs w:val="24"/>
        </w:rPr>
        <w:t>deficit</w:t>
      </w:r>
      <w:r w:rsidR="00E826E1" w:rsidRPr="0074695A">
        <w:rPr>
          <w:rFonts w:ascii="Times New Roman" w:hAnsi="Times New Roman" w:cs="Times New Roman"/>
          <w:sz w:val="24"/>
          <w:szCs w:val="24"/>
        </w:rPr>
        <w:t>a</w:t>
      </w:r>
      <w:r w:rsidR="00C25F48" w:rsidRPr="0074695A">
        <w:rPr>
          <w:rFonts w:ascii="Times New Roman" w:hAnsi="Times New Roman" w:cs="Times New Roman"/>
          <w:sz w:val="24"/>
          <w:szCs w:val="24"/>
        </w:rPr>
        <w:t xml:space="preserve"> tekućeg računa bilance plaćanja aproksimiran</w:t>
      </w:r>
      <w:r w:rsidR="00E826E1" w:rsidRPr="0074695A">
        <w:rPr>
          <w:rFonts w:ascii="Times New Roman" w:hAnsi="Times New Roman" w:cs="Times New Roman"/>
          <w:sz w:val="24"/>
          <w:szCs w:val="24"/>
        </w:rPr>
        <w:t>og</w:t>
      </w:r>
      <w:r w:rsidR="00C25F48" w:rsidRPr="0074695A">
        <w:rPr>
          <w:rFonts w:ascii="Times New Roman" w:hAnsi="Times New Roman" w:cs="Times New Roman"/>
          <w:sz w:val="24"/>
          <w:szCs w:val="24"/>
        </w:rPr>
        <w:t xml:space="preserve"> vanjskotrgovinskom bilancom</w:t>
      </w:r>
      <w:r w:rsidR="00AE15A2" w:rsidRPr="0074695A">
        <w:rPr>
          <w:rFonts w:ascii="Times New Roman" w:hAnsi="Times New Roman" w:cs="Times New Roman"/>
          <w:sz w:val="24"/>
          <w:szCs w:val="24"/>
        </w:rPr>
        <w:t xml:space="preserve"> </w:t>
      </w:r>
      <w:r w:rsidR="002D357C" w:rsidRPr="0074695A">
        <w:rPr>
          <w:rFonts w:ascii="Times New Roman" w:hAnsi="Times New Roman" w:cs="Times New Roman"/>
          <w:sz w:val="24"/>
          <w:szCs w:val="24"/>
        </w:rPr>
        <w:t xml:space="preserve">na </w:t>
      </w:r>
      <w:r w:rsidR="000B1076" w:rsidRPr="0074695A">
        <w:rPr>
          <w:rFonts w:ascii="Times New Roman" w:hAnsi="Times New Roman" w:cs="Times New Roman"/>
          <w:sz w:val="24"/>
          <w:szCs w:val="24"/>
        </w:rPr>
        <w:t xml:space="preserve">deficit </w:t>
      </w:r>
      <w:r w:rsidR="00C25F48" w:rsidRPr="0074695A">
        <w:rPr>
          <w:rFonts w:ascii="Times New Roman" w:hAnsi="Times New Roman" w:cs="Times New Roman"/>
          <w:sz w:val="24"/>
          <w:szCs w:val="24"/>
        </w:rPr>
        <w:t xml:space="preserve">proračuna konsolidirane opće države </w:t>
      </w:r>
      <w:r w:rsidR="000D47CF" w:rsidRPr="0074695A">
        <w:rPr>
          <w:rFonts w:ascii="Times New Roman" w:hAnsi="Times New Roman" w:cs="Times New Roman"/>
          <w:sz w:val="24"/>
          <w:szCs w:val="24"/>
        </w:rPr>
        <w:t>u dugom roku</w:t>
      </w:r>
      <w:r w:rsidR="00C25F48" w:rsidRPr="0074695A">
        <w:rPr>
          <w:rFonts w:ascii="Times New Roman" w:hAnsi="Times New Roman" w:cs="Times New Roman"/>
          <w:sz w:val="24"/>
          <w:szCs w:val="24"/>
        </w:rPr>
        <w:t xml:space="preserve">. </w:t>
      </w:r>
      <w:r w:rsidR="006577BB" w:rsidRPr="0074695A">
        <w:rPr>
          <w:rFonts w:ascii="Times New Roman" w:hAnsi="Times New Roman" w:cs="Times New Roman"/>
          <w:sz w:val="24"/>
          <w:szCs w:val="24"/>
        </w:rPr>
        <w:t>Ovaj ist</w:t>
      </w:r>
      <w:r w:rsidR="00E826E1" w:rsidRPr="0074695A">
        <w:rPr>
          <w:rFonts w:ascii="Times New Roman" w:hAnsi="Times New Roman" w:cs="Times New Roman"/>
          <w:sz w:val="24"/>
          <w:szCs w:val="24"/>
        </w:rPr>
        <w:t>raživački</w:t>
      </w:r>
      <w:r w:rsidR="0074695A">
        <w:rPr>
          <w:rFonts w:ascii="Times New Roman" w:hAnsi="Times New Roman" w:cs="Times New Roman"/>
          <w:sz w:val="24"/>
          <w:szCs w:val="24"/>
        </w:rPr>
        <w:t xml:space="preserve"> problem nedovoljno je rasvijet</w:t>
      </w:r>
      <w:r w:rsidR="00E826E1" w:rsidRPr="0074695A">
        <w:rPr>
          <w:rFonts w:ascii="Times New Roman" w:hAnsi="Times New Roman" w:cs="Times New Roman"/>
          <w:sz w:val="24"/>
          <w:szCs w:val="24"/>
        </w:rPr>
        <w:t xml:space="preserve">ljen </w:t>
      </w:r>
      <w:r w:rsidR="006577BB" w:rsidRPr="0074695A">
        <w:rPr>
          <w:rFonts w:ascii="Times New Roman" w:hAnsi="Times New Roman" w:cs="Times New Roman"/>
          <w:sz w:val="24"/>
          <w:szCs w:val="24"/>
        </w:rPr>
        <w:t xml:space="preserve">i empirijski analiziran u Republici Hrvatskoj, te je od iznimne važnosti za daljnje provođenje </w:t>
      </w:r>
      <w:r w:rsidR="00E826E1" w:rsidRPr="0074695A">
        <w:rPr>
          <w:rFonts w:ascii="Times New Roman" w:hAnsi="Times New Roman" w:cs="Times New Roman"/>
          <w:sz w:val="24"/>
          <w:szCs w:val="24"/>
        </w:rPr>
        <w:t>fiskalnih</w:t>
      </w:r>
      <w:r w:rsidR="006577BB" w:rsidRPr="0074695A">
        <w:rPr>
          <w:rFonts w:ascii="Times New Roman" w:hAnsi="Times New Roman" w:cs="Times New Roman"/>
          <w:sz w:val="24"/>
          <w:szCs w:val="24"/>
        </w:rPr>
        <w:t xml:space="preserve"> politika s obzirom na visoki stupanj otvorenosti i zaduženosti javnog i privatnog sektora.  </w:t>
      </w:r>
      <w:r w:rsidR="00C25F48" w:rsidRPr="0074695A">
        <w:rPr>
          <w:rFonts w:ascii="Times New Roman" w:hAnsi="Times New Roman" w:cs="Times New Roman"/>
          <w:sz w:val="24"/>
          <w:szCs w:val="24"/>
        </w:rPr>
        <w:t>Dobiveni</w:t>
      </w:r>
      <w:r w:rsidRPr="0074695A">
        <w:rPr>
          <w:rFonts w:ascii="Times New Roman" w:hAnsi="Times New Roman" w:cs="Times New Roman"/>
          <w:sz w:val="24"/>
          <w:szCs w:val="24"/>
        </w:rPr>
        <w:t xml:space="preserve"> rezultati bi poslužili za </w:t>
      </w:r>
      <w:r w:rsidR="00C25F48" w:rsidRPr="0074695A">
        <w:rPr>
          <w:rFonts w:ascii="Times New Roman" w:hAnsi="Times New Roman" w:cs="Times New Roman"/>
          <w:sz w:val="24"/>
          <w:szCs w:val="24"/>
        </w:rPr>
        <w:t xml:space="preserve">utvrđivanje prisutnosti </w:t>
      </w:r>
      <w:r w:rsidR="00A63B7C" w:rsidRPr="0074695A">
        <w:rPr>
          <w:rFonts w:ascii="Times New Roman" w:hAnsi="Times New Roman" w:cs="Times New Roman"/>
          <w:sz w:val="24"/>
          <w:szCs w:val="24"/>
        </w:rPr>
        <w:t xml:space="preserve">dvostruke divergencije ili </w:t>
      </w:r>
      <w:r w:rsidR="00C25F48" w:rsidRPr="0074695A">
        <w:rPr>
          <w:rFonts w:ascii="Times New Roman" w:hAnsi="Times New Roman" w:cs="Times New Roman"/>
          <w:sz w:val="24"/>
          <w:szCs w:val="24"/>
        </w:rPr>
        <w:t>dvostrukog deficita čime se postavlja objektivna podloga za</w:t>
      </w:r>
      <w:r w:rsidR="00242B4D" w:rsidRPr="0074695A">
        <w:rPr>
          <w:rFonts w:ascii="Times New Roman" w:hAnsi="Times New Roman" w:cs="Times New Roman"/>
          <w:sz w:val="24"/>
          <w:szCs w:val="24"/>
        </w:rPr>
        <w:t xml:space="preserve"> p</w:t>
      </w:r>
      <w:r w:rsidR="00C25F48" w:rsidRPr="0074695A">
        <w:rPr>
          <w:rFonts w:ascii="Times New Roman" w:hAnsi="Times New Roman" w:cs="Times New Roman"/>
          <w:sz w:val="24"/>
          <w:szCs w:val="24"/>
        </w:rPr>
        <w:t>rovođenje</w:t>
      </w:r>
      <w:r w:rsidRPr="0074695A">
        <w:rPr>
          <w:rFonts w:ascii="Times New Roman" w:hAnsi="Times New Roman" w:cs="Times New Roman"/>
          <w:sz w:val="24"/>
          <w:szCs w:val="24"/>
        </w:rPr>
        <w:t xml:space="preserve"> </w:t>
      </w:r>
      <w:r w:rsidR="00C25F48" w:rsidRPr="0074695A">
        <w:rPr>
          <w:rFonts w:ascii="Times New Roman" w:hAnsi="Times New Roman" w:cs="Times New Roman"/>
          <w:sz w:val="24"/>
          <w:szCs w:val="24"/>
        </w:rPr>
        <w:t>fiskalne politike</w:t>
      </w:r>
      <w:r w:rsidRPr="0074695A">
        <w:rPr>
          <w:rFonts w:ascii="Times New Roman" w:hAnsi="Times New Roman" w:cs="Times New Roman"/>
          <w:sz w:val="24"/>
          <w:szCs w:val="24"/>
        </w:rPr>
        <w:t xml:space="preserve"> s namjerom </w:t>
      </w:r>
      <w:r w:rsidR="00242B4D" w:rsidRPr="0074695A">
        <w:rPr>
          <w:rFonts w:ascii="Times New Roman" w:hAnsi="Times New Roman" w:cs="Times New Roman"/>
          <w:sz w:val="24"/>
          <w:szCs w:val="24"/>
        </w:rPr>
        <w:t>održavanja makroekonomske stabilnosti</w:t>
      </w:r>
      <w:r w:rsidR="00263FFB" w:rsidRPr="0074695A">
        <w:rPr>
          <w:rFonts w:ascii="Times New Roman" w:hAnsi="Times New Roman" w:cs="Times New Roman"/>
          <w:sz w:val="24"/>
          <w:szCs w:val="24"/>
        </w:rPr>
        <w:t xml:space="preserve">, </w:t>
      </w:r>
      <w:r w:rsidR="00F67567" w:rsidRPr="0074695A">
        <w:rPr>
          <w:rFonts w:ascii="Times New Roman" w:hAnsi="Times New Roman" w:cs="Times New Roman"/>
          <w:sz w:val="24"/>
          <w:szCs w:val="24"/>
        </w:rPr>
        <w:t>te</w:t>
      </w:r>
      <w:r w:rsidR="008B7D49" w:rsidRPr="0074695A">
        <w:rPr>
          <w:rFonts w:ascii="Times New Roman" w:hAnsi="Times New Roman" w:cs="Times New Roman"/>
          <w:sz w:val="24"/>
          <w:szCs w:val="24"/>
        </w:rPr>
        <w:t xml:space="preserve"> ispunjavanja fiskalnih kriterija konvergencije za ulaz</w:t>
      </w:r>
      <w:r w:rsidR="00462A7F" w:rsidRPr="0074695A">
        <w:rPr>
          <w:rFonts w:ascii="Times New Roman" w:hAnsi="Times New Roman" w:cs="Times New Roman"/>
          <w:sz w:val="24"/>
          <w:szCs w:val="24"/>
        </w:rPr>
        <w:t xml:space="preserve">ak u </w:t>
      </w:r>
      <w:r w:rsidR="005E3C45">
        <w:rPr>
          <w:rFonts w:ascii="Times New Roman" w:hAnsi="Times New Roman" w:cs="Times New Roman"/>
          <w:sz w:val="24"/>
          <w:szCs w:val="24"/>
        </w:rPr>
        <w:t>Ekonomsku</w:t>
      </w:r>
      <w:r w:rsidR="00462A7F" w:rsidRPr="0074695A">
        <w:rPr>
          <w:rFonts w:ascii="Times New Roman" w:hAnsi="Times New Roman" w:cs="Times New Roman"/>
          <w:sz w:val="24"/>
          <w:szCs w:val="24"/>
        </w:rPr>
        <w:t xml:space="preserve"> </w:t>
      </w:r>
      <w:r w:rsidR="005E3C45">
        <w:rPr>
          <w:rFonts w:ascii="Times New Roman" w:hAnsi="Times New Roman" w:cs="Times New Roman"/>
          <w:sz w:val="24"/>
          <w:szCs w:val="24"/>
        </w:rPr>
        <w:t xml:space="preserve">i </w:t>
      </w:r>
      <w:r w:rsidR="00462A7F" w:rsidRPr="0074695A">
        <w:rPr>
          <w:rFonts w:ascii="Times New Roman" w:hAnsi="Times New Roman" w:cs="Times New Roman"/>
          <w:sz w:val="24"/>
          <w:szCs w:val="24"/>
        </w:rPr>
        <w:t>monetarnu uniju (</w:t>
      </w:r>
      <w:r w:rsidR="008B7D49" w:rsidRPr="0074695A">
        <w:rPr>
          <w:rFonts w:ascii="Times New Roman" w:hAnsi="Times New Roman" w:cs="Times New Roman"/>
          <w:sz w:val="24"/>
          <w:szCs w:val="24"/>
        </w:rPr>
        <w:t>Kesner-Škreb, 2006).</w:t>
      </w:r>
      <w:r w:rsidR="00CC2080" w:rsidRPr="0074695A">
        <w:rPr>
          <w:rFonts w:ascii="Times New Roman" w:hAnsi="Times New Roman" w:cs="Times New Roman"/>
          <w:sz w:val="24"/>
          <w:szCs w:val="24"/>
        </w:rPr>
        <w:t xml:space="preserve"> </w:t>
      </w:r>
    </w:p>
    <w:p w14:paraId="5C28A22F" w14:textId="5CF0BB6A" w:rsidR="00F67567" w:rsidRPr="0074695A" w:rsidRDefault="00F67567" w:rsidP="0074695A">
      <w:pPr>
        <w:spacing w:line="360" w:lineRule="auto"/>
        <w:contextualSpacing/>
        <w:jc w:val="both"/>
        <w:rPr>
          <w:rFonts w:ascii="Times New Roman" w:hAnsi="Times New Roman" w:cs="Times New Roman"/>
          <w:sz w:val="24"/>
          <w:szCs w:val="24"/>
        </w:rPr>
      </w:pPr>
      <w:r w:rsidRPr="0074695A">
        <w:rPr>
          <w:rFonts w:ascii="Times New Roman" w:hAnsi="Times New Roman" w:cs="Times New Roman"/>
          <w:sz w:val="24"/>
          <w:szCs w:val="24"/>
        </w:rPr>
        <w:t xml:space="preserve">Prema Santini </w:t>
      </w:r>
      <w:r w:rsidR="0013043A" w:rsidRPr="0074695A">
        <w:rPr>
          <w:rFonts w:ascii="Times New Roman" w:hAnsi="Times New Roman" w:cs="Times New Roman"/>
          <w:sz w:val="24"/>
          <w:szCs w:val="24"/>
        </w:rPr>
        <w:t xml:space="preserve">i Bebek </w:t>
      </w:r>
      <w:r w:rsidRPr="0074695A">
        <w:rPr>
          <w:rFonts w:ascii="Times New Roman" w:hAnsi="Times New Roman" w:cs="Times New Roman"/>
          <w:sz w:val="24"/>
          <w:szCs w:val="24"/>
        </w:rPr>
        <w:t xml:space="preserve">(2010) zbog neizravno orijentiranog poreznog sustava u Republici Hrvatskoj, povećanje deficita tekućeg računa bi trebalo smanjiti deficit proračuna konsolidirane opće države jer </w:t>
      </w:r>
      <w:r w:rsidR="0013043A" w:rsidRPr="0074695A">
        <w:rPr>
          <w:rFonts w:ascii="Times New Roman" w:hAnsi="Times New Roman" w:cs="Times New Roman"/>
          <w:sz w:val="24"/>
          <w:szCs w:val="24"/>
        </w:rPr>
        <w:t xml:space="preserve">neizravni </w:t>
      </w:r>
      <w:r w:rsidRPr="0074695A">
        <w:rPr>
          <w:rFonts w:ascii="Times New Roman" w:hAnsi="Times New Roman" w:cs="Times New Roman"/>
          <w:sz w:val="24"/>
          <w:szCs w:val="24"/>
        </w:rPr>
        <w:t xml:space="preserve">porezni prihodi države rastu uslijed povećanja uvoza dok uopće ne reagiraju na povećanje izvoza (osim usluga i to na jedan oblik neizravnih poreza – porez na dodanu vrijednost). Nadalje, Obadić et al. (2014) navode kako se u kratkom roku u </w:t>
      </w:r>
      <w:r w:rsidR="00B25000" w:rsidRPr="0074695A">
        <w:rPr>
          <w:rFonts w:ascii="Times New Roman" w:hAnsi="Times New Roman" w:cs="Times New Roman"/>
          <w:sz w:val="24"/>
          <w:szCs w:val="24"/>
        </w:rPr>
        <w:t>Bugarskoj, Poljskoj, Rumunjskoj i Hrvatskoj</w:t>
      </w:r>
      <w:r w:rsidRPr="0074695A">
        <w:rPr>
          <w:rFonts w:ascii="Times New Roman" w:hAnsi="Times New Roman" w:cs="Times New Roman"/>
          <w:sz w:val="24"/>
          <w:szCs w:val="24"/>
        </w:rPr>
        <w:t xml:space="preserve"> ne može potvrditi hipoteza dvostrukog deficita </w:t>
      </w:r>
      <w:r w:rsidR="00B25000" w:rsidRPr="0074695A">
        <w:rPr>
          <w:rFonts w:ascii="Times New Roman" w:hAnsi="Times New Roman" w:cs="Times New Roman"/>
          <w:sz w:val="24"/>
          <w:szCs w:val="24"/>
        </w:rPr>
        <w:t xml:space="preserve">zbog neizravnog poreznog sustava. Kim i Roubini (2008) ukazuju na negativan odnos između deficita tekućeg računa i proračunskog deficita u SAD-u, te Misztal (2012) provedenom </w:t>
      </w:r>
      <w:r w:rsidR="00B25000" w:rsidRPr="0074695A">
        <w:rPr>
          <w:rFonts w:ascii="Times New Roman" w:hAnsi="Times New Roman" w:cs="Times New Roman"/>
          <w:sz w:val="24"/>
          <w:szCs w:val="24"/>
        </w:rPr>
        <w:lastRenderedPageBreak/>
        <w:t>analizom utvrđuje negativan odnos salda državnog proračuna i stanja tekućeg računa u Latviji, Litvi i Estoniji. Rezultati ovih istraživanja ukazuju na postojanje dvostruke divergencije, tj. na suprotan smjer kretanja deficita tekućeg računa bilance plaćanja i proračunskog deficita. U poglavlju 2.2. će biti dodatno elaborirana prethodno navedena istraživanja.</w:t>
      </w:r>
    </w:p>
    <w:p w14:paraId="0B95C982" w14:textId="77777777" w:rsidR="00B25000" w:rsidRPr="0074695A" w:rsidRDefault="00B25000" w:rsidP="0074695A">
      <w:pPr>
        <w:spacing w:line="360" w:lineRule="auto"/>
        <w:contextualSpacing/>
        <w:jc w:val="both"/>
        <w:rPr>
          <w:rFonts w:ascii="Times New Roman" w:hAnsi="Times New Roman" w:cs="Times New Roman"/>
          <w:sz w:val="24"/>
          <w:szCs w:val="24"/>
        </w:rPr>
      </w:pPr>
    </w:p>
    <w:p w14:paraId="33239DB7" w14:textId="7EA6C739" w:rsidR="006A39BF" w:rsidRPr="0074695A" w:rsidRDefault="005943B6" w:rsidP="0074695A">
      <w:pPr>
        <w:spacing w:line="360" w:lineRule="auto"/>
        <w:contextualSpacing/>
        <w:jc w:val="both"/>
        <w:rPr>
          <w:rFonts w:ascii="Times New Roman" w:hAnsi="Times New Roman" w:cs="Times New Roman"/>
          <w:sz w:val="24"/>
          <w:szCs w:val="24"/>
        </w:rPr>
      </w:pPr>
      <w:r w:rsidRPr="0074695A">
        <w:rPr>
          <w:rFonts w:ascii="Times New Roman" w:hAnsi="Times New Roman" w:cs="Times New Roman"/>
          <w:sz w:val="24"/>
          <w:szCs w:val="24"/>
        </w:rPr>
        <w:t xml:space="preserve">Shodno postavljenom </w:t>
      </w:r>
      <w:r w:rsidR="006A39BF" w:rsidRPr="0074695A">
        <w:rPr>
          <w:rFonts w:ascii="Times New Roman" w:hAnsi="Times New Roman" w:cs="Times New Roman"/>
          <w:sz w:val="24"/>
          <w:szCs w:val="24"/>
        </w:rPr>
        <w:t>cilju, definirana je sljedeća hipoteza istraživanja:</w:t>
      </w:r>
      <w:r w:rsidR="005179BD" w:rsidRPr="0074695A">
        <w:rPr>
          <w:rFonts w:ascii="Times New Roman" w:hAnsi="Times New Roman" w:cs="Times New Roman"/>
          <w:sz w:val="24"/>
          <w:szCs w:val="24"/>
        </w:rPr>
        <w:t xml:space="preserve">  U zemlji s neizravno orijentiranim poreznim sustavom p</w:t>
      </w:r>
      <w:r w:rsidR="006A39BF" w:rsidRPr="0074695A">
        <w:rPr>
          <w:rFonts w:ascii="Times New Roman" w:hAnsi="Times New Roman" w:cs="Times New Roman"/>
          <w:sz w:val="24"/>
          <w:szCs w:val="24"/>
        </w:rPr>
        <w:t xml:space="preserve">ovećanje </w:t>
      </w:r>
      <w:r w:rsidR="002D39E9" w:rsidRPr="0074695A">
        <w:rPr>
          <w:rFonts w:ascii="Times New Roman" w:hAnsi="Times New Roman" w:cs="Times New Roman"/>
          <w:sz w:val="24"/>
          <w:szCs w:val="24"/>
        </w:rPr>
        <w:t xml:space="preserve">deficita </w:t>
      </w:r>
      <w:r w:rsidR="006A39BF" w:rsidRPr="0074695A">
        <w:rPr>
          <w:rFonts w:ascii="Times New Roman" w:hAnsi="Times New Roman" w:cs="Times New Roman"/>
          <w:sz w:val="24"/>
          <w:szCs w:val="24"/>
        </w:rPr>
        <w:t xml:space="preserve">tekućeg računa platne bilance dovodi do smanjenja </w:t>
      </w:r>
      <w:r w:rsidR="002D39E9" w:rsidRPr="0074695A">
        <w:rPr>
          <w:rFonts w:ascii="Times New Roman" w:hAnsi="Times New Roman" w:cs="Times New Roman"/>
          <w:sz w:val="24"/>
          <w:szCs w:val="24"/>
        </w:rPr>
        <w:t xml:space="preserve">deficita </w:t>
      </w:r>
      <w:r w:rsidR="006A39BF" w:rsidRPr="0074695A">
        <w:rPr>
          <w:rFonts w:ascii="Times New Roman" w:hAnsi="Times New Roman" w:cs="Times New Roman"/>
          <w:sz w:val="24"/>
          <w:szCs w:val="24"/>
        </w:rPr>
        <w:t>proračuna konsolidirane države u dugom roku u Republici Hrvatskoj. Drugim riječima, ispitat će se postojanje dvostruke divergencije u Republici Hrvatskoj</w:t>
      </w:r>
      <w:r w:rsidR="00CC2080" w:rsidRPr="0074695A">
        <w:rPr>
          <w:rFonts w:ascii="Times New Roman" w:hAnsi="Times New Roman" w:cs="Times New Roman"/>
          <w:sz w:val="24"/>
          <w:szCs w:val="24"/>
        </w:rPr>
        <w:t>, odnosno postojanje negativne povezanosti između deficita tekućeg računa platne bilance aproksimiranog vanjskotrgovinskom bilancom i deficita proračuna konsolidirane opće države</w:t>
      </w:r>
      <w:r w:rsidR="006A39BF" w:rsidRPr="0074695A">
        <w:rPr>
          <w:rFonts w:ascii="Times New Roman" w:hAnsi="Times New Roman" w:cs="Times New Roman"/>
          <w:sz w:val="24"/>
          <w:szCs w:val="24"/>
        </w:rPr>
        <w:t xml:space="preserve">. </w:t>
      </w:r>
    </w:p>
    <w:p w14:paraId="496E9B48" w14:textId="1FE3B39E" w:rsidR="00464B26" w:rsidRPr="0074695A" w:rsidRDefault="00464B26" w:rsidP="0074695A">
      <w:pPr>
        <w:pStyle w:val="Naslov1"/>
        <w:spacing w:line="360" w:lineRule="auto"/>
        <w:jc w:val="both"/>
        <w:rPr>
          <w:sz w:val="24"/>
          <w:szCs w:val="24"/>
        </w:rPr>
      </w:pPr>
      <w:bookmarkStart w:id="3" w:name="_Toc513110479"/>
      <w:r w:rsidRPr="0074695A">
        <w:rPr>
          <w:sz w:val="24"/>
          <w:szCs w:val="24"/>
        </w:rPr>
        <w:t xml:space="preserve">2. </w:t>
      </w:r>
      <w:r w:rsidR="000517F2" w:rsidRPr="0074695A">
        <w:rPr>
          <w:sz w:val="24"/>
          <w:szCs w:val="24"/>
        </w:rPr>
        <w:t>PREGLE</w:t>
      </w:r>
      <w:r w:rsidR="00097768">
        <w:rPr>
          <w:sz w:val="24"/>
          <w:szCs w:val="24"/>
        </w:rPr>
        <w:t>D DOSADAŠNJIH ISTRAŽIVANJA</w:t>
      </w:r>
      <w:bookmarkEnd w:id="3"/>
    </w:p>
    <w:p w14:paraId="4EB698F5" w14:textId="13486EE0" w:rsidR="00827F9B" w:rsidRPr="0074695A" w:rsidRDefault="00464B26" w:rsidP="0074695A">
      <w:pPr>
        <w:pStyle w:val="Naslov2"/>
        <w:spacing w:line="360" w:lineRule="auto"/>
        <w:jc w:val="both"/>
        <w:rPr>
          <w:rFonts w:ascii="Times New Roman" w:hAnsi="Times New Roman" w:cs="Times New Roman"/>
          <w:sz w:val="24"/>
          <w:szCs w:val="24"/>
        </w:rPr>
      </w:pPr>
      <w:bookmarkStart w:id="4" w:name="_Toc513110480"/>
      <w:r w:rsidRPr="0074695A">
        <w:rPr>
          <w:rFonts w:ascii="Times New Roman" w:hAnsi="Times New Roman" w:cs="Times New Roman"/>
          <w:sz w:val="24"/>
          <w:szCs w:val="24"/>
        </w:rPr>
        <w:t>2</w:t>
      </w:r>
      <w:r w:rsidR="00827F9B" w:rsidRPr="0074695A">
        <w:rPr>
          <w:rFonts w:ascii="Times New Roman" w:hAnsi="Times New Roman" w:cs="Times New Roman"/>
          <w:sz w:val="24"/>
          <w:szCs w:val="24"/>
        </w:rPr>
        <w:t xml:space="preserve">.1. </w:t>
      </w:r>
      <w:r w:rsidR="00097768">
        <w:rPr>
          <w:rFonts w:ascii="Times New Roman" w:hAnsi="Times New Roman" w:cs="Times New Roman"/>
          <w:sz w:val="24"/>
          <w:szCs w:val="24"/>
        </w:rPr>
        <w:t>Teorijski okvir povezanosti vanjskotrgovinskog i proračunskog deficita</w:t>
      </w:r>
      <w:bookmarkEnd w:id="4"/>
    </w:p>
    <w:p w14:paraId="4E16C0E6" w14:textId="525F9465" w:rsidR="00FB4416" w:rsidRPr="0074695A" w:rsidRDefault="000C60DF"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Kompleksnost dvostrukog</w:t>
      </w:r>
      <w:r w:rsidR="00061598" w:rsidRPr="0074695A">
        <w:rPr>
          <w:rFonts w:ascii="Times New Roman" w:hAnsi="Times New Roman" w:cs="Times New Roman"/>
          <w:sz w:val="24"/>
          <w:szCs w:val="24"/>
        </w:rPr>
        <w:t xml:space="preserve"> </w:t>
      </w:r>
      <w:r w:rsidR="00B94F51" w:rsidRPr="0074695A">
        <w:rPr>
          <w:rFonts w:ascii="Times New Roman" w:hAnsi="Times New Roman" w:cs="Times New Roman"/>
          <w:sz w:val="24"/>
          <w:szCs w:val="24"/>
        </w:rPr>
        <w:t>deficita</w:t>
      </w:r>
      <w:r w:rsidR="00B25000" w:rsidRPr="0074695A">
        <w:rPr>
          <w:rFonts w:ascii="Times New Roman" w:hAnsi="Times New Roman" w:cs="Times New Roman"/>
          <w:sz w:val="24"/>
          <w:szCs w:val="24"/>
        </w:rPr>
        <w:t xml:space="preserve"> i dvostruke divergencije</w:t>
      </w:r>
      <w:r w:rsidR="00C27A17" w:rsidRPr="0074695A">
        <w:rPr>
          <w:rFonts w:ascii="Times New Roman" w:hAnsi="Times New Roman" w:cs="Times New Roman"/>
          <w:sz w:val="24"/>
          <w:szCs w:val="24"/>
        </w:rPr>
        <w:t xml:space="preserve"> </w:t>
      </w:r>
      <w:r w:rsidR="00B94F51" w:rsidRPr="0074695A">
        <w:rPr>
          <w:rFonts w:ascii="Times New Roman" w:hAnsi="Times New Roman" w:cs="Times New Roman"/>
          <w:sz w:val="24"/>
          <w:szCs w:val="24"/>
        </w:rPr>
        <w:t>primjećuje</w:t>
      </w:r>
      <w:r w:rsidR="00BC55AC" w:rsidRPr="0074695A">
        <w:rPr>
          <w:rFonts w:ascii="Times New Roman" w:hAnsi="Times New Roman" w:cs="Times New Roman"/>
          <w:sz w:val="24"/>
          <w:szCs w:val="24"/>
        </w:rPr>
        <w:t xml:space="preserve"> se</w:t>
      </w:r>
      <w:r w:rsidR="00B94F51" w:rsidRPr="0074695A">
        <w:rPr>
          <w:rFonts w:ascii="Times New Roman" w:hAnsi="Times New Roman" w:cs="Times New Roman"/>
          <w:sz w:val="24"/>
          <w:szCs w:val="24"/>
        </w:rPr>
        <w:t xml:space="preserve"> u kontekstu uzročnosti </w:t>
      </w:r>
      <w:r w:rsidR="00B85412" w:rsidRPr="0074695A">
        <w:rPr>
          <w:rFonts w:ascii="Times New Roman" w:hAnsi="Times New Roman" w:cs="Times New Roman"/>
          <w:sz w:val="24"/>
          <w:szCs w:val="24"/>
        </w:rPr>
        <w:t>i povezanosti</w:t>
      </w:r>
      <w:r w:rsidR="008554E0" w:rsidRPr="0074695A">
        <w:rPr>
          <w:rFonts w:ascii="Times New Roman" w:hAnsi="Times New Roman" w:cs="Times New Roman"/>
          <w:sz w:val="24"/>
          <w:szCs w:val="24"/>
        </w:rPr>
        <w:t xml:space="preserve"> </w:t>
      </w:r>
      <w:r w:rsidR="00B94F51" w:rsidRPr="0074695A">
        <w:rPr>
          <w:rFonts w:ascii="Times New Roman" w:hAnsi="Times New Roman" w:cs="Times New Roman"/>
          <w:sz w:val="24"/>
          <w:szCs w:val="24"/>
        </w:rPr>
        <w:t>ukoliko se uzme u obzir činjenica da je deficit državnog proračuna posljedica fiskalne politike</w:t>
      </w:r>
      <w:r w:rsidR="00BC55AC" w:rsidRPr="0074695A">
        <w:rPr>
          <w:rFonts w:ascii="Times New Roman" w:hAnsi="Times New Roman" w:cs="Times New Roman"/>
          <w:sz w:val="24"/>
          <w:szCs w:val="24"/>
        </w:rPr>
        <w:t xml:space="preserve"> čija se efikasnost odražava u mogućnosti države da prikupljenim prihodima financira svoje rashode (državna potrošnja)</w:t>
      </w:r>
      <w:r w:rsidR="00924C26" w:rsidRPr="0074695A">
        <w:rPr>
          <w:rFonts w:ascii="Times New Roman" w:hAnsi="Times New Roman" w:cs="Times New Roman"/>
          <w:sz w:val="24"/>
          <w:szCs w:val="24"/>
        </w:rPr>
        <w:t>.</w:t>
      </w:r>
      <w:r w:rsidR="003D5CC0" w:rsidRPr="0074695A">
        <w:rPr>
          <w:rFonts w:ascii="Times New Roman" w:hAnsi="Times New Roman" w:cs="Times New Roman"/>
          <w:sz w:val="24"/>
          <w:szCs w:val="24"/>
        </w:rPr>
        <w:t xml:space="preserve"> S druge strane, d</w:t>
      </w:r>
      <w:r w:rsidR="00D0039A" w:rsidRPr="0074695A">
        <w:rPr>
          <w:rFonts w:ascii="Times New Roman" w:hAnsi="Times New Roman" w:cs="Times New Roman"/>
          <w:sz w:val="24"/>
          <w:szCs w:val="24"/>
        </w:rPr>
        <w:t>eficit tekućeg računa platne bilance</w:t>
      </w:r>
      <w:r w:rsidR="00924C26" w:rsidRPr="0074695A">
        <w:rPr>
          <w:rFonts w:ascii="Times New Roman" w:hAnsi="Times New Roman" w:cs="Times New Roman"/>
          <w:sz w:val="24"/>
          <w:szCs w:val="24"/>
        </w:rPr>
        <w:t xml:space="preserve"> aproksimiran vanjskotrgovinskom bilancom</w:t>
      </w:r>
      <w:r w:rsidR="00B94F51" w:rsidRPr="0074695A">
        <w:rPr>
          <w:rFonts w:ascii="Times New Roman" w:hAnsi="Times New Roman" w:cs="Times New Roman"/>
          <w:sz w:val="24"/>
          <w:szCs w:val="24"/>
        </w:rPr>
        <w:t xml:space="preserve"> </w:t>
      </w:r>
      <w:r w:rsidR="00924C26" w:rsidRPr="0074695A">
        <w:rPr>
          <w:rFonts w:ascii="Times New Roman" w:hAnsi="Times New Roman" w:cs="Times New Roman"/>
          <w:sz w:val="24"/>
          <w:szCs w:val="24"/>
        </w:rPr>
        <w:t xml:space="preserve">je </w:t>
      </w:r>
      <w:r w:rsidR="00B94F51" w:rsidRPr="0074695A">
        <w:rPr>
          <w:rFonts w:ascii="Times New Roman" w:hAnsi="Times New Roman" w:cs="Times New Roman"/>
          <w:sz w:val="24"/>
          <w:szCs w:val="24"/>
        </w:rPr>
        <w:t xml:space="preserve">uzrokovan pogoršanjem </w:t>
      </w:r>
      <w:r w:rsidR="00BC55AC" w:rsidRPr="0074695A">
        <w:rPr>
          <w:rFonts w:ascii="Times New Roman" w:hAnsi="Times New Roman" w:cs="Times New Roman"/>
          <w:sz w:val="24"/>
          <w:szCs w:val="24"/>
        </w:rPr>
        <w:t xml:space="preserve">poslovanja realnog i poslovnog sektora putem </w:t>
      </w:r>
      <w:r w:rsidR="00B94F51" w:rsidRPr="0074695A">
        <w:rPr>
          <w:rFonts w:ascii="Times New Roman" w:hAnsi="Times New Roman" w:cs="Times New Roman"/>
          <w:sz w:val="24"/>
          <w:szCs w:val="24"/>
        </w:rPr>
        <w:t>vanjskotrgovinske bilance</w:t>
      </w:r>
      <w:r w:rsidR="00D0039A" w:rsidRPr="0074695A">
        <w:rPr>
          <w:rFonts w:ascii="Times New Roman" w:hAnsi="Times New Roman" w:cs="Times New Roman"/>
          <w:sz w:val="24"/>
          <w:szCs w:val="24"/>
        </w:rPr>
        <w:t>, odnosno smanjenjem izvoza roba</w:t>
      </w:r>
      <w:r w:rsidR="00B94F51" w:rsidRPr="0074695A">
        <w:rPr>
          <w:rFonts w:ascii="Times New Roman" w:hAnsi="Times New Roman" w:cs="Times New Roman"/>
          <w:sz w:val="24"/>
          <w:szCs w:val="24"/>
        </w:rPr>
        <w:t xml:space="preserve"> </w:t>
      </w:r>
      <w:r w:rsidR="00BC55AC" w:rsidRPr="0074695A">
        <w:rPr>
          <w:rFonts w:ascii="Times New Roman" w:hAnsi="Times New Roman" w:cs="Times New Roman"/>
          <w:sz w:val="24"/>
          <w:szCs w:val="24"/>
        </w:rPr>
        <w:t xml:space="preserve">i usluga </w:t>
      </w:r>
      <w:r w:rsidR="00B94F51" w:rsidRPr="0074695A">
        <w:rPr>
          <w:rFonts w:ascii="Times New Roman" w:hAnsi="Times New Roman" w:cs="Times New Roman"/>
          <w:sz w:val="24"/>
          <w:szCs w:val="24"/>
        </w:rPr>
        <w:t>u odnosu na uvoz</w:t>
      </w:r>
      <w:r w:rsidR="00924C26" w:rsidRPr="0074695A">
        <w:rPr>
          <w:rFonts w:ascii="Times New Roman" w:hAnsi="Times New Roman" w:cs="Times New Roman"/>
          <w:sz w:val="24"/>
          <w:szCs w:val="24"/>
        </w:rPr>
        <w:t xml:space="preserve"> roba</w:t>
      </w:r>
      <w:r w:rsidR="00BC55AC" w:rsidRPr="0074695A">
        <w:rPr>
          <w:rFonts w:ascii="Times New Roman" w:hAnsi="Times New Roman" w:cs="Times New Roman"/>
          <w:sz w:val="24"/>
          <w:szCs w:val="24"/>
        </w:rPr>
        <w:t xml:space="preserve"> i uslug</w:t>
      </w:r>
      <w:r w:rsidR="00BB091D" w:rsidRPr="0074695A">
        <w:rPr>
          <w:rFonts w:ascii="Times New Roman" w:hAnsi="Times New Roman" w:cs="Times New Roman"/>
          <w:sz w:val="24"/>
          <w:szCs w:val="24"/>
        </w:rPr>
        <w:t>a (Arčabić et al</w:t>
      </w:r>
      <w:r w:rsidR="004C0E7E" w:rsidRPr="0074695A">
        <w:rPr>
          <w:rFonts w:ascii="Times New Roman" w:hAnsi="Times New Roman" w:cs="Times New Roman"/>
          <w:sz w:val="24"/>
          <w:szCs w:val="24"/>
        </w:rPr>
        <w:t>.</w:t>
      </w:r>
      <w:r w:rsidR="00BB091D" w:rsidRPr="0074695A">
        <w:rPr>
          <w:rFonts w:ascii="Times New Roman" w:hAnsi="Times New Roman" w:cs="Times New Roman"/>
          <w:sz w:val="24"/>
          <w:szCs w:val="24"/>
        </w:rPr>
        <w:t>,</w:t>
      </w:r>
      <w:r w:rsidR="007E38D4" w:rsidRPr="0074695A">
        <w:rPr>
          <w:rFonts w:ascii="Times New Roman" w:hAnsi="Times New Roman" w:cs="Times New Roman"/>
          <w:sz w:val="24"/>
          <w:szCs w:val="24"/>
        </w:rPr>
        <w:t xml:space="preserve"> 2016). </w:t>
      </w:r>
      <w:r w:rsidR="00AE6D3E" w:rsidRPr="0074695A">
        <w:rPr>
          <w:rFonts w:ascii="Times New Roman" w:hAnsi="Times New Roman" w:cs="Times New Roman"/>
          <w:sz w:val="24"/>
          <w:szCs w:val="24"/>
        </w:rPr>
        <w:t>F</w:t>
      </w:r>
      <w:r w:rsidR="00B94F51" w:rsidRPr="0074695A">
        <w:rPr>
          <w:rFonts w:ascii="Times New Roman" w:hAnsi="Times New Roman" w:cs="Times New Roman"/>
          <w:sz w:val="24"/>
          <w:szCs w:val="24"/>
        </w:rPr>
        <w:t xml:space="preserve">iskalna politika </w:t>
      </w:r>
      <w:r w:rsidR="00D0039A" w:rsidRPr="0074695A">
        <w:rPr>
          <w:rFonts w:ascii="Times New Roman" w:hAnsi="Times New Roman" w:cs="Times New Roman"/>
          <w:sz w:val="24"/>
          <w:szCs w:val="24"/>
        </w:rPr>
        <w:t xml:space="preserve">može </w:t>
      </w:r>
      <w:r w:rsidR="00AE6D3E" w:rsidRPr="0074695A">
        <w:rPr>
          <w:rFonts w:ascii="Times New Roman" w:hAnsi="Times New Roman" w:cs="Times New Roman"/>
          <w:sz w:val="24"/>
          <w:szCs w:val="24"/>
        </w:rPr>
        <w:t>utjecati na vanjskotrgovinsku razmjenu</w:t>
      </w:r>
      <w:r w:rsidR="007149CA" w:rsidRPr="0074695A">
        <w:rPr>
          <w:rFonts w:ascii="Times New Roman" w:hAnsi="Times New Roman" w:cs="Times New Roman"/>
          <w:sz w:val="24"/>
          <w:szCs w:val="24"/>
        </w:rPr>
        <w:t xml:space="preserve"> putem carina</w:t>
      </w:r>
      <w:r w:rsidR="00BC55AC" w:rsidRPr="0074695A">
        <w:rPr>
          <w:rFonts w:ascii="Times New Roman" w:hAnsi="Times New Roman" w:cs="Times New Roman"/>
          <w:sz w:val="24"/>
          <w:szCs w:val="24"/>
        </w:rPr>
        <w:t>, izvoznih subvencija i kvota</w:t>
      </w:r>
      <w:r w:rsidR="00B94F51" w:rsidRPr="0074695A">
        <w:rPr>
          <w:rFonts w:ascii="Times New Roman" w:hAnsi="Times New Roman" w:cs="Times New Roman"/>
          <w:sz w:val="24"/>
          <w:szCs w:val="24"/>
        </w:rPr>
        <w:t>, a monetarna politika putem upravljanja tečajem koji određuje konkurentnost ze</w:t>
      </w:r>
      <w:r w:rsidR="00D0039A" w:rsidRPr="0074695A">
        <w:rPr>
          <w:rFonts w:ascii="Times New Roman" w:hAnsi="Times New Roman" w:cs="Times New Roman"/>
          <w:sz w:val="24"/>
          <w:szCs w:val="24"/>
        </w:rPr>
        <w:t xml:space="preserve">mlje, odnosno </w:t>
      </w:r>
      <w:r w:rsidR="003C55E0" w:rsidRPr="0074695A">
        <w:rPr>
          <w:rFonts w:ascii="Times New Roman" w:hAnsi="Times New Roman" w:cs="Times New Roman"/>
          <w:sz w:val="24"/>
          <w:szCs w:val="24"/>
        </w:rPr>
        <w:t>hoće li</w:t>
      </w:r>
      <w:r w:rsidR="00D0039A" w:rsidRPr="0074695A">
        <w:rPr>
          <w:rFonts w:ascii="Times New Roman" w:hAnsi="Times New Roman" w:cs="Times New Roman"/>
          <w:sz w:val="24"/>
          <w:szCs w:val="24"/>
        </w:rPr>
        <w:t xml:space="preserve"> domaća </w:t>
      </w:r>
      <w:r w:rsidR="007149CA" w:rsidRPr="0074695A">
        <w:rPr>
          <w:rFonts w:ascii="Times New Roman" w:hAnsi="Times New Roman" w:cs="Times New Roman"/>
          <w:sz w:val="24"/>
          <w:szCs w:val="24"/>
        </w:rPr>
        <w:t>dobra biti</w:t>
      </w:r>
      <w:r w:rsidR="00B94F51" w:rsidRPr="0074695A">
        <w:rPr>
          <w:rFonts w:ascii="Times New Roman" w:hAnsi="Times New Roman" w:cs="Times New Roman"/>
          <w:sz w:val="24"/>
          <w:szCs w:val="24"/>
        </w:rPr>
        <w:t xml:space="preserve"> </w:t>
      </w:r>
      <w:r w:rsidR="007149CA" w:rsidRPr="0074695A">
        <w:rPr>
          <w:rFonts w:ascii="Times New Roman" w:hAnsi="Times New Roman" w:cs="Times New Roman"/>
          <w:sz w:val="24"/>
          <w:szCs w:val="24"/>
        </w:rPr>
        <w:t>konkurentnija</w:t>
      </w:r>
      <w:r w:rsidR="00B94F51" w:rsidRPr="0074695A">
        <w:rPr>
          <w:rFonts w:ascii="Times New Roman" w:hAnsi="Times New Roman" w:cs="Times New Roman"/>
          <w:sz w:val="24"/>
          <w:szCs w:val="24"/>
        </w:rPr>
        <w:t xml:space="preserve"> u aspektu jeftinijih cijena domaćih dobara putem deprecijacije</w:t>
      </w:r>
      <w:r w:rsidR="00BC55AC" w:rsidRPr="0074695A">
        <w:rPr>
          <w:rFonts w:ascii="Times New Roman" w:hAnsi="Times New Roman" w:cs="Times New Roman"/>
          <w:sz w:val="24"/>
          <w:szCs w:val="24"/>
        </w:rPr>
        <w:t xml:space="preserve"> domaće valute</w:t>
      </w:r>
      <w:r w:rsidR="007149CA" w:rsidRPr="0074695A">
        <w:rPr>
          <w:rFonts w:ascii="Times New Roman" w:hAnsi="Times New Roman" w:cs="Times New Roman"/>
          <w:sz w:val="24"/>
          <w:szCs w:val="24"/>
        </w:rPr>
        <w:t xml:space="preserve"> </w:t>
      </w:r>
      <w:r w:rsidR="00B94F51" w:rsidRPr="0074695A">
        <w:rPr>
          <w:rFonts w:ascii="Times New Roman" w:hAnsi="Times New Roman" w:cs="Times New Roman"/>
          <w:sz w:val="24"/>
          <w:szCs w:val="24"/>
        </w:rPr>
        <w:t>ili manje</w:t>
      </w:r>
      <w:r w:rsidR="00A32D33" w:rsidRPr="0074695A">
        <w:rPr>
          <w:rFonts w:ascii="Times New Roman" w:hAnsi="Times New Roman" w:cs="Times New Roman"/>
          <w:sz w:val="24"/>
          <w:szCs w:val="24"/>
        </w:rPr>
        <w:t xml:space="preserve"> </w:t>
      </w:r>
      <w:r w:rsidR="007149CA" w:rsidRPr="0074695A">
        <w:rPr>
          <w:rFonts w:ascii="Times New Roman" w:hAnsi="Times New Roman" w:cs="Times New Roman"/>
          <w:sz w:val="24"/>
          <w:szCs w:val="24"/>
        </w:rPr>
        <w:t>konkurentna</w:t>
      </w:r>
      <w:r w:rsidR="00BC55AC" w:rsidRPr="0074695A">
        <w:rPr>
          <w:rFonts w:ascii="Times New Roman" w:hAnsi="Times New Roman" w:cs="Times New Roman"/>
          <w:sz w:val="24"/>
          <w:szCs w:val="24"/>
        </w:rPr>
        <w:t xml:space="preserve"> putem aprecijacije domaće valute. </w:t>
      </w:r>
    </w:p>
    <w:p w14:paraId="59F325D9" w14:textId="38D33A0C" w:rsidR="00A32D33" w:rsidRPr="0074695A" w:rsidRDefault="00A32D3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Odnos između </w:t>
      </w:r>
      <w:r w:rsidR="00BB091D" w:rsidRPr="0074695A">
        <w:rPr>
          <w:rFonts w:ascii="Times New Roman" w:hAnsi="Times New Roman" w:cs="Times New Roman"/>
          <w:sz w:val="24"/>
          <w:szCs w:val="24"/>
        </w:rPr>
        <w:t xml:space="preserve">deficita tekućeg računa </w:t>
      </w:r>
      <w:r w:rsidR="00B25000" w:rsidRPr="0074695A">
        <w:rPr>
          <w:rFonts w:ascii="Times New Roman" w:hAnsi="Times New Roman" w:cs="Times New Roman"/>
          <w:sz w:val="24"/>
          <w:szCs w:val="24"/>
        </w:rPr>
        <w:t xml:space="preserve">platne bilance </w:t>
      </w:r>
      <w:r w:rsidR="00BB091D" w:rsidRPr="0074695A">
        <w:rPr>
          <w:rFonts w:ascii="Times New Roman" w:hAnsi="Times New Roman" w:cs="Times New Roman"/>
          <w:sz w:val="24"/>
          <w:szCs w:val="24"/>
        </w:rPr>
        <w:t xml:space="preserve">i </w:t>
      </w:r>
      <w:r w:rsidRPr="0074695A">
        <w:rPr>
          <w:rFonts w:ascii="Times New Roman" w:hAnsi="Times New Roman" w:cs="Times New Roman"/>
          <w:sz w:val="24"/>
          <w:szCs w:val="24"/>
        </w:rPr>
        <w:t>deficita državnog prorač</w:t>
      </w:r>
      <w:r w:rsidR="00BB091D" w:rsidRPr="0074695A">
        <w:rPr>
          <w:rFonts w:ascii="Times New Roman" w:hAnsi="Times New Roman" w:cs="Times New Roman"/>
          <w:sz w:val="24"/>
          <w:szCs w:val="24"/>
        </w:rPr>
        <w:t xml:space="preserve">una </w:t>
      </w:r>
      <w:r w:rsidRPr="0074695A">
        <w:rPr>
          <w:rFonts w:ascii="Times New Roman" w:hAnsi="Times New Roman" w:cs="Times New Roman"/>
          <w:sz w:val="24"/>
          <w:szCs w:val="24"/>
        </w:rPr>
        <w:t xml:space="preserve">prikazuje </w:t>
      </w:r>
      <w:r w:rsidR="00D0039A" w:rsidRPr="0074695A">
        <w:rPr>
          <w:rFonts w:ascii="Times New Roman" w:hAnsi="Times New Roman" w:cs="Times New Roman"/>
          <w:sz w:val="24"/>
          <w:szCs w:val="24"/>
        </w:rPr>
        <w:t xml:space="preserve">se </w:t>
      </w:r>
      <w:r w:rsidRPr="0074695A">
        <w:rPr>
          <w:rFonts w:ascii="Times New Roman" w:hAnsi="Times New Roman" w:cs="Times New Roman"/>
          <w:sz w:val="24"/>
          <w:szCs w:val="24"/>
        </w:rPr>
        <w:t xml:space="preserve">preko </w:t>
      </w:r>
      <w:r w:rsidR="002D4A04" w:rsidRPr="0074695A">
        <w:rPr>
          <w:rFonts w:ascii="Times New Roman" w:hAnsi="Times New Roman" w:cs="Times New Roman"/>
          <w:sz w:val="24"/>
          <w:szCs w:val="24"/>
        </w:rPr>
        <w:t>identiteta</w:t>
      </w:r>
      <w:r w:rsidR="00A053C5">
        <w:rPr>
          <w:rFonts w:ascii="Times New Roman" w:hAnsi="Times New Roman" w:cs="Times New Roman"/>
          <w:sz w:val="24"/>
          <w:szCs w:val="24"/>
        </w:rPr>
        <w:t xml:space="preserve"> </w:t>
      </w:r>
      <w:r w:rsidR="00263FFB" w:rsidRPr="0074695A">
        <w:rPr>
          <w:rFonts w:ascii="Times New Roman" w:hAnsi="Times New Roman" w:cs="Times New Roman"/>
          <w:sz w:val="24"/>
          <w:szCs w:val="24"/>
        </w:rPr>
        <w:t xml:space="preserve">(Blanchard, </w:t>
      </w:r>
      <w:r w:rsidR="005E3C45">
        <w:rPr>
          <w:rFonts w:ascii="Times New Roman" w:hAnsi="Times New Roman" w:cs="Times New Roman"/>
          <w:sz w:val="24"/>
          <w:szCs w:val="24"/>
        </w:rPr>
        <w:t>2005</w:t>
      </w:r>
      <w:r w:rsidR="00AC7D93" w:rsidRPr="0074695A">
        <w:rPr>
          <w:rFonts w:ascii="Times New Roman" w:hAnsi="Times New Roman" w:cs="Times New Roman"/>
          <w:sz w:val="24"/>
          <w:szCs w:val="24"/>
        </w:rPr>
        <w:t>)</w:t>
      </w:r>
      <w:r w:rsidR="002D4A04" w:rsidRPr="0074695A">
        <w:rPr>
          <w:rFonts w:ascii="Times New Roman" w:hAnsi="Times New Roman" w:cs="Times New Roman"/>
          <w:sz w:val="24"/>
          <w:szCs w:val="24"/>
        </w:rPr>
        <w:t xml:space="preserve">. Model </w:t>
      </w:r>
      <w:r w:rsidRPr="0074695A">
        <w:rPr>
          <w:rFonts w:ascii="Times New Roman" w:hAnsi="Times New Roman" w:cs="Times New Roman"/>
          <w:sz w:val="24"/>
          <w:szCs w:val="24"/>
        </w:rPr>
        <w:t>započinje identitetom otvorenog gospodarstva gdje je potražnja z</w:t>
      </w:r>
      <w:r w:rsidR="00D0039A" w:rsidRPr="0074695A">
        <w:rPr>
          <w:rFonts w:ascii="Times New Roman" w:hAnsi="Times New Roman" w:cs="Times New Roman"/>
          <w:sz w:val="24"/>
          <w:szCs w:val="24"/>
        </w:rPr>
        <w:t>a domaćim dobrima definirana kao</w:t>
      </w:r>
      <w:r w:rsidRPr="0074695A">
        <w:rPr>
          <w:rFonts w:ascii="Times New Roman" w:hAnsi="Times New Roman" w:cs="Times New Roman"/>
          <w:sz w:val="24"/>
          <w:szCs w:val="24"/>
        </w:rPr>
        <w:t xml:space="preserve"> :</w:t>
      </w:r>
    </w:p>
    <w:p w14:paraId="5FFFDE0E" w14:textId="1A66B069" w:rsidR="00470997" w:rsidRPr="0074695A" w:rsidRDefault="00470997"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Z</w:t>
      </w:r>
      <w:r w:rsidR="00A053C5" w:rsidRPr="00A053C5">
        <w:t xml:space="preserve"> </w:t>
      </w:r>
      <w:r w:rsidR="00A053C5" w:rsidRPr="00A053C5">
        <w:rPr>
          <w:rFonts w:ascii="Times New Roman" w:hAnsi="Times New Roman" w:cs="Times New Roman"/>
          <w:sz w:val="24"/>
          <w:szCs w:val="24"/>
        </w:rPr>
        <w:t>≡</w:t>
      </w:r>
      <w:r w:rsidR="00A053C5">
        <w:rPr>
          <w:rFonts w:ascii="Times New Roman" w:hAnsi="Times New Roman" w:cs="Times New Roman"/>
          <w:sz w:val="24"/>
          <w:szCs w:val="24"/>
        </w:rPr>
        <w:t xml:space="preserve"> </w:t>
      </w:r>
      <w:r w:rsidRPr="0074695A">
        <w:rPr>
          <w:rFonts w:ascii="Times New Roman" w:hAnsi="Times New Roman" w:cs="Times New Roman"/>
          <w:sz w:val="24"/>
          <w:szCs w:val="24"/>
        </w:rPr>
        <w:t>C+I+G-εIM + X</w:t>
      </w:r>
      <w:r w:rsidR="00A35C32" w:rsidRPr="0074695A">
        <w:rPr>
          <w:rFonts w:ascii="Times New Roman" w:hAnsi="Times New Roman" w:cs="Times New Roman"/>
          <w:sz w:val="24"/>
          <w:szCs w:val="24"/>
        </w:rPr>
        <w:t xml:space="preserve"> </w:t>
      </w:r>
      <w:r w:rsidR="00756730" w:rsidRPr="0074695A">
        <w:rPr>
          <w:rFonts w:ascii="Times New Roman" w:hAnsi="Times New Roman" w:cs="Times New Roman"/>
          <w:sz w:val="24"/>
          <w:szCs w:val="24"/>
        </w:rPr>
        <w:t xml:space="preserve">                                                       </w:t>
      </w:r>
      <w:r w:rsidR="003C0634" w:rsidRPr="0074695A">
        <w:rPr>
          <w:rFonts w:ascii="Times New Roman" w:hAnsi="Times New Roman" w:cs="Times New Roman"/>
          <w:sz w:val="24"/>
          <w:szCs w:val="24"/>
        </w:rPr>
        <w:t>(1)</w:t>
      </w:r>
    </w:p>
    <w:p w14:paraId="708A5BA5" w14:textId="77777777" w:rsidR="00A053C5" w:rsidRDefault="00A053C5" w:rsidP="0074695A">
      <w:pPr>
        <w:spacing w:line="360" w:lineRule="auto"/>
        <w:jc w:val="both"/>
        <w:rPr>
          <w:rFonts w:ascii="Times New Roman" w:hAnsi="Times New Roman" w:cs="Times New Roman"/>
          <w:sz w:val="24"/>
          <w:szCs w:val="24"/>
        </w:rPr>
      </w:pPr>
    </w:p>
    <w:p w14:paraId="06EACF4B" w14:textId="066EB489" w:rsidR="00A053C5" w:rsidRDefault="00A053C5" w:rsidP="0074695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Ova jednadžba predstavlja identitet (zbog toga je napisana korištenjem simbola </w:t>
      </w:r>
      <w:r w:rsidRPr="00A053C5">
        <w:rPr>
          <w:rFonts w:ascii="Times New Roman" w:hAnsi="Times New Roman" w:cs="Times New Roman"/>
          <w:b/>
          <w:sz w:val="24"/>
          <w:szCs w:val="24"/>
        </w:rPr>
        <w:t>« ≡ »</w:t>
      </w:r>
      <w:r>
        <w:rPr>
          <w:rFonts w:ascii="Times New Roman" w:hAnsi="Times New Roman" w:cs="Times New Roman"/>
          <w:b/>
          <w:sz w:val="24"/>
          <w:szCs w:val="24"/>
        </w:rPr>
        <w:t xml:space="preserve"> </w:t>
      </w:r>
      <w:r>
        <w:rPr>
          <w:rFonts w:ascii="Times New Roman" w:hAnsi="Times New Roman" w:cs="Times New Roman"/>
          <w:sz w:val="24"/>
          <w:szCs w:val="24"/>
        </w:rPr>
        <w:t xml:space="preserve">umjesto znaka jednako) </w:t>
      </w:r>
      <w:r w:rsidRPr="0074695A">
        <w:rPr>
          <w:rFonts w:ascii="Times New Roman" w:hAnsi="Times New Roman" w:cs="Times New Roman"/>
          <w:sz w:val="24"/>
          <w:szCs w:val="24"/>
        </w:rPr>
        <w:t xml:space="preserve">(Blanchard, </w:t>
      </w:r>
      <w:r>
        <w:rPr>
          <w:rFonts w:ascii="Times New Roman" w:hAnsi="Times New Roman" w:cs="Times New Roman"/>
          <w:sz w:val="24"/>
          <w:szCs w:val="24"/>
        </w:rPr>
        <w:t>2005</w:t>
      </w:r>
      <w:r w:rsidRPr="0074695A">
        <w:rPr>
          <w:rFonts w:ascii="Times New Roman" w:hAnsi="Times New Roman" w:cs="Times New Roman"/>
          <w:sz w:val="24"/>
          <w:szCs w:val="24"/>
        </w:rPr>
        <w:t>).</w:t>
      </w:r>
    </w:p>
    <w:p w14:paraId="75F6B253" w14:textId="0E907DC2" w:rsidR="00470997" w:rsidRPr="0074695A" w:rsidRDefault="00470997"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Potrebno je naglasiti kako se u otvorenom gospodarstvu osobna potrošnja (</w:t>
      </w:r>
      <w:r w:rsidRPr="0074695A">
        <w:rPr>
          <w:rFonts w:ascii="Times New Roman" w:hAnsi="Times New Roman" w:cs="Times New Roman"/>
          <w:i/>
          <w:sz w:val="24"/>
          <w:szCs w:val="24"/>
        </w:rPr>
        <w:t>C</w:t>
      </w:r>
      <w:r w:rsidRPr="0074695A">
        <w:rPr>
          <w:rFonts w:ascii="Times New Roman" w:hAnsi="Times New Roman" w:cs="Times New Roman"/>
          <w:sz w:val="24"/>
          <w:szCs w:val="24"/>
        </w:rPr>
        <w:t>), investicije (</w:t>
      </w:r>
      <w:r w:rsidRPr="0074695A">
        <w:rPr>
          <w:rFonts w:ascii="Times New Roman" w:hAnsi="Times New Roman" w:cs="Times New Roman"/>
          <w:i/>
          <w:sz w:val="24"/>
          <w:szCs w:val="24"/>
        </w:rPr>
        <w:t>I</w:t>
      </w:r>
      <w:r w:rsidRPr="0074695A">
        <w:rPr>
          <w:rFonts w:ascii="Times New Roman" w:hAnsi="Times New Roman" w:cs="Times New Roman"/>
          <w:sz w:val="24"/>
          <w:szCs w:val="24"/>
        </w:rPr>
        <w:t>)</w:t>
      </w:r>
      <w:r w:rsidR="002D390B" w:rsidRPr="0074695A">
        <w:rPr>
          <w:rFonts w:ascii="Times New Roman" w:hAnsi="Times New Roman" w:cs="Times New Roman"/>
          <w:sz w:val="24"/>
          <w:szCs w:val="24"/>
        </w:rPr>
        <w:t xml:space="preserve"> i državna potrošnja (</w:t>
      </w:r>
      <w:r w:rsidR="002D390B" w:rsidRPr="0074695A">
        <w:rPr>
          <w:rFonts w:ascii="Times New Roman" w:hAnsi="Times New Roman" w:cs="Times New Roman"/>
          <w:i/>
          <w:sz w:val="24"/>
          <w:szCs w:val="24"/>
        </w:rPr>
        <w:t>G</w:t>
      </w:r>
      <w:r w:rsidR="002D390B" w:rsidRPr="0074695A">
        <w:rPr>
          <w:rFonts w:ascii="Times New Roman" w:hAnsi="Times New Roman" w:cs="Times New Roman"/>
          <w:sz w:val="24"/>
          <w:szCs w:val="24"/>
        </w:rPr>
        <w:t>) odnose na domaću potražnju za dobrima, dok vrijednost uvoza</w:t>
      </w:r>
      <w:r w:rsidR="00A32D33" w:rsidRPr="0074695A">
        <w:rPr>
          <w:rFonts w:ascii="Times New Roman" w:hAnsi="Times New Roman" w:cs="Times New Roman"/>
          <w:sz w:val="24"/>
          <w:szCs w:val="24"/>
        </w:rPr>
        <w:t xml:space="preserve"> </w:t>
      </w:r>
      <w:r w:rsidR="002D390B" w:rsidRPr="0074695A">
        <w:rPr>
          <w:rFonts w:ascii="Times New Roman" w:hAnsi="Times New Roman" w:cs="Times New Roman"/>
          <w:sz w:val="24"/>
          <w:szCs w:val="24"/>
        </w:rPr>
        <w:t>(IM) izraženog u jedinicama domaćih dobara putem realnog tečaja (ε) predstavlja domaću potražnju za inozemnim dobrima, a izvoz (</w:t>
      </w:r>
      <w:r w:rsidR="002D390B" w:rsidRPr="0074695A">
        <w:rPr>
          <w:rFonts w:ascii="Times New Roman" w:hAnsi="Times New Roman" w:cs="Times New Roman"/>
          <w:i/>
          <w:sz w:val="24"/>
          <w:szCs w:val="24"/>
        </w:rPr>
        <w:t>X</w:t>
      </w:r>
      <w:r w:rsidR="002D390B" w:rsidRPr="0074695A">
        <w:rPr>
          <w:rFonts w:ascii="Times New Roman" w:hAnsi="Times New Roman" w:cs="Times New Roman"/>
          <w:sz w:val="24"/>
          <w:szCs w:val="24"/>
        </w:rPr>
        <w:t>) predstavlja inozemnu potražnju za domaćim dobrima.</w:t>
      </w:r>
      <w:r w:rsidR="00B5389D" w:rsidRPr="0074695A">
        <w:rPr>
          <w:rFonts w:ascii="Times New Roman" w:hAnsi="Times New Roman" w:cs="Times New Roman"/>
          <w:sz w:val="24"/>
          <w:szCs w:val="24"/>
        </w:rPr>
        <w:t xml:space="preserve"> Neto izvoz je definiran kao razlika izvoza i uvoza dobara (</w:t>
      </w:r>
      <w:r w:rsidR="00B5389D" w:rsidRPr="0074695A">
        <w:rPr>
          <w:rFonts w:ascii="Times New Roman" w:hAnsi="Times New Roman" w:cs="Times New Roman"/>
          <w:i/>
          <w:sz w:val="24"/>
          <w:szCs w:val="24"/>
        </w:rPr>
        <w:t>NX</w:t>
      </w:r>
      <w:r w:rsidR="00B5389D" w:rsidRPr="0074695A">
        <w:rPr>
          <w:rFonts w:ascii="Times New Roman" w:hAnsi="Times New Roman" w:cs="Times New Roman"/>
          <w:sz w:val="24"/>
          <w:szCs w:val="24"/>
        </w:rPr>
        <w:t>)</w:t>
      </w:r>
      <w:r w:rsidR="005E3C45">
        <w:rPr>
          <w:rFonts w:ascii="Times New Roman" w:hAnsi="Times New Roman" w:cs="Times New Roman"/>
          <w:sz w:val="24"/>
          <w:szCs w:val="24"/>
        </w:rPr>
        <w:t xml:space="preserve"> (Blanchard, 2005</w:t>
      </w:r>
      <w:r w:rsidR="00B25000" w:rsidRPr="0074695A">
        <w:rPr>
          <w:rFonts w:ascii="Times New Roman" w:hAnsi="Times New Roman" w:cs="Times New Roman"/>
          <w:sz w:val="24"/>
          <w:szCs w:val="24"/>
        </w:rPr>
        <w:t>)</w:t>
      </w:r>
      <w:r w:rsidR="00B5389D" w:rsidRPr="0074695A">
        <w:rPr>
          <w:rFonts w:ascii="Times New Roman" w:hAnsi="Times New Roman" w:cs="Times New Roman"/>
          <w:sz w:val="24"/>
          <w:szCs w:val="24"/>
        </w:rPr>
        <w:t>.</w:t>
      </w:r>
    </w:p>
    <w:p w14:paraId="446AD0F7" w14:textId="39FD0CDC" w:rsidR="00613B57" w:rsidRPr="0074695A" w:rsidRDefault="00602685"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U svrhu ispitivanja </w:t>
      </w:r>
      <w:r w:rsidR="007149CA" w:rsidRPr="0074695A">
        <w:rPr>
          <w:rFonts w:ascii="Times New Roman" w:hAnsi="Times New Roman" w:cs="Times New Roman"/>
          <w:sz w:val="24"/>
          <w:szCs w:val="24"/>
        </w:rPr>
        <w:t>povezanosti deficita tekućeg računa i deficita državnog proračuna</w:t>
      </w:r>
      <w:r w:rsidRPr="0074695A">
        <w:rPr>
          <w:rFonts w:ascii="Times New Roman" w:hAnsi="Times New Roman" w:cs="Times New Roman"/>
          <w:sz w:val="24"/>
          <w:szCs w:val="24"/>
        </w:rPr>
        <w:t>, potrebno je reorganizirati jednadžbu (</w:t>
      </w:r>
      <w:r w:rsidR="00534EA7" w:rsidRPr="0074695A">
        <w:rPr>
          <w:rFonts w:ascii="Times New Roman" w:hAnsi="Times New Roman" w:cs="Times New Roman"/>
          <w:sz w:val="24"/>
          <w:szCs w:val="24"/>
        </w:rPr>
        <w:t>1</w:t>
      </w:r>
      <w:r w:rsidRPr="0074695A">
        <w:rPr>
          <w:rFonts w:ascii="Times New Roman" w:hAnsi="Times New Roman" w:cs="Times New Roman"/>
          <w:sz w:val="24"/>
          <w:szCs w:val="24"/>
        </w:rPr>
        <w:t>), gdje vrijedi Y=Z</w:t>
      </w:r>
      <w:r w:rsidR="00534EA7" w:rsidRPr="0074695A">
        <w:rPr>
          <w:rFonts w:ascii="Times New Roman" w:hAnsi="Times New Roman" w:cs="Times New Roman"/>
          <w:sz w:val="24"/>
          <w:szCs w:val="24"/>
        </w:rPr>
        <w:t>=BDP</w:t>
      </w:r>
      <w:r w:rsidRPr="0074695A">
        <w:rPr>
          <w:rFonts w:ascii="Times New Roman" w:hAnsi="Times New Roman" w:cs="Times New Roman"/>
          <w:sz w:val="24"/>
          <w:szCs w:val="24"/>
        </w:rPr>
        <w:t xml:space="preserve"> kada je tržište dobara u ravnoteži, tj. kada je proizvodnja jednaka inozemnoj i domać</w:t>
      </w:r>
      <w:r w:rsidR="00534EA7" w:rsidRPr="0074695A">
        <w:rPr>
          <w:rFonts w:ascii="Times New Roman" w:hAnsi="Times New Roman" w:cs="Times New Roman"/>
          <w:sz w:val="24"/>
          <w:szCs w:val="24"/>
        </w:rPr>
        <w:t>o</w:t>
      </w:r>
      <w:r w:rsidR="007149CA" w:rsidRPr="0074695A">
        <w:rPr>
          <w:rFonts w:ascii="Times New Roman" w:hAnsi="Times New Roman" w:cs="Times New Roman"/>
          <w:sz w:val="24"/>
          <w:szCs w:val="24"/>
        </w:rPr>
        <w:t>j potražnji za domaćim dobrima:</w:t>
      </w:r>
    </w:p>
    <w:p w14:paraId="50DF74D6" w14:textId="21EAC7FF" w:rsidR="00602685" w:rsidRPr="0074695A" w:rsidRDefault="00602685"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 xml:space="preserve">Y= C + I + G – εIM + </w:t>
      </w:r>
      <w:r w:rsidR="00A35C32" w:rsidRPr="0074695A">
        <w:rPr>
          <w:rFonts w:ascii="Times New Roman" w:hAnsi="Times New Roman" w:cs="Times New Roman"/>
          <w:sz w:val="24"/>
          <w:szCs w:val="24"/>
        </w:rPr>
        <w:t xml:space="preserve">X </w:t>
      </w:r>
      <w:r w:rsidR="00756730" w:rsidRPr="0074695A">
        <w:rPr>
          <w:rFonts w:ascii="Times New Roman" w:hAnsi="Times New Roman" w:cs="Times New Roman"/>
          <w:sz w:val="24"/>
          <w:szCs w:val="24"/>
        </w:rPr>
        <w:t xml:space="preserve">                             </w:t>
      </w:r>
      <w:r w:rsidR="00B5034D" w:rsidRPr="0074695A">
        <w:rPr>
          <w:rFonts w:ascii="Times New Roman" w:hAnsi="Times New Roman" w:cs="Times New Roman"/>
          <w:sz w:val="24"/>
          <w:szCs w:val="24"/>
        </w:rPr>
        <w:t xml:space="preserve">   </w:t>
      </w:r>
      <w:r w:rsidR="00756730" w:rsidRPr="0074695A">
        <w:rPr>
          <w:rFonts w:ascii="Times New Roman" w:hAnsi="Times New Roman" w:cs="Times New Roman"/>
          <w:sz w:val="24"/>
          <w:szCs w:val="24"/>
        </w:rPr>
        <w:t xml:space="preserve">                    </w:t>
      </w:r>
      <w:r w:rsidR="00A35C32" w:rsidRPr="0074695A">
        <w:rPr>
          <w:rFonts w:ascii="Times New Roman" w:hAnsi="Times New Roman" w:cs="Times New Roman"/>
          <w:sz w:val="24"/>
          <w:szCs w:val="24"/>
        </w:rPr>
        <w:t>(2)</w:t>
      </w:r>
    </w:p>
    <w:p w14:paraId="27921F2B" w14:textId="77777777" w:rsidR="00602685" w:rsidRPr="0074695A" w:rsidRDefault="00B5389D"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P</w:t>
      </w:r>
      <w:r w:rsidR="00602685" w:rsidRPr="0074695A">
        <w:rPr>
          <w:rFonts w:ascii="Times New Roman" w:hAnsi="Times New Roman" w:cs="Times New Roman"/>
          <w:sz w:val="24"/>
          <w:szCs w:val="24"/>
        </w:rPr>
        <w:t>rivatna štednja jednaka razlici raspoloživog dohotka nakon plaćenih poreza i osobne potrošnje:</w:t>
      </w:r>
    </w:p>
    <w:p w14:paraId="2BC27DE7" w14:textId="38D6E650" w:rsidR="00602685" w:rsidRPr="0074695A" w:rsidRDefault="00602685"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 xml:space="preserve">S= Y – C – T </w:t>
      </w:r>
      <w:r w:rsidR="00756730" w:rsidRPr="0074695A">
        <w:rPr>
          <w:rFonts w:ascii="Times New Roman" w:hAnsi="Times New Roman" w:cs="Times New Roman"/>
          <w:sz w:val="24"/>
          <w:szCs w:val="24"/>
        </w:rPr>
        <w:t xml:space="preserve">                                                             </w:t>
      </w:r>
      <w:r w:rsidR="00411222" w:rsidRPr="0074695A">
        <w:rPr>
          <w:rFonts w:ascii="Times New Roman" w:hAnsi="Times New Roman" w:cs="Times New Roman"/>
          <w:sz w:val="24"/>
          <w:szCs w:val="24"/>
        </w:rPr>
        <w:t>(</w:t>
      </w:r>
      <w:r w:rsidR="007149CA" w:rsidRPr="0074695A">
        <w:rPr>
          <w:rFonts w:ascii="Times New Roman" w:hAnsi="Times New Roman" w:cs="Times New Roman"/>
          <w:sz w:val="24"/>
          <w:szCs w:val="24"/>
        </w:rPr>
        <w:t>3</w:t>
      </w:r>
      <w:r w:rsidRPr="0074695A">
        <w:rPr>
          <w:rFonts w:ascii="Times New Roman" w:hAnsi="Times New Roman" w:cs="Times New Roman"/>
          <w:sz w:val="24"/>
          <w:szCs w:val="24"/>
        </w:rPr>
        <w:t>)</w:t>
      </w:r>
    </w:p>
    <w:p w14:paraId="5F64D31E" w14:textId="67E8670D" w:rsidR="00B5389D" w:rsidRPr="0074695A" w:rsidRDefault="00B5389D"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Potrebno je oduzeti C + T s obje strane jednadžb</w:t>
      </w:r>
      <w:r w:rsidR="00411222" w:rsidRPr="0074695A">
        <w:rPr>
          <w:rFonts w:ascii="Times New Roman" w:hAnsi="Times New Roman" w:cs="Times New Roman"/>
          <w:sz w:val="24"/>
          <w:szCs w:val="24"/>
        </w:rPr>
        <w:t>e (</w:t>
      </w:r>
      <w:r w:rsidR="00756730" w:rsidRPr="0074695A">
        <w:rPr>
          <w:rFonts w:ascii="Times New Roman" w:hAnsi="Times New Roman" w:cs="Times New Roman"/>
          <w:sz w:val="24"/>
          <w:szCs w:val="24"/>
        </w:rPr>
        <w:t>2</w:t>
      </w:r>
      <w:r w:rsidRPr="0074695A">
        <w:rPr>
          <w:rFonts w:ascii="Times New Roman" w:hAnsi="Times New Roman" w:cs="Times New Roman"/>
          <w:sz w:val="24"/>
          <w:szCs w:val="24"/>
        </w:rPr>
        <w:t xml:space="preserve">) </w:t>
      </w:r>
      <w:r w:rsidR="00534EA7" w:rsidRPr="0074695A">
        <w:rPr>
          <w:rFonts w:ascii="Times New Roman" w:hAnsi="Times New Roman" w:cs="Times New Roman"/>
          <w:sz w:val="24"/>
          <w:szCs w:val="24"/>
        </w:rPr>
        <w:t xml:space="preserve">te </w:t>
      </w:r>
      <w:r w:rsidR="00887DEB" w:rsidRPr="0074695A">
        <w:rPr>
          <w:rFonts w:ascii="Times New Roman" w:hAnsi="Times New Roman" w:cs="Times New Roman"/>
          <w:sz w:val="24"/>
          <w:szCs w:val="24"/>
        </w:rPr>
        <w:t>koristiti jednadžbu</w:t>
      </w:r>
      <w:r w:rsidR="00534EA7" w:rsidRPr="0074695A">
        <w:rPr>
          <w:rFonts w:ascii="Times New Roman" w:hAnsi="Times New Roman" w:cs="Times New Roman"/>
          <w:sz w:val="24"/>
          <w:szCs w:val="24"/>
        </w:rPr>
        <w:t xml:space="preserve"> privatne štednje</w:t>
      </w:r>
      <w:r w:rsidR="00411222" w:rsidRPr="0074695A">
        <w:rPr>
          <w:rFonts w:ascii="Times New Roman" w:hAnsi="Times New Roman" w:cs="Times New Roman"/>
          <w:sz w:val="24"/>
          <w:szCs w:val="24"/>
        </w:rPr>
        <w:t xml:space="preserve"> (</w:t>
      </w:r>
      <w:r w:rsidR="00756730" w:rsidRPr="0074695A">
        <w:rPr>
          <w:rFonts w:ascii="Times New Roman" w:hAnsi="Times New Roman" w:cs="Times New Roman"/>
          <w:sz w:val="24"/>
          <w:szCs w:val="24"/>
        </w:rPr>
        <w:t>3</w:t>
      </w:r>
      <w:r w:rsidR="00411222" w:rsidRPr="0074695A">
        <w:rPr>
          <w:rFonts w:ascii="Times New Roman" w:hAnsi="Times New Roman" w:cs="Times New Roman"/>
          <w:sz w:val="24"/>
          <w:szCs w:val="24"/>
        </w:rPr>
        <w:t>)</w:t>
      </w:r>
      <w:r w:rsidR="00534EA7" w:rsidRPr="0074695A">
        <w:rPr>
          <w:rFonts w:ascii="Times New Roman" w:hAnsi="Times New Roman" w:cs="Times New Roman"/>
          <w:sz w:val="24"/>
          <w:szCs w:val="24"/>
        </w:rPr>
        <w:t xml:space="preserve"> kod reorganizacije</w:t>
      </w:r>
      <w:r w:rsidR="00887DEB" w:rsidRPr="0074695A">
        <w:rPr>
          <w:rFonts w:ascii="Times New Roman" w:hAnsi="Times New Roman" w:cs="Times New Roman"/>
          <w:sz w:val="24"/>
          <w:szCs w:val="24"/>
        </w:rPr>
        <w:t xml:space="preserve"> jednadžbe</w:t>
      </w:r>
      <w:r w:rsidR="00534EA7" w:rsidRPr="0074695A">
        <w:rPr>
          <w:rFonts w:ascii="Times New Roman" w:hAnsi="Times New Roman" w:cs="Times New Roman"/>
          <w:sz w:val="24"/>
          <w:szCs w:val="24"/>
        </w:rPr>
        <w:t xml:space="preserve"> </w:t>
      </w:r>
      <w:r w:rsidR="00887DEB" w:rsidRPr="0074695A">
        <w:rPr>
          <w:rFonts w:ascii="Times New Roman" w:hAnsi="Times New Roman" w:cs="Times New Roman"/>
          <w:sz w:val="24"/>
          <w:szCs w:val="24"/>
        </w:rPr>
        <w:t>(</w:t>
      </w:r>
      <w:r w:rsidR="00756730" w:rsidRPr="0074695A">
        <w:rPr>
          <w:rFonts w:ascii="Times New Roman" w:hAnsi="Times New Roman" w:cs="Times New Roman"/>
          <w:sz w:val="24"/>
          <w:szCs w:val="24"/>
        </w:rPr>
        <w:t>2</w:t>
      </w:r>
      <w:r w:rsidR="00887DEB" w:rsidRPr="0074695A">
        <w:rPr>
          <w:rFonts w:ascii="Times New Roman" w:hAnsi="Times New Roman" w:cs="Times New Roman"/>
          <w:sz w:val="24"/>
          <w:szCs w:val="24"/>
        </w:rPr>
        <w:t>) pri čemu se dobije</w:t>
      </w:r>
      <w:r w:rsidRPr="0074695A">
        <w:rPr>
          <w:rFonts w:ascii="Times New Roman" w:hAnsi="Times New Roman" w:cs="Times New Roman"/>
          <w:sz w:val="24"/>
          <w:szCs w:val="24"/>
        </w:rPr>
        <w:t>:</w:t>
      </w:r>
    </w:p>
    <w:p w14:paraId="3A041BB0" w14:textId="62CDD5B4" w:rsidR="00B5389D" w:rsidRPr="0074695A" w:rsidRDefault="00756730"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 xml:space="preserve">        </w:t>
      </w:r>
      <w:r w:rsidR="00B5389D" w:rsidRPr="0074695A">
        <w:rPr>
          <w:rFonts w:ascii="Times New Roman" w:hAnsi="Times New Roman" w:cs="Times New Roman"/>
          <w:sz w:val="24"/>
          <w:szCs w:val="24"/>
        </w:rPr>
        <w:t>S = I + G – T – ε</w:t>
      </w:r>
      <w:r w:rsidR="00411222" w:rsidRPr="0074695A">
        <w:rPr>
          <w:rFonts w:ascii="Times New Roman" w:hAnsi="Times New Roman" w:cs="Times New Roman"/>
          <w:sz w:val="24"/>
          <w:szCs w:val="24"/>
        </w:rPr>
        <w:t xml:space="preserve">IM + X </w:t>
      </w:r>
      <w:r w:rsidRPr="0074695A">
        <w:rPr>
          <w:rFonts w:ascii="Times New Roman" w:hAnsi="Times New Roman" w:cs="Times New Roman"/>
          <w:sz w:val="24"/>
          <w:szCs w:val="24"/>
        </w:rPr>
        <w:t xml:space="preserve">                                                      </w:t>
      </w:r>
      <w:r w:rsidR="00411222" w:rsidRPr="0074695A">
        <w:rPr>
          <w:rFonts w:ascii="Times New Roman" w:hAnsi="Times New Roman" w:cs="Times New Roman"/>
          <w:sz w:val="24"/>
          <w:szCs w:val="24"/>
        </w:rPr>
        <w:t>(</w:t>
      </w:r>
      <w:r w:rsidR="00A35C32" w:rsidRPr="0074695A">
        <w:rPr>
          <w:rFonts w:ascii="Times New Roman" w:hAnsi="Times New Roman" w:cs="Times New Roman"/>
          <w:sz w:val="24"/>
          <w:szCs w:val="24"/>
        </w:rPr>
        <w:t>4</w:t>
      </w:r>
      <w:r w:rsidR="00B5389D" w:rsidRPr="0074695A">
        <w:rPr>
          <w:rFonts w:ascii="Times New Roman" w:hAnsi="Times New Roman" w:cs="Times New Roman"/>
          <w:sz w:val="24"/>
          <w:szCs w:val="24"/>
        </w:rPr>
        <w:t>)</w:t>
      </w:r>
    </w:p>
    <w:p w14:paraId="4AA6F718" w14:textId="77777777" w:rsidR="00B5389D" w:rsidRPr="0074695A" w:rsidRDefault="00B5389D"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Kada se jednadžba </w:t>
      </w:r>
      <w:r w:rsidR="00411222" w:rsidRPr="0074695A">
        <w:rPr>
          <w:rFonts w:ascii="Times New Roman" w:hAnsi="Times New Roman" w:cs="Times New Roman"/>
          <w:sz w:val="24"/>
          <w:szCs w:val="24"/>
        </w:rPr>
        <w:t>(1.3</w:t>
      </w:r>
      <w:r w:rsidRPr="0074695A">
        <w:rPr>
          <w:rFonts w:ascii="Times New Roman" w:hAnsi="Times New Roman" w:cs="Times New Roman"/>
          <w:sz w:val="24"/>
          <w:szCs w:val="24"/>
        </w:rPr>
        <w:t>) reorganizira definiranjem izvoza i uvoza kao neto izvoz</w:t>
      </w:r>
      <w:r w:rsidR="00534EA7" w:rsidRPr="0074695A">
        <w:rPr>
          <w:rFonts w:ascii="Times New Roman" w:hAnsi="Times New Roman" w:cs="Times New Roman"/>
          <w:sz w:val="24"/>
          <w:szCs w:val="24"/>
        </w:rPr>
        <w:t xml:space="preserve"> (</w:t>
      </w:r>
      <w:r w:rsidR="00534EA7" w:rsidRPr="0074695A">
        <w:rPr>
          <w:rFonts w:ascii="Times New Roman" w:hAnsi="Times New Roman" w:cs="Times New Roman"/>
          <w:i/>
          <w:sz w:val="24"/>
          <w:szCs w:val="24"/>
        </w:rPr>
        <w:t>NX</w:t>
      </w:r>
      <w:r w:rsidR="00534EA7" w:rsidRPr="0074695A">
        <w:rPr>
          <w:rFonts w:ascii="Times New Roman" w:hAnsi="Times New Roman" w:cs="Times New Roman"/>
          <w:sz w:val="24"/>
          <w:szCs w:val="24"/>
        </w:rPr>
        <w:t>)</w:t>
      </w:r>
      <w:r w:rsidRPr="0074695A">
        <w:rPr>
          <w:rFonts w:ascii="Times New Roman" w:hAnsi="Times New Roman" w:cs="Times New Roman"/>
          <w:sz w:val="24"/>
          <w:szCs w:val="24"/>
        </w:rPr>
        <w:t xml:space="preserve"> dobije se:</w:t>
      </w:r>
    </w:p>
    <w:p w14:paraId="02622A7D" w14:textId="29155A64" w:rsidR="00B5389D" w:rsidRPr="0074695A" w:rsidRDefault="005D1B74"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 xml:space="preserve">NX= (S-I)+ (T-G) </w:t>
      </w:r>
      <w:r w:rsidR="00756730" w:rsidRPr="0074695A">
        <w:rPr>
          <w:rFonts w:ascii="Times New Roman" w:hAnsi="Times New Roman" w:cs="Times New Roman"/>
          <w:sz w:val="24"/>
          <w:szCs w:val="24"/>
        </w:rPr>
        <w:t xml:space="preserve">                                                         </w:t>
      </w:r>
      <w:r w:rsidR="00411222" w:rsidRPr="0074695A">
        <w:rPr>
          <w:rFonts w:ascii="Times New Roman" w:hAnsi="Times New Roman" w:cs="Times New Roman"/>
          <w:sz w:val="24"/>
          <w:szCs w:val="24"/>
        </w:rPr>
        <w:t>(</w:t>
      </w:r>
      <w:r w:rsidR="00A35C32" w:rsidRPr="0074695A">
        <w:rPr>
          <w:rFonts w:ascii="Times New Roman" w:hAnsi="Times New Roman" w:cs="Times New Roman"/>
          <w:sz w:val="24"/>
          <w:szCs w:val="24"/>
        </w:rPr>
        <w:t>5</w:t>
      </w:r>
      <w:r w:rsidR="00B5389D" w:rsidRPr="0074695A">
        <w:rPr>
          <w:rFonts w:ascii="Times New Roman" w:hAnsi="Times New Roman" w:cs="Times New Roman"/>
          <w:sz w:val="24"/>
          <w:szCs w:val="24"/>
        </w:rPr>
        <w:t>)</w:t>
      </w:r>
    </w:p>
    <w:p w14:paraId="0B04BDED" w14:textId="1EA491DF" w:rsidR="00D27B69" w:rsidRPr="0074695A" w:rsidRDefault="004D28C0"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D</w:t>
      </w:r>
      <w:r w:rsidR="007E38D4" w:rsidRPr="0074695A">
        <w:rPr>
          <w:rFonts w:ascii="Times New Roman" w:hAnsi="Times New Roman" w:cs="Times New Roman"/>
          <w:sz w:val="24"/>
          <w:szCs w:val="24"/>
        </w:rPr>
        <w:t xml:space="preserve">obiveni uvjet implicira </w:t>
      </w:r>
      <w:r w:rsidR="00B5389D" w:rsidRPr="0074695A">
        <w:rPr>
          <w:rFonts w:ascii="Times New Roman" w:hAnsi="Times New Roman" w:cs="Times New Roman"/>
          <w:sz w:val="24"/>
          <w:szCs w:val="24"/>
        </w:rPr>
        <w:t xml:space="preserve">da u ravnoteži vanjskotrgovinski saldo </w:t>
      </w:r>
      <w:r w:rsidR="00411222" w:rsidRPr="0074695A">
        <w:rPr>
          <w:rFonts w:ascii="Times New Roman" w:hAnsi="Times New Roman" w:cs="Times New Roman"/>
          <w:sz w:val="24"/>
          <w:szCs w:val="24"/>
        </w:rPr>
        <w:t>(</w:t>
      </w:r>
      <w:r w:rsidR="00B5389D" w:rsidRPr="0074695A">
        <w:rPr>
          <w:rFonts w:ascii="Times New Roman" w:hAnsi="Times New Roman" w:cs="Times New Roman"/>
          <w:sz w:val="24"/>
          <w:szCs w:val="24"/>
        </w:rPr>
        <w:t>NX</w:t>
      </w:r>
      <w:r w:rsidR="00411222" w:rsidRPr="0074695A">
        <w:rPr>
          <w:rFonts w:ascii="Times New Roman" w:hAnsi="Times New Roman" w:cs="Times New Roman"/>
          <w:sz w:val="24"/>
          <w:szCs w:val="24"/>
        </w:rPr>
        <w:t>)</w:t>
      </w:r>
      <w:r w:rsidR="00B5389D" w:rsidRPr="0074695A">
        <w:rPr>
          <w:rFonts w:ascii="Times New Roman" w:hAnsi="Times New Roman" w:cs="Times New Roman"/>
          <w:sz w:val="24"/>
          <w:szCs w:val="24"/>
        </w:rPr>
        <w:t xml:space="preserve"> mora biti jednak štednji koja je derivirana iz privatne štednje (</w:t>
      </w:r>
      <w:r w:rsidR="00B5389D" w:rsidRPr="0074695A">
        <w:rPr>
          <w:rFonts w:ascii="Times New Roman" w:hAnsi="Times New Roman" w:cs="Times New Roman"/>
          <w:i/>
          <w:sz w:val="24"/>
          <w:szCs w:val="24"/>
        </w:rPr>
        <w:t xml:space="preserve">S) </w:t>
      </w:r>
      <w:r w:rsidR="00B5389D" w:rsidRPr="0074695A">
        <w:rPr>
          <w:rFonts w:ascii="Times New Roman" w:hAnsi="Times New Roman" w:cs="Times New Roman"/>
          <w:sz w:val="24"/>
          <w:szCs w:val="24"/>
        </w:rPr>
        <w:t>i javne štednje (</w:t>
      </w:r>
      <w:r w:rsidR="00B5389D" w:rsidRPr="0074695A">
        <w:rPr>
          <w:rFonts w:ascii="Times New Roman" w:hAnsi="Times New Roman" w:cs="Times New Roman"/>
          <w:i/>
          <w:sz w:val="24"/>
          <w:szCs w:val="24"/>
        </w:rPr>
        <w:t>T-G</w:t>
      </w:r>
      <w:r w:rsidR="00B5389D" w:rsidRPr="0074695A">
        <w:rPr>
          <w:rFonts w:ascii="Times New Roman" w:hAnsi="Times New Roman" w:cs="Times New Roman"/>
          <w:sz w:val="24"/>
          <w:szCs w:val="24"/>
        </w:rPr>
        <w:t>) umanjenoj za investicije (</w:t>
      </w:r>
      <w:r w:rsidR="00B5389D" w:rsidRPr="0074695A">
        <w:rPr>
          <w:rFonts w:ascii="Times New Roman" w:hAnsi="Times New Roman" w:cs="Times New Roman"/>
          <w:i/>
          <w:sz w:val="24"/>
          <w:szCs w:val="24"/>
        </w:rPr>
        <w:t>I)</w:t>
      </w:r>
      <w:r w:rsidR="00462A7F" w:rsidRPr="0074695A">
        <w:rPr>
          <w:rFonts w:ascii="Times New Roman" w:hAnsi="Times New Roman" w:cs="Times New Roman"/>
          <w:sz w:val="24"/>
          <w:szCs w:val="24"/>
        </w:rPr>
        <w:t xml:space="preserve"> </w:t>
      </w:r>
      <w:r w:rsidR="007149CA" w:rsidRPr="0074695A">
        <w:rPr>
          <w:rFonts w:ascii="Times New Roman" w:hAnsi="Times New Roman" w:cs="Times New Roman"/>
          <w:sz w:val="24"/>
          <w:szCs w:val="24"/>
        </w:rPr>
        <w:t>(</w:t>
      </w:r>
      <w:r w:rsidR="00BB091D" w:rsidRPr="0074695A">
        <w:rPr>
          <w:rFonts w:ascii="Times New Roman" w:hAnsi="Times New Roman" w:cs="Times New Roman"/>
          <w:sz w:val="24"/>
          <w:szCs w:val="24"/>
        </w:rPr>
        <w:t>Arčabić et al</w:t>
      </w:r>
      <w:r w:rsidR="004C0E7E" w:rsidRPr="0074695A">
        <w:rPr>
          <w:rFonts w:ascii="Times New Roman" w:hAnsi="Times New Roman" w:cs="Times New Roman"/>
          <w:sz w:val="24"/>
          <w:szCs w:val="24"/>
        </w:rPr>
        <w:t>.</w:t>
      </w:r>
      <w:r w:rsidR="00BB091D" w:rsidRPr="0074695A">
        <w:rPr>
          <w:rFonts w:ascii="Times New Roman" w:hAnsi="Times New Roman" w:cs="Times New Roman"/>
          <w:sz w:val="24"/>
          <w:szCs w:val="24"/>
        </w:rPr>
        <w:t>, 2016)</w:t>
      </w:r>
      <w:r w:rsidRPr="0074695A">
        <w:rPr>
          <w:rFonts w:ascii="Times New Roman" w:hAnsi="Times New Roman" w:cs="Times New Roman"/>
          <w:sz w:val="24"/>
          <w:szCs w:val="24"/>
        </w:rPr>
        <w:t>.</w:t>
      </w:r>
    </w:p>
    <w:p w14:paraId="7F093DD0" w14:textId="3FB5D150" w:rsidR="004C5B2C" w:rsidRPr="0074695A" w:rsidRDefault="00BB091D"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Arčabić </w:t>
      </w:r>
      <w:r w:rsidR="00CE2CEF" w:rsidRPr="0074695A">
        <w:rPr>
          <w:rFonts w:ascii="Times New Roman" w:hAnsi="Times New Roman" w:cs="Times New Roman"/>
          <w:sz w:val="24"/>
          <w:szCs w:val="24"/>
        </w:rPr>
        <w:t>et al</w:t>
      </w:r>
      <w:r w:rsidR="007149CA" w:rsidRPr="0074695A">
        <w:rPr>
          <w:rFonts w:ascii="Times New Roman" w:hAnsi="Times New Roman" w:cs="Times New Roman"/>
          <w:sz w:val="24"/>
          <w:szCs w:val="24"/>
        </w:rPr>
        <w:t>.</w:t>
      </w:r>
      <w:r w:rsidR="003D5CC0" w:rsidRPr="0074695A">
        <w:rPr>
          <w:rFonts w:ascii="Times New Roman" w:hAnsi="Times New Roman" w:cs="Times New Roman"/>
          <w:sz w:val="24"/>
          <w:szCs w:val="24"/>
        </w:rPr>
        <w:t xml:space="preserve"> (2016) </w:t>
      </w:r>
      <w:r w:rsidR="007E38D4" w:rsidRPr="0074695A">
        <w:rPr>
          <w:rFonts w:ascii="Times New Roman" w:hAnsi="Times New Roman" w:cs="Times New Roman"/>
          <w:sz w:val="24"/>
          <w:szCs w:val="24"/>
        </w:rPr>
        <w:t xml:space="preserve">navode da saldo tekućeg računa platne bilance (aproksimiran vanjskotrgovinskom bilancom) daje uvid u učinkovitost cjelokupne ekonomske politike nekog gospodarstva i kao takav predstavlja bitan </w:t>
      </w:r>
      <w:r w:rsidR="004D28C0" w:rsidRPr="0074695A">
        <w:rPr>
          <w:rFonts w:ascii="Times New Roman" w:hAnsi="Times New Roman" w:cs="Times New Roman"/>
          <w:sz w:val="24"/>
          <w:szCs w:val="24"/>
        </w:rPr>
        <w:t xml:space="preserve">element makroekonomske analize. </w:t>
      </w:r>
      <w:r w:rsidR="00D27B69" w:rsidRPr="0074695A">
        <w:rPr>
          <w:rFonts w:ascii="Times New Roman" w:hAnsi="Times New Roman" w:cs="Times New Roman"/>
          <w:sz w:val="24"/>
          <w:szCs w:val="24"/>
        </w:rPr>
        <w:t xml:space="preserve">Njegova ravnoteža predstavlja jedan od glavnih ciljeva ekonomske politike. </w:t>
      </w:r>
      <w:r w:rsidR="008043D5" w:rsidRPr="0074695A">
        <w:rPr>
          <w:rFonts w:ascii="Times New Roman" w:hAnsi="Times New Roman" w:cs="Times New Roman"/>
          <w:sz w:val="24"/>
          <w:szCs w:val="24"/>
        </w:rPr>
        <w:t xml:space="preserve">Ukoliko postoji vanjskotrgovinski suficit, znači da je prisutan višak domaće štednje nad investicijama, tj. </w:t>
      </w:r>
      <w:r w:rsidR="00A50263" w:rsidRPr="0074695A">
        <w:rPr>
          <w:rFonts w:ascii="Times New Roman" w:hAnsi="Times New Roman" w:cs="Times New Roman"/>
          <w:sz w:val="24"/>
          <w:szCs w:val="24"/>
        </w:rPr>
        <w:t xml:space="preserve">nad </w:t>
      </w:r>
      <w:r w:rsidR="008043D5" w:rsidRPr="0074695A">
        <w:rPr>
          <w:rFonts w:ascii="Times New Roman" w:hAnsi="Times New Roman" w:cs="Times New Roman"/>
          <w:sz w:val="24"/>
          <w:szCs w:val="24"/>
        </w:rPr>
        <w:lastRenderedPageBreak/>
        <w:t>inozemnom štednjom</w:t>
      </w:r>
      <w:r w:rsidR="00B25000" w:rsidRPr="0074695A">
        <w:rPr>
          <w:rFonts w:ascii="Times New Roman" w:hAnsi="Times New Roman" w:cs="Times New Roman"/>
          <w:sz w:val="24"/>
          <w:szCs w:val="24"/>
        </w:rPr>
        <w:t xml:space="preserve"> (</w:t>
      </w:r>
      <w:r w:rsidR="00B25000" w:rsidRPr="0074695A">
        <w:rPr>
          <w:rFonts w:ascii="Times New Roman" w:hAnsi="Times New Roman" w:cs="Times New Roman"/>
          <w:i/>
          <w:sz w:val="24"/>
          <w:szCs w:val="24"/>
        </w:rPr>
        <w:t>S&gt;I</w:t>
      </w:r>
      <w:r w:rsidR="00B25000" w:rsidRPr="0074695A">
        <w:rPr>
          <w:rFonts w:ascii="Times New Roman" w:hAnsi="Times New Roman" w:cs="Times New Roman"/>
          <w:sz w:val="24"/>
          <w:szCs w:val="24"/>
        </w:rPr>
        <w:t>)</w:t>
      </w:r>
      <w:r w:rsidR="008043D5" w:rsidRPr="0074695A">
        <w:rPr>
          <w:rFonts w:ascii="Times New Roman" w:hAnsi="Times New Roman" w:cs="Times New Roman"/>
          <w:sz w:val="24"/>
          <w:szCs w:val="24"/>
        </w:rPr>
        <w:t>, a vanjskotrgov</w:t>
      </w:r>
      <w:r w:rsidR="00411222" w:rsidRPr="0074695A">
        <w:rPr>
          <w:rFonts w:ascii="Times New Roman" w:hAnsi="Times New Roman" w:cs="Times New Roman"/>
          <w:sz w:val="24"/>
          <w:szCs w:val="24"/>
        </w:rPr>
        <w:t>inski deficit se odnosi na višak</w:t>
      </w:r>
      <w:r w:rsidR="008043D5" w:rsidRPr="0074695A">
        <w:rPr>
          <w:rFonts w:ascii="Times New Roman" w:hAnsi="Times New Roman" w:cs="Times New Roman"/>
          <w:sz w:val="24"/>
          <w:szCs w:val="24"/>
        </w:rPr>
        <w:t xml:space="preserve"> investicija nad domaćom štednjom</w:t>
      </w:r>
      <w:r w:rsidR="00B25000" w:rsidRPr="0074695A">
        <w:rPr>
          <w:rFonts w:ascii="Times New Roman" w:hAnsi="Times New Roman" w:cs="Times New Roman"/>
          <w:sz w:val="24"/>
          <w:szCs w:val="24"/>
        </w:rPr>
        <w:t xml:space="preserve"> (</w:t>
      </w:r>
      <w:r w:rsidR="00B25000" w:rsidRPr="0074695A">
        <w:rPr>
          <w:rFonts w:ascii="Times New Roman" w:hAnsi="Times New Roman" w:cs="Times New Roman"/>
          <w:i/>
          <w:sz w:val="24"/>
          <w:szCs w:val="24"/>
        </w:rPr>
        <w:t>S&lt;I</w:t>
      </w:r>
      <w:r w:rsidR="00B25000" w:rsidRPr="0074695A">
        <w:rPr>
          <w:rFonts w:ascii="Times New Roman" w:hAnsi="Times New Roman" w:cs="Times New Roman"/>
          <w:sz w:val="24"/>
          <w:szCs w:val="24"/>
        </w:rPr>
        <w:t>)</w:t>
      </w:r>
      <w:r w:rsidR="008043D5" w:rsidRPr="0074695A">
        <w:rPr>
          <w:rFonts w:ascii="Times New Roman" w:hAnsi="Times New Roman" w:cs="Times New Roman"/>
          <w:sz w:val="24"/>
          <w:szCs w:val="24"/>
        </w:rPr>
        <w:t xml:space="preserve">. U slučaju vanjskotrgovinskog suficita </w:t>
      </w:r>
      <w:r w:rsidR="003C0AC2" w:rsidRPr="0074695A">
        <w:rPr>
          <w:rFonts w:ascii="Times New Roman" w:hAnsi="Times New Roman" w:cs="Times New Roman"/>
          <w:sz w:val="24"/>
          <w:szCs w:val="24"/>
        </w:rPr>
        <w:t xml:space="preserve">zemlja </w:t>
      </w:r>
      <w:r w:rsidR="008043D5" w:rsidRPr="0074695A">
        <w:rPr>
          <w:rFonts w:ascii="Times New Roman" w:hAnsi="Times New Roman" w:cs="Times New Roman"/>
          <w:sz w:val="24"/>
          <w:szCs w:val="24"/>
        </w:rPr>
        <w:t>je neto izvoznik kapitala, a vanjskotrgovinski deficit ukazuje da je zemlja neto uvoznik kapitala u odnosu na ostatak zemalja u svijetu. R</w:t>
      </w:r>
      <w:r w:rsidR="00B5389D" w:rsidRPr="0074695A">
        <w:rPr>
          <w:rFonts w:ascii="Times New Roman" w:hAnsi="Times New Roman" w:cs="Times New Roman"/>
          <w:sz w:val="24"/>
          <w:szCs w:val="24"/>
        </w:rPr>
        <w:t>azdvajanjem privatne i javne štednje se može prim</w:t>
      </w:r>
      <w:r w:rsidR="008043D5" w:rsidRPr="0074695A">
        <w:rPr>
          <w:rFonts w:ascii="Times New Roman" w:hAnsi="Times New Roman" w:cs="Times New Roman"/>
          <w:sz w:val="24"/>
          <w:szCs w:val="24"/>
        </w:rPr>
        <w:t>i</w:t>
      </w:r>
      <w:r w:rsidR="00B5389D" w:rsidRPr="0074695A">
        <w:rPr>
          <w:rFonts w:ascii="Times New Roman" w:hAnsi="Times New Roman" w:cs="Times New Roman"/>
          <w:sz w:val="24"/>
          <w:szCs w:val="24"/>
        </w:rPr>
        <w:t>jetiti veza između proračunskog deficita (</w:t>
      </w:r>
      <w:r w:rsidR="00B5389D" w:rsidRPr="0074695A">
        <w:rPr>
          <w:rFonts w:ascii="Times New Roman" w:hAnsi="Times New Roman" w:cs="Times New Roman"/>
          <w:i/>
          <w:sz w:val="24"/>
          <w:szCs w:val="24"/>
        </w:rPr>
        <w:t>T-G</w:t>
      </w:r>
      <w:r w:rsidR="00B25000" w:rsidRPr="0074695A">
        <w:rPr>
          <w:rFonts w:ascii="Times New Roman" w:hAnsi="Times New Roman" w:cs="Times New Roman"/>
          <w:sz w:val="24"/>
          <w:szCs w:val="24"/>
        </w:rPr>
        <w:t>&lt;0</w:t>
      </w:r>
      <w:r w:rsidR="00B5389D" w:rsidRPr="0074695A">
        <w:rPr>
          <w:rFonts w:ascii="Times New Roman" w:hAnsi="Times New Roman" w:cs="Times New Roman"/>
          <w:i/>
          <w:sz w:val="24"/>
          <w:szCs w:val="24"/>
        </w:rPr>
        <w:t xml:space="preserve">) </w:t>
      </w:r>
      <w:r w:rsidR="00B5389D" w:rsidRPr="0074695A">
        <w:rPr>
          <w:rFonts w:ascii="Times New Roman" w:hAnsi="Times New Roman" w:cs="Times New Roman"/>
          <w:sz w:val="24"/>
          <w:szCs w:val="24"/>
        </w:rPr>
        <w:t>i vanjskotrgovinskog deficita (NX&lt;0</w:t>
      </w:r>
      <w:r w:rsidR="008043D5" w:rsidRPr="0074695A">
        <w:rPr>
          <w:rFonts w:ascii="Times New Roman" w:hAnsi="Times New Roman" w:cs="Times New Roman"/>
          <w:sz w:val="24"/>
          <w:szCs w:val="24"/>
        </w:rPr>
        <w:t>). Ako je privatna štednja (</w:t>
      </w:r>
      <w:r w:rsidR="008043D5" w:rsidRPr="0074695A">
        <w:rPr>
          <w:rFonts w:ascii="Times New Roman" w:hAnsi="Times New Roman" w:cs="Times New Roman"/>
          <w:i/>
          <w:sz w:val="24"/>
          <w:szCs w:val="24"/>
        </w:rPr>
        <w:t xml:space="preserve">S) </w:t>
      </w:r>
      <w:r w:rsidR="008043D5" w:rsidRPr="0074695A">
        <w:rPr>
          <w:rFonts w:ascii="Times New Roman" w:hAnsi="Times New Roman" w:cs="Times New Roman"/>
          <w:sz w:val="24"/>
          <w:szCs w:val="24"/>
        </w:rPr>
        <w:t>manja od privatnih investicija (</w:t>
      </w:r>
      <w:r w:rsidR="008043D5" w:rsidRPr="0074695A">
        <w:rPr>
          <w:rFonts w:ascii="Times New Roman" w:hAnsi="Times New Roman" w:cs="Times New Roman"/>
          <w:i/>
          <w:sz w:val="24"/>
          <w:szCs w:val="24"/>
        </w:rPr>
        <w:t xml:space="preserve">I), </w:t>
      </w:r>
      <w:r w:rsidR="00D27B69" w:rsidRPr="0074695A">
        <w:rPr>
          <w:rFonts w:ascii="Times New Roman" w:hAnsi="Times New Roman" w:cs="Times New Roman"/>
          <w:sz w:val="24"/>
          <w:szCs w:val="24"/>
        </w:rPr>
        <w:t>bilanca</w:t>
      </w:r>
      <w:r w:rsidR="008043D5" w:rsidRPr="0074695A">
        <w:rPr>
          <w:rFonts w:ascii="Times New Roman" w:hAnsi="Times New Roman" w:cs="Times New Roman"/>
          <w:sz w:val="24"/>
          <w:szCs w:val="24"/>
        </w:rPr>
        <w:t xml:space="preserve"> privatnog sektora će</w:t>
      </w:r>
      <w:r w:rsidR="00D77A1C" w:rsidRPr="0074695A">
        <w:rPr>
          <w:rFonts w:ascii="Times New Roman" w:hAnsi="Times New Roman" w:cs="Times New Roman"/>
          <w:sz w:val="24"/>
          <w:szCs w:val="24"/>
        </w:rPr>
        <w:t xml:space="preserve"> biti u deficitu. Isto tako, ako su porezni prihodi manji (</w:t>
      </w:r>
      <w:r w:rsidR="00D77A1C" w:rsidRPr="0074695A">
        <w:rPr>
          <w:rFonts w:ascii="Times New Roman" w:hAnsi="Times New Roman" w:cs="Times New Roman"/>
          <w:i/>
          <w:sz w:val="24"/>
          <w:szCs w:val="24"/>
        </w:rPr>
        <w:t>T</w:t>
      </w:r>
      <w:r w:rsidR="00CE2CEF" w:rsidRPr="0074695A">
        <w:rPr>
          <w:rFonts w:ascii="Times New Roman" w:hAnsi="Times New Roman" w:cs="Times New Roman"/>
          <w:sz w:val="24"/>
          <w:szCs w:val="24"/>
        </w:rPr>
        <w:t xml:space="preserve">) </w:t>
      </w:r>
      <w:r w:rsidR="00D77A1C" w:rsidRPr="0074695A">
        <w:rPr>
          <w:rFonts w:ascii="Times New Roman" w:hAnsi="Times New Roman" w:cs="Times New Roman"/>
          <w:sz w:val="24"/>
          <w:szCs w:val="24"/>
        </w:rPr>
        <w:t>od državnih rashoda (</w:t>
      </w:r>
      <w:r w:rsidR="00D77A1C" w:rsidRPr="0074695A">
        <w:rPr>
          <w:rFonts w:ascii="Times New Roman" w:hAnsi="Times New Roman" w:cs="Times New Roman"/>
          <w:i/>
          <w:sz w:val="24"/>
          <w:szCs w:val="24"/>
        </w:rPr>
        <w:t>G</w:t>
      </w:r>
      <w:r w:rsidR="00D77A1C" w:rsidRPr="0074695A">
        <w:rPr>
          <w:rFonts w:ascii="Times New Roman" w:hAnsi="Times New Roman" w:cs="Times New Roman"/>
          <w:sz w:val="24"/>
          <w:szCs w:val="24"/>
        </w:rPr>
        <w:t xml:space="preserve">), također će biti prisutan proračunski deficit. </w:t>
      </w:r>
      <w:r w:rsidR="00CE2CEF" w:rsidRPr="0074695A">
        <w:rPr>
          <w:rFonts w:ascii="Times New Roman" w:hAnsi="Times New Roman" w:cs="Times New Roman"/>
          <w:sz w:val="24"/>
          <w:szCs w:val="24"/>
        </w:rPr>
        <w:t>Znači da će u slučaju nedostatke domaće štednje (S&lt;I) biti prisutni deficiti, odnosno uslijed deficita tekućeg računa i proračunskog deficita će se povećavati javni i/ili inozemni dug Republike Hrvatske.</w:t>
      </w:r>
    </w:p>
    <w:p w14:paraId="1387902F" w14:textId="73EE93BD" w:rsidR="00172764" w:rsidRPr="0074695A" w:rsidRDefault="00464B26" w:rsidP="0074695A">
      <w:pPr>
        <w:pStyle w:val="Naslov2"/>
        <w:spacing w:line="360" w:lineRule="auto"/>
        <w:jc w:val="both"/>
        <w:rPr>
          <w:rFonts w:ascii="Times New Roman" w:eastAsia="Times New Roman" w:hAnsi="Times New Roman" w:cs="Times New Roman"/>
          <w:sz w:val="24"/>
          <w:szCs w:val="24"/>
          <w:lang w:eastAsia="hr-HR"/>
        </w:rPr>
      </w:pPr>
      <w:bookmarkStart w:id="5" w:name="_Toc513110481"/>
      <w:r w:rsidRPr="0074695A">
        <w:rPr>
          <w:rFonts w:ascii="Times New Roman" w:eastAsia="Times New Roman" w:hAnsi="Times New Roman" w:cs="Times New Roman"/>
          <w:sz w:val="24"/>
          <w:szCs w:val="24"/>
          <w:lang w:eastAsia="hr-HR"/>
        </w:rPr>
        <w:t>2</w:t>
      </w:r>
      <w:r w:rsidR="00BE0188" w:rsidRPr="0074695A">
        <w:rPr>
          <w:rFonts w:ascii="Times New Roman" w:eastAsia="Times New Roman" w:hAnsi="Times New Roman" w:cs="Times New Roman"/>
          <w:sz w:val="24"/>
          <w:szCs w:val="24"/>
          <w:lang w:eastAsia="hr-HR"/>
        </w:rPr>
        <w:t>.2</w:t>
      </w:r>
      <w:r w:rsidR="00172764" w:rsidRPr="0074695A">
        <w:rPr>
          <w:rFonts w:ascii="Times New Roman" w:eastAsia="Times New Roman" w:hAnsi="Times New Roman" w:cs="Times New Roman"/>
          <w:sz w:val="24"/>
          <w:szCs w:val="24"/>
          <w:lang w:eastAsia="hr-HR"/>
        </w:rPr>
        <w:t>.</w:t>
      </w:r>
      <w:r w:rsidR="00D42CE2" w:rsidRPr="0074695A">
        <w:rPr>
          <w:rFonts w:ascii="Times New Roman" w:eastAsia="Times New Roman" w:hAnsi="Times New Roman" w:cs="Times New Roman"/>
          <w:sz w:val="24"/>
          <w:szCs w:val="24"/>
          <w:lang w:eastAsia="hr-HR"/>
        </w:rPr>
        <w:t xml:space="preserve"> </w:t>
      </w:r>
      <w:r w:rsidR="003972A5" w:rsidRPr="0074695A">
        <w:rPr>
          <w:rFonts w:ascii="Times New Roman" w:eastAsia="Times New Roman" w:hAnsi="Times New Roman" w:cs="Times New Roman"/>
          <w:sz w:val="24"/>
          <w:szCs w:val="24"/>
          <w:lang w:eastAsia="hr-HR"/>
        </w:rPr>
        <w:t>Empirijska istraživanja</w:t>
      </w:r>
      <w:r w:rsidR="00A63B7C" w:rsidRPr="0074695A">
        <w:rPr>
          <w:rFonts w:ascii="Times New Roman" w:eastAsia="Times New Roman" w:hAnsi="Times New Roman" w:cs="Times New Roman"/>
          <w:sz w:val="24"/>
          <w:szCs w:val="24"/>
          <w:lang w:eastAsia="hr-HR"/>
        </w:rPr>
        <w:t xml:space="preserve"> </w:t>
      </w:r>
      <w:r w:rsidR="000C7A1C" w:rsidRPr="0074695A">
        <w:rPr>
          <w:rFonts w:ascii="Times New Roman" w:eastAsia="Times New Roman" w:hAnsi="Times New Roman" w:cs="Times New Roman"/>
          <w:sz w:val="24"/>
          <w:szCs w:val="24"/>
          <w:lang w:eastAsia="hr-HR"/>
        </w:rPr>
        <w:t>dvostrukog</w:t>
      </w:r>
      <w:r w:rsidR="00672528" w:rsidRPr="0074695A">
        <w:rPr>
          <w:rFonts w:ascii="Times New Roman" w:eastAsia="Times New Roman" w:hAnsi="Times New Roman" w:cs="Times New Roman"/>
          <w:sz w:val="24"/>
          <w:szCs w:val="24"/>
          <w:lang w:eastAsia="hr-HR"/>
        </w:rPr>
        <w:t xml:space="preserve"> deficita</w:t>
      </w:r>
      <w:r w:rsidR="00A63B7C" w:rsidRPr="0074695A">
        <w:rPr>
          <w:rFonts w:ascii="Times New Roman" w:eastAsia="Times New Roman" w:hAnsi="Times New Roman" w:cs="Times New Roman"/>
          <w:sz w:val="24"/>
          <w:szCs w:val="24"/>
          <w:lang w:eastAsia="hr-HR"/>
        </w:rPr>
        <w:t xml:space="preserve"> i dvostruke </w:t>
      </w:r>
      <w:r w:rsidR="00CD4A94" w:rsidRPr="0074695A">
        <w:rPr>
          <w:rFonts w:ascii="Times New Roman" w:eastAsia="Times New Roman" w:hAnsi="Times New Roman" w:cs="Times New Roman"/>
          <w:sz w:val="24"/>
          <w:szCs w:val="24"/>
          <w:lang w:eastAsia="hr-HR"/>
        </w:rPr>
        <w:t>divergencije</w:t>
      </w:r>
      <w:r w:rsidR="00672528" w:rsidRPr="0074695A">
        <w:rPr>
          <w:rFonts w:ascii="Times New Roman" w:eastAsia="Times New Roman" w:hAnsi="Times New Roman" w:cs="Times New Roman"/>
          <w:sz w:val="24"/>
          <w:szCs w:val="24"/>
          <w:lang w:eastAsia="hr-HR"/>
        </w:rPr>
        <w:t xml:space="preserve"> </w:t>
      </w:r>
      <w:r w:rsidR="00D42CE2" w:rsidRPr="0074695A">
        <w:rPr>
          <w:rFonts w:ascii="Times New Roman" w:eastAsia="Times New Roman" w:hAnsi="Times New Roman" w:cs="Times New Roman"/>
          <w:sz w:val="24"/>
          <w:szCs w:val="24"/>
          <w:lang w:eastAsia="hr-HR"/>
        </w:rPr>
        <w:t>u drugim zemljama</w:t>
      </w:r>
      <w:bookmarkEnd w:id="5"/>
    </w:p>
    <w:p w14:paraId="51AE281F" w14:textId="77777777" w:rsidR="00BE0C81"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U nastavku će biti elaborirani radovi koji su istraž</w:t>
      </w:r>
      <w:r w:rsidR="00A63B7C" w:rsidRPr="0074695A">
        <w:rPr>
          <w:rFonts w:ascii="Times New Roman" w:hAnsi="Times New Roman" w:cs="Times New Roman"/>
          <w:sz w:val="24"/>
          <w:szCs w:val="24"/>
        </w:rPr>
        <w:t>ivali hipoteze</w:t>
      </w:r>
      <w:r w:rsidRPr="0074695A">
        <w:rPr>
          <w:rFonts w:ascii="Times New Roman" w:hAnsi="Times New Roman" w:cs="Times New Roman"/>
          <w:sz w:val="24"/>
          <w:szCs w:val="24"/>
        </w:rPr>
        <w:t xml:space="preserve"> dvostrukog</w:t>
      </w:r>
      <w:r w:rsidR="00A63B7C" w:rsidRPr="0074695A">
        <w:rPr>
          <w:rFonts w:ascii="Times New Roman" w:hAnsi="Times New Roman" w:cs="Times New Roman"/>
          <w:sz w:val="24"/>
          <w:szCs w:val="24"/>
        </w:rPr>
        <w:t xml:space="preserve"> </w:t>
      </w:r>
      <w:r w:rsidRPr="0074695A">
        <w:rPr>
          <w:rFonts w:ascii="Times New Roman" w:hAnsi="Times New Roman" w:cs="Times New Roman"/>
          <w:sz w:val="24"/>
          <w:szCs w:val="24"/>
        </w:rPr>
        <w:t>deficita</w:t>
      </w:r>
      <w:r w:rsidR="00A63B7C" w:rsidRPr="0074695A">
        <w:rPr>
          <w:rFonts w:ascii="Times New Roman" w:hAnsi="Times New Roman" w:cs="Times New Roman"/>
          <w:sz w:val="24"/>
          <w:szCs w:val="24"/>
        </w:rPr>
        <w:t xml:space="preserve"> i dvostruke </w:t>
      </w:r>
      <w:r w:rsidR="00CD4A94" w:rsidRPr="0074695A">
        <w:rPr>
          <w:rFonts w:ascii="Times New Roman" w:hAnsi="Times New Roman" w:cs="Times New Roman"/>
          <w:sz w:val="24"/>
          <w:szCs w:val="24"/>
        </w:rPr>
        <w:t>divergencije</w:t>
      </w:r>
      <w:r w:rsidRPr="0074695A">
        <w:rPr>
          <w:rFonts w:ascii="Times New Roman" w:hAnsi="Times New Roman" w:cs="Times New Roman"/>
          <w:sz w:val="24"/>
          <w:szCs w:val="24"/>
        </w:rPr>
        <w:t xml:space="preserve">, odnosno prikazat će se i objasniti njihovi ciljevi istraživanja kao i zaključci do kojih su došli zbog jasnijeg shvaćanja problematike </w:t>
      </w:r>
      <w:r w:rsidR="00A63B7C" w:rsidRPr="0074695A">
        <w:rPr>
          <w:rFonts w:ascii="Times New Roman" w:hAnsi="Times New Roman" w:cs="Times New Roman"/>
          <w:sz w:val="24"/>
          <w:szCs w:val="24"/>
        </w:rPr>
        <w:t xml:space="preserve">prisutnosti </w:t>
      </w:r>
      <w:r w:rsidRPr="0074695A">
        <w:rPr>
          <w:rFonts w:ascii="Times New Roman" w:hAnsi="Times New Roman" w:cs="Times New Roman"/>
          <w:sz w:val="24"/>
          <w:szCs w:val="24"/>
        </w:rPr>
        <w:t>dvostrukog deficita</w:t>
      </w:r>
      <w:r w:rsidR="00A63B7C" w:rsidRPr="0074695A">
        <w:rPr>
          <w:rFonts w:ascii="Times New Roman" w:hAnsi="Times New Roman" w:cs="Times New Roman"/>
          <w:sz w:val="24"/>
          <w:szCs w:val="24"/>
        </w:rPr>
        <w:t xml:space="preserve"> ili dvostruke </w:t>
      </w:r>
      <w:r w:rsidR="00CD4A94" w:rsidRPr="0074695A">
        <w:rPr>
          <w:rFonts w:ascii="Times New Roman" w:hAnsi="Times New Roman" w:cs="Times New Roman"/>
          <w:sz w:val="24"/>
          <w:szCs w:val="24"/>
        </w:rPr>
        <w:t>divergencije</w:t>
      </w:r>
      <w:r w:rsidRPr="0074695A">
        <w:rPr>
          <w:rFonts w:ascii="Times New Roman" w:hAnsi="Times New Roman" w:cs="Times New Roman"/>
          <w:sz w:val="24"/>
          <w:szCs w:val="24"/>
        </w:rPr>
        <w:t xml:space="preserve"> u zemljama otvorenih ekonomskih tržišta. </w:t>
      </w:r>
    </w:p>
    <w:p w14:paraId="4DDFB38B" w14:textId="67CB436D"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Istraživanje Šulikov</w:t>
      </w:r>
      <w:r w:rsidRPr="0074695A">
        <w:rPr>
          <w:rFonts w:ascii="Times New Roman" w:hAnsi="Times New Roman" w:cs="Times New Roman"/>
          <w:sz w:val="24"/>
          <w:szCs w:val="24"/>
          <w:bdr w:val="none" w:sz="0" w:space="0" w:color="auto" w:frame="1"/>
        </w:rPr>
        <w:t>e</w:t>
      </w:r>
      <w:r w:rsidRPr="0074695A">
        <w:rPr>
          <w:rFonts w:ascii="Times New Roman" w:hAnsi="Times New Roman" w:cs="Times New Roman"/>
          <w:sz w:val="24"/>
          <w:szCs w:val="24"/>
        </w:rPr>
        <w:t xml:space="preserve"> et al</w:t>
      </w:r>
      <w:r w:rsidR="004C0E7E" w:rsidRPr="0074695A">
        <w:rPr>
          <w:rFonts w:ascii="Times New Roman" w:hAnsi="Times New Roman" w:cs="Times New Roman"/>
          <w:sz w:val="24"/>
          <w:szCs w:val="24"/>
        </w:rPr>
        <w:t>.</w:t>
      </w:r>
      <w:r w:rsidRPr="0074695A">
        <w:rPr>
          <w:rFonts w:ascii="Times New Roman" w:hAnsi="Times New Roman" w:cs="Times New Roman"/>
          <w:sz w:val="24"/>
          <w:szCs w:val="24"/>
        </w:rPr>
        <w:t xml:space="preserve"> (2014) temelji se na </w:t>
      </w:r>
      <w:r w:rsidR="00B5034D" w:rsidRPr="0074695A">
        <w:rPr>
          <w:rFonts w:ascii="Times New Roman" w:hAnsi="Times New Roman" w:cs="Times New Roman"/>
          <w:sz w:val="24"/>
          <w:szCs w:val="24"/>
        </w:rPr>
        <w:t>kejnezijanskoj</w:t>
      </w:r>
      <w:r w:rsidRPr="0074695A">
        <w:rPr>
          <w:rFonts w:ascii="Times New Roman" w:hAnsi="Times New Roman" w:cs="Times New Roman"/>
          <w:sz w:val="24"/>
          <w:szCs w:val="24"/>
        </w:rPr>
        <w:t xml:space="preserve"> propoziciji. Nadalje, analiziraju hipotezu dvostrukog deficita u tri male otvorene baltičke zemlje (Estonija, Latvija i Litva) koji se odvijaju pod određenim oblicima fiksnog tečajnog  režima. Testiranost je provedena pomoću modela </w:t>
      </w:r>
      <w:r w:rsidR="00B25000" w:rsidRPr="0074695A">
        <w:rPr>
          <w:rFonts w:ascii="Times New Roman" w:hAnsi="Times New Roman" w:cs="Times New Roman"/>
          <w:sz w:val="24"/>
          <w:szCs w:val="24"/>
        </w:rPr>
        <w:t>vektorske korekcije pogreške</w:t>
      </w:r>
      <w:r w:rsidR="007C3BE6" w:rsidRPr="0074695A">
        <w:rPr>
          <w:rFonts w:ascii="Times New Roman" w:hAnsi="Times New Roman" w:cs="Times New Roman"/>
          <w:sz w:val="24"/>
          <w:szCs w:val="24"/>
        </w:rPr>
        <w:t xml:space="preserve"> (</w:t>
      </w:r>
      <w:r w:rsidR="00980345" w:rsidRPr="0074695A">
        <w:rPr>
          <w:rStyle w:val="Istaknuto"/>
          <w:rFonts w:ascii="Times New Roman" w:hAnsi="Times New Roman" w:cs="Times New Roman"/>
          <w:bCs/>
          <w:iCs w:val="0"/>
          <w:sz w:val="24"/>
          <w:szCs w:val="24"/>
          <w:shd w:val="clear" w:color="auto" w:fill="FFFFFF"/>
        </w:rPr>
        <w:t>engl.</w:t>
      </w:r>
      <w:r w:rsidR="00980345" w:rsidRPr="0074695A">
        <w:rPr>
          <w:rStyle w:val="Istaknuto"/>
          <w:rFonts w:ascii="Times New Roman" w:hAnsi="Times New Roman" w:cs="Times New Roman"/>
          <w:bCs/>
          <w:i w:val="0"/>
          <w:iCs w:val="0"/>
          <w:sz w:val="24"/>
          <w:szCs w:val="24"/>
          <w:shd w:val="clear" w:color="auto" w:fill="FFFFFF"/>
        </w:rPr>
        <w:t xml:space="preserve"> vector error correction model</w:t>
      </w:r>
      <w:r w:rsidR="007C3BE6" w:rsidRPr="0074695A">
        <w:rPr>
          <w:rStyle w:val="Istaknuto"/>
          <w:rFonts w:ascii="Times New Roman" w:hAnsi="Times New Roman" w:cs="Times New Roman"/>
          <w:bCs/>
          <w:i w:val="0"/>
          <w:iCs w:val="0"/>
          <w:sz w:val="24"/>
          <w:szCs w:val="24"/>
          <w:shd w:val="clear" w:color="auto" w:fill="FFFFFF"/>
        </w:rPr>
        <w:t xml:space="preserve">, </w:t>
      </w:r>
      <w:r w:rsidR="007C3BE6" w:rsidRPr="0074695A">
        <w:rPr>
          <w:rFonts w:ascii="Times New Roman" w:hAnsi="Times New Roman" w:cs="Times New Roman"/>
          <w:sz w:val="24"/>
          <w:szCs w:val="24"/>
        </w:rPr>
        <w:t>VECM</w:t>
      </w:r>
      <w:r w:rsidR="00B25000" w:rsidRPr="0074695A">
        <w:rPr>
          <w:rFonts w:ascii="Times New Roman" w:hAnsi="Times New Roman" w:cs="Times New Roman"/>
          <w:sz w:val="24"/>
          <w:szCs w:val="24"/>
        </w:rPr>
        <w:t>), Grangerovog testa</w:t>
      </w:r>
      <w:r w:rsidRPr="0074695A">
        <w:rPr>
          <w:rFonts w:ascii="Times New Roman" w:hAnsi="Times New Roman" w:cs="Times New Roman"/>
          <w:sz w:val="24"/>
          <w:szCs w:val="24"/>
        </w:rPr>
        <w:t xml:space="preserve"> </w:t>
      </w:r>
      <w:r w:rsidR="00B25000" w:rsidRPr="0074695A">
        <w:rPr>
          <w:rFonts w:ascii="Times New Roman" w:hAnsi="Times New Roman" w:cs="Times New Roman"/>
          <w:sz w:val="24"/>
          <w:szCs w:val="24"/>
        </w:rPr>
        <w:t>uzročnosti</w:t>
      </w:r>
      <w:r w:rsidRPr="0074695A">
        <w:rPr>
          <w:rFonts w:ascii="Times New Roman" w:hAnsi="Times New Roman" w:cs="Times New Roman"/>
          <w:sz w:val="24"/>
          <w:szCs w:val="24"/>
        </w:rPr>
        <w:t xml:space="preserve"> i deformacije varijance predviđanja, uključujući tri varijable: tekući račun, pro</w:t>
      </w:r>
      <w:r w:rsidR="00B25000" w:rsidRPr="0074695A">
        <w:rPr>
          <w:rFonts w:ascii="Times New Roman" w:hAnsi="Times New Roman" w:cs="Times New Roman"/>
          <w:sz w:val="24"/>
          <w:szCs w:val="24"/>
        </w:rPr>
        <w:t>računsku bilancu i investicije. P</w:t>
      </w:r>
      <w:r w:rsidRPr="0074695A">
        <w:rPr>
          <w:rFonts w:ascii="Times New Roman" w:hAnsi="Times New Roman" w:cs="Times New Roman"/>
          <w:sz w:val="24"/>
          <w:szCs w:val="24"/>
        </w:rPr>
        <w:t xml:space="preserve">rocjene </w:t>
      </w:r>
      <w:r w:rsidR="00B25000" w:rsidRPr="0074695A">
        <w:rPr>
          <w:rFonts w:ascii="Times New Roman" w:hAnsi="Times New Roman" w:cs="Times New Roman"/>
          <w:sz w:val="24"/>
          <w:szCs w:val="24"/>
        </w:rPr>
        <w:t xml:space="preserve">analize </w:t>
      </w:r>
      <w:r w:rsidRPr="0074695A">
        <w:rPr>
          <w:rFonts w:ascii="Times New Roman" w:hAnsi="Times New Roman" w:cs="Times New Roman"/>
          <w:sz w:val="24"/>
          <w:szCs w:val="24"/>
        </w:rPr>
        <w:t xml:space="preserve">potvrđuju značajan dugoročni pozitivan odnos između ravnoteže </w:t>
      </w:r>
      <w:r w:rsidR="00B25000" w:rsidRPr="0074695A">
        <w:rPr>
          <w:rFonts w:ascii="Times New Roman" w:hAnsi="Times New Roman" w:cs="Times New Roman"/>
          <w:sz w:val="24"/>
          <w:szCs w:val="24"/>
        </w:rPr>
        <w:t xml:space="preserve">državnog </w:t>
      </w:r>
      <w:r w:rsidRPr="0074695A">
        <w:rPr>
          <w:rFonts w:ascii="Times New Roman" w:hAnsi="Times New Roman" w:cs="Times New Roman"/>
          <w:sz w:val="24"/>
          <w:szCs w:val="24"/>
        </w:rPr>
        <w:t xml:space="preserve">proračuna i tekućeg računa u Estoniji i Litvi s jedne strane, a negativan je u slučaju ravnoteže proračuna i </w:t>
      </w:r>
      <w:r w:rsidR="00B25000" w:rsidRPr="0074695A">
        <w:rPr>
          <w:rFonts w:ascii="Times New Roman" w:hAnsi="Times New Roman" w:cs="Times New Roman"/>
          <w:sz w:val="24"/>
          <w:szCs w:val="24"/>
        </w:rPr>
        <w:t>investicija</w:t>
      </w:r>
      <w:r w:rsidRPr="0074695A">
        <w:rPr>
          <w:rFonts w:ascii="Times New Roman" w:hAnsi="Times New Roman" w:cs="Times New Roman"/>
          <w:sz w:val="24"/>
          <w:szCs w:val="24"/>
        </w:rPr>
        <w:t xml:space="preserve"> u sve tri zemlje koje se razmatraju. Rezultati analize su specifični za svaku državu jer ovise o njihovoj osobitoj makroekonomskoj pozadini. </w:t>
      </w:r>
    </w:p>
    <w:p w14:paraId="19F7B5B6" w14:textId="52CCAB01"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Hipotezu o postojanju dvostrukog deficita u Bugarskoj istražuje Ganchev (2010) za razdoblje od 2000. do 2009. godine.</w:t>
      </w:r>
      <w:r w:rsidRPr="0074695A">
        <w:rPr>
          <w:rFonts w:ascii="Times New Roman" w:hAnsi="Times New Roman" w:cs="Times New Roman"/>
          <w:i/>
          <w:sz w:val="24"/>
          <w:szCs w:val="24"/>
        </w:rPr>
        <w:t xml:space="preserve"> </w:t>
      </w:r>
      <w:r w:rsidRPr="0074695A">
        <w:rPr>
          <w:rFonts w:ascii="Times New Roman" w:hAnsi="Times New Roman" w:cs="Times New Roman"/>
          <w:sz w:val="24"/>
          <w:szCs w:val="24"/>
        </w:rPr>
        <w:t>U radu su analizirane teorijske osnove i alternative</w:t>
      </w:r>
      <w:r w:rsidRPr="0074695A">
        <w:rPr>
          <w:rFonts w:ascii="Times New Roman" w:hAnsi="Times New Roman" w:cs="Times New Roman"/>
          <w:i/>
          <w:sz w:val="24"/>
          <w:szCs w:val="24"/>
        </w:rPr>
        <w:t xml:space="preserve"> </w:t>
      </w:r>
      <w:r w:rsidR="00B25000" w:rsidRPr="0074695A">
        <w:rPr>
          <w:rFonts w:ascii="Times New Roman" w:hAnsi="Times New Roman" w:cs="Times New Roman"/>
          <w:sz w:val="24"/>
          <w:szCs w:val="24"/>
        </w:rPr>
        <w:t>objašnjenja za ovu hipotezu, te su</w:t>
      </w:r>
      <w:r w:rsidRPr="0074695A">
        <w:rPr>
          <w:rFonts w:ascii="Times New Roman" w:hAnsi="Times New Roman" w:cs="Times New Roman"/>
          <w:sz w:val="24"/>
          <w:szCs w:val="24"/>
        </w:rPr>
        <w:t xml:space="preserve"> korišteni različiti ekonometrijski pristupi za ispitivanje</w:t>
      </w:r>
      <w:r w:rsidRPr="0074695A">
        <w:rPr>
          <w:rFonts w:ascii="Times New Roman" w:hAnsi="Times New Roman" w:cs="Times New Roman"/>
          <w:i/>
          <w:sz w:val="24"/>
          <w:szCs w:val="24"/>
        </w:rPr>
        <w:t xml:space="preserve"> </w:t>
      </w:r>
      <w:r w:rsidRPr="0074695A">
        <w:rPr>
          <w:rFonts w:ascii="Times New Roman" w:hAnsi="Times New Roman" w:cs="Times New Roman"/>
          <w:sz w:val="24"/>
          <w:szCs w:val="24"/>
        </w:rPr>
        <w:t>valjanosti na uzorku bugarskih podataka. Rezultati Grangerovog testa uzročnosti ukazuju na postojanje</w:t>
      </w:r>
      <w:r w:rsidRPr="0074695A">
        <w:rPr>
          <w:rFonts w:ascii="Times New Roman" w:hAnsi="Times New Roman" w:cs="Times New Roman"/>
          <w:i/>
          <w:sz w:val="24"/>
          <w:szCs w:val="24"/>
        </w:rPr>
        <w:t xml:space="preserve"> </w:t>
      </w:r>
      <w:r w:rsidRPr="0074695A">
        <w:rPr>
          <w:rFonts w:ascii="Times New Roman" w:hAnsi="Times New Roman" w:cs="Times New Roman"/>
          <w:sz w:val="24"/>
          <w:szCs w:val="24"/>
        </w:rPr>
        <w:t xml:space="preserve">dvostruke uzročnosti između ispitanih varijabli, fiskalnog deficita i tekućeg računa platne bilance. </w:t>
      </w:r>
      <w:r w:rsidR="00D14A2E" w:rsidRPr="0074695A">
        <w:rPr>
          <w:rFonts w:ascii="Times New Roman" w:hAnsi="Times New Roman" w:cs="Times New Roman"/>
          <w:sz w:val="24"/>
          <w:szCs w:val="24"/>
        </w:rPr>
        <w:t>VAR model (</w:t>
      </w:r>
      <w:r w:rsidR="00D14A2E" w:rsidRPr="0074695A">
        <w:rPr>
          <w:rFonts w:ascii="Times New Roman" w:hAnsi="Times New Roman" w:cs="Times New Roman"/>
          <w:i/>
          <w:sz w:val="24"/>
          <w:szCs w:val="24"/>
        </w:rPr>
        <w:t>engl</w:t>
      </w:r>
      <w:r w:rsidR="00D14A2E" w:rsidRPr="0074695A">
        <w:rPr>
          <w:rFonts w:ascii="Times New Roman" w:hAnsi="Times New Roman" w:cs="Times New Roman"/>
          <w:sz w:val="24"/>
          <w:szCs w:val="24"/>
        </w:rPr>
        <w:t>. Vector Autoregressive model)</w:t>
      </w:r>
      <w:r w:rsidRPr="0074695A">
        <w:rPr>
          <w:rFonts w:ascii="Times New Roman" w:hAnsi="Times New Roman" w:cs="Times New Roman"/>
          <w:i/>
          <w:sz w:val="24"/>
          <w:szCs w:val="24"/>
        </w:rPr>
        <w:t xml:space="preserve"> </w:t>
      </w:r>
      <w:r w:rsidRPr="0074695A">
        <w:rPr>
          <w:rFonts w:ascii="Times New Roman" w:hAnsi="Times New Roman" w:cs="Times New Roman"/>
          <w:sz w:val="24"/>
          <w:szCs w:val="24"/>
        </w:rPr>
        <w:t xml:space="preserve">i model vektorske </w:t>
      </w:r>
      <w:r w:rsidR="00B25000" w:rsidRPr="0074695A">
        <w:rPr>
          <w:rFonts w:ascii="Times New Roman" w:hAnsi="Times New Roman" w:cs="Times New Roman"/>
          <w:sz w:val="24"/>
          <w:szCs w:val="24"/>
        </w:rPr>
        <w:t>korekcije pogreške</w:t>
      </w:r>
      <w:r w:rsidRPr="0074695A">
        <w:rPr>
          <w:rFonts w:ascii="Times New Roman" w:hAnsi="Times New Roman" w:cs="Times New Roman"/>
          <w:sz w:val="24"/>
          <w:szCs w:val="24"/>
        </w:rPr>
        <w:t xml:space="preserve"> (</w:t>
      </w:r>
      <w:r w:rsidR="00980345" w:rsidRPr="0074695A">
        <w:rPr>
          <w:rStyle w:val="Istaknuto"/>
          <w:rFonts w:ascii="Times New Roman" w:hAnsi="Times New Roman" w:cs="Times New Roman"/>
          <w:bCs/>
          <w:iCs w:val="0"/>
          <w:sz w:val="24"/>
          <w:szCs w:val="24"/>
          <w:shd w:val="clear" w:color="auto" w:fill="FFFFFF"/>
        </w:rPr>
        <w:t>engl.</w:t>
      </w:r>
      <w:r w:rsidR="00980345" w:rsidRPr="0074695A">
        <w:rPr>
          <w:rStyle w:val="Istaknuto"/>
          <w:rFonts w:ascii="Times New Roman" w:hAnsi="Times New Roman" w:cs="Times New Roman"/>
          <w:bCs/>
          <w:i w:val="0"/>
          <w:iCs w:val="0"/>
          <w:sz w:val="24"/>
          <w:szCs w:val="24"/>
          <w:shd w:val="clear" w:color="auto" w:fill="FFFFFF"/>
        </w:rPr>
        <w:t xml:space="preserve"> vector </w:t>
      </w:r>
      <w:r w:rsidR="00980345" w:rsidRPr="0074695A">
        <w:rPr>
          <w:rStyle w:val="Istaknuto"/>
          <w:rFonts w:ascii="Times New Roman" w:hAnsi="Times New Roman" w:cs="Times New Roman"/>
          <w:bCs/>
          <w:i w:val="0"/>
          <w:iCs w:val="0"/>
          <w:sz w:val="24"/>
          <w:szCs w:val="24"/>
          <w:shd w:val="clear" w:color="auto" w:fill="FFFFFF"/>
        </w:rPr>
        <w:lastRenderedPageBreak/>
        <w:t>error correction model</w:t>
      </w:r>
      <w:r w:rsidR="007C3BE6" w:rsidRPr="0074695A">
        <w:rPr>
          <w:rStyle w:val="Istaknuto"/>
          <w:rFonts w:ascii="Times New Roman" w:hAnsi="Times New Roman" w:cs="Times New Roman"/>
          <w:bCs/>
          <w:i w:val="0"/>
          <w:iCs w:val="0"/>
          <w:sz w:val="24"/>
          <w:szCs w:val="24"/>
          <w:shd w:val="clear" w:color="auto" w:fill="FFFFFF"/>
        </w:rPr>
        <w:t xml:space="preserve">, </w:t>
      </w:r>
      <w:r w:rsidR="007C3BE6" w:rsidRPr="0074695A">
        <w:rPr>
          <w:rFonts w:ascii="Times New Roman" w:hAnsi="Times New Roman" w:cs="Times New Roman"/>
          <w:sz w:val="24"/>
          <w:szCs w:val="24"/>
        </w:rPr>
        <w:t>VECM</w:t>
      </w:r>
      <w:r w:rsidRPr="0074695A">
        <w:rPr>
          <w:rFonts w:ascii="Times New Roman" w:hAnsi="Times New Roman" w:cs="Times New Roman"/>
          <w:sz w:val="24"/>
          <w:szCs w:val="24"/>
        </w:rPr>
        <w:t>) odbacuju hipotezu dvostrukog deficita u kratkom roku, ali ukazuju na mogućnost da bi hipoteza mogla biti valjana u dugom roku.</w:t>
      </w:r>
    </w:p>
    <w:p w14:paraId="4F02D544" w14:textId="7E77E338"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Dvostruki deficit u Ukrajini je </w:t>
      </w:r>
      <w:r w:rsidR="00B25000" w:rsidRPr="0074695A">
        <w:rPr>
          <w:rFonts w:ascii="Times New Roman" w:hAnsi="Times New Roman" w:cs="Times New Roman"/>
          <w:sz w:val="24"/>
          <w:szCs w:val="24"/>
        </w:rPr>
        <w:t>analizirala</w:t>
      </w:r>
      <w:r w:rsidRPr="0074695A">
        <w:rPr>
          <w:rFonts w:ascii="Times New Roman" w:hAnsi="Times New Roman" w:cs="Times New Roman"/>
          <w:sz w:val="24"/>
          <w:szCs w:val="24"/>
        </w:rPr>
        <w:t xml:space="preserve"> </w:t>
      </w:r>
      <w:bookmarkStart w:id="6" w:name="_Hlk511777325"/>
      <w:r w:rsidRPr="0074695A">
        <w:rPr>
          <w:rFonts w:ascii="Times New Roman" w:hAnsi="Times New Roman" w:cs="Times New Roman"/>
          <w:sz w:val="24"/>
          <w:szCs w:val="24"/>
        </w:rPr>
        <w:t xml:space="preserve">Olga (2000) </w:t>
      </w:r>
      <w:bookmarkEnd w:id="6"/>
      <w:r w:rsidRPr="0074695A">
        <w:rPr>
          <w:rFonts w:ascii="Times New Roman" w:hAnsi="Times New Roman" w:cs="Times New Roman"/>
          <w:sz w:val="24"/>
          <w:szCs w:val="24"/>
        </w:rPr>
        <w:t>ispitivanjem hipoteze dvostrukog deficita primjenom Grangerovo</w:t>
      </w:r>
      <w:r w:rsidR="00A63B7C" w:rsidRPr="0074695A">
        <w:rPr>
          <w:rFonts w:ascii="Times New Roman" w:hAnsi="Times New Roman" w:cs="Times New Roman"/>
          <w:sz w:val="24"/>
          <w:szCs w:val="24"/>
        </w:rPr>
        <w:t>g testa uzročnosti i Johansenovog pristupa kointegraciji</w:t>
      </w:r>
      <w:r w:rsidRPr="0074695A">
        <w:rPr>
          <w:rFonts w:ascii="Times New Roman" w:hAnsi="Times New Roman" w:cs="Times New Roman"/>
          <w:sz w:val="24"/>
          <w:szCs w:val="24"/>
        </w:rPr>
        <w:t xml:space="preserve">. Rezultati istraživanja su pokazali da su deficit proračuna i deficit tekućeg računa kointegrirani u dugom roku, a manjak državnog proračuna uzrokuje deficit na tekućem računu. Mehanizam prijenosa između dva deficita djeluje uglavnom kroz tečaj. U radu se preporuča razvoj snažnog financijskog sektora gospodarstva i unapređenje investicijske klime jer su oni neophodni za razvoj Ukrajine i mogu poslužiti u prekidanju veze između ova dva deficita. </w:t>
      </w:r>
    </w:p>
    <w:p w14:paraId="5D98B7FD" w14:textId="666C789A" w:rsidR="00BE0C81" w:rsidRPr="0074695A" w:rsidRDefault="00BE0C81"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Koristeći godišnje podatke za razdoblje između 1970. i 2010. godine u 33 europske zemlje, rezultati Forte i Magazzino (2013) podupiru kejnezijansku propoziciju, tj. da proračunski deficit </w:t>
      </w:r>
      <w:r w:rsidR="00B25000" w:rsidRPr="0074695A">
        <w:rPr>
          <w:rFonts w:ascii="Times New Roman" w:hAnsi="Times New Roman" w:cs="Times New Roman"/>
          <w:sz w:val="24"/>
          <w:szCs w:val="24"/>
        </w:rPr>
        <w:t>pozitivno utječe</w:t>
      </w:r>
      <w:r w:rsidRPr="0074695A">
        <w:rPr>
          <w:rFonts w:ascii="Times New Roman" w:hAnsi="Times New Roman" w:cs="Times New Roman"/>
          <w:sz w:val="24"/>
          <w:szCs w:val="24"/>
        </w:rPr>
        <w:t xml:space="preserve"> trgovinski deficit. Dinamične procjene pokazuju da smanjenje omjera viška državnog proračuna / BDP-a od 1% smanjuje odnos tekućeg računa i BDP-a od 0,37%, što potvrđuje prethodne studije s drugačijom empirijskom osnovom. Dijeleći razdoblje uzorka u dva podrazdoblja (1970.-1991. i 1992.-2010.), empirijski rezultati pokazuju da sadašnje i prošle vrijednosti državnog proračuna utječu na trgovinsku bilancu u prvom podrazdoblju, dok prošle vrijednosti državnog proračuna utječu na trgovinsku bilancu posljednjih godina. Štoviše, procijenjeni učinak državnog proračuna na saldo tekućeg računa je pozitivan i iznosi 0,48 i 0,30. Za zemlje s visokim deficitom utvrđen je dugoročni odnos između tih varijabli, što pokazuje da je povećanje omjera proračunskog suficita i BDP-a od jednog postotnog boda povezano s poboljšanjem stanja tekućeg računa od otprilike 0,15 postotnih bodova. Procijenjena dugoročna elastičnost državnog proračuna je negativna i statistički značajna, dok je procijenjena brzina prilagodbe jednaka 0.33. </w:t>
      </w:r>
    </w:p>
    <w:p w14:paraId="233112EE" w14:textId="59370CA0" w:rsidR="00BE0C81" w:rsidRPr="0074695A" w:rsidRDefault="00BE0C81"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Doprinos rada Siničaková et al. (2017) je identifikacija prisutnosti dvostrukog deficita u zemljama EU. </w:t>
      </w:r>
      <w:r w:rsidR="00B25000" w:rsidRPr="0074695A">
        <w:rPr>
          <w:rFonts w:ascii="Times New Roman" w:hAnsi="Times New Roman" w:cs="Times New Roman"/>
          <w:sz w:val="24"/>
          <w:szCs w:val="24"/>
        </w:rPr>
        <w:t>Grangerovim testom</w:t>
      </w:r>
      <w:r w:rsidRPr="0074695A">
        <w:rPr>
          <w:rFonts w:ascii="Times New Roman" w:hAnsi="Times New Roman" w:cs="Times New Roman"/>
          <w:sz w:val="24"/>
          <w:szCs w:val="24"/>
        </w:rPr>
        <w:t xml:space="preserve"> uzročnosti </w:t>
      </w:r>
      <w:r w:rsidR="00B25000" w:rsidRPr="0074695A">
        <w:rPr>
          <w:rFonts w:ascii="Times New Roman" w:hAnsi="Times New Roman" w:cs="Times New Roman"/>
          <w:sz w:val="24"/>
          <w:szCs w:val="24"/>
        </w:rPr>
        <w:t>utvrdili</w:t>
      </w:r>
      <w:r w:rsidRPr="0074695A">
        <w:rPr>
          <w:rFonts w:ascii="Times New Roman" w:hAnsi="Times New Roman" w:cs="Times New Roman"/>
          <w:sz w:val="24"/>
          <w:szCs w:val="24"/>
        </w:rPr>
        <w:t xml:space="preserve"> su postojanje dvostrukog deficita u većini zemalja EU. U nekoliko ze</w:t>
      </w:r>
      <w:r w:rsidR="00B25000" w:rsidRPr="0074695A">
        <w:rPr>
          <w:rFonts w:ascii="Times New Roman" w:hAnsi="Times New Roman" w:cs="Times New Roman"/>
          <w:sz w:val="24"/>
          <w:szCs w:val="24"/>
        </w:rPr>
        <w:t>malja potvrdili su kejnezijansku propoziciju</w:t>
      </w:r>
      <w:r w:rsidRPr="0074695A">
        <w:rPr>
          <w:rFonts w:ascii="Times New Roman" w:hAnsi="Times New Roman" w:cs="Times New Roman"/>
          <w:sz w:val="24"/>
          <w:szCs w:val="24"/>
        </w:rPr>
        <w:t>, tj. da proračunski deficit podrazumijeva deficit tekućeg računa. U nekoliko drugih zemalja rezultati ukazuju suprotnu uzročnost. Neprestani makroekonomski problemi u ove dvije zemlje potvrđuju njihovu pretpostavku. Rad proširuje postojeću literaturu određivanjem dvaju pragova za javni dug prema BDP-u koji mijenjaju pojavu i rizik dvostrukih deficita u zemljama EU.</w:t>
      </w:r>
    </w:p>
    <w:p w14:paraId="046928C2" w14:textId="151310FD"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Prema </w:t>
      </w:r>
      <w:r w:rsidR="00B85412" w:rsidRPr="0074695A">
        <w:rPr>
          <w:rFonts w:ascii="Times New Roman" w:hAnsi="Times New Roman" w:cs="Times New Roman"/>
          <w:sz w:val="24"/>
          <w:szCs w:val="24"/>
        </w:rPr>
        <w:t xml:space="preserve">procjenama </w:t>
      </w:r>
      <w:r w:rsidR="005179BD" w:rsidRPr="0074695A">
        <w:rPr>
          <w:rFonts w:ascii="Times New Roman" w:hAnsi="Times New Roman" w:cs="Times New Roman"/>
          <w:sz w:val="24"/>
          <w:szCs w:val="24"/>
        </w:rPr>
        <w:t>Kim i Roubini</w:t>
      </w:r>
      <w:r w:rsidR="007D14C4" w:rsidRPr="0074695A">
        <w:rPr>
          <w:rFonts w:ascii="Times New Roman" w:hAnsi="Times New Roman" w:cs="Times New Roman"/>
          <w:sz w:val="24"/>
          <w:szCs w:val="24"/>
        </w:rPr>
        <w:t xml:space="preserve"> (2008) </w:t>
      </w:r>
      <w:r w:rsidR="00BE0C81" w:rsidRPr="0074695A">
        <w:rPr>
          <w:rFonts w:ascii="Times New Roman" w:hAnsi="Times New Roman" w:cs="Times New Roman"/>
          <w:sz w:val="24"/>
          <w:szCs w:val="24"/>
        </w:rPr>
        <w:t>za SAD</w:t>
      </w:r>
      <w:r w:rsidR="00B85412" w:rsidRPr="0074695A">
        <w:rPr>
          <w:rFonts w:ascii="Times New Roman" w:hAnsi="Times New Roman" w:cs="Times New Roman"/>
          <w:sz w:val="24"/>
          <w:szCs w:val="24"/>
        </w:rPr>
        <w:t>, povezanost</w:t>
      </w:r>
      <w:r w:rsidRPr="0074695A">
        <w:rPr>
          <w:rFonts w:ascii="Times New Roman" w:hAnsi="Times New Roman" w:cs="Times New Roman"/>
          <w:sz w:val="24"/>
          <w:szCs w:val="24"/>
        </w:rPr>
        <w:t xml:space="preserve"> između salda tekućeg računa i salda primarnog državnog proračuna u razdoblju od 1973</w:t>
      </w:r>
      <w:r w:rsidR="00BE0C81" w:rsidRPr="0074695A">
        <w:rPr>
          <w:rFonts w:ascii="Times New Roman" w:hAnsi="Times New Roman" w:cs="Times New Roman"/>
          <w:sz w:val="24"/>
          <w:szCs w:val="24"/>
        </w:rPr>
        <w:t>.</w:t>
      </w:r>
      <w:r w:rsidRPr="0074695A">
        <w:rPr>
          <w:rFonts w:ascii="Times New Roman" w:hAnsi="Times New Roman" w:cs="Times New Roman"/>
          <w:sz w:val="24"/>
          <w:szCs w:val="24"/>
        </w:rPr>
        <w:t xml:space="preserve"> d</w:t>
      </w:r>
      <w:r w:rsidR="00BE0C81" w:rsidRPr="0074695A">
        <w:rPr>
          <w:rFonts w:ascii="Times New Roman" w:hAnsi="Times New Roman" w:cs="Times New Roman"/>
          <w:sz w:val="24"/>
          <w:szCs w:val="24"/>
        </w:rPr>
        <w:t xml:space="preserve">o 2004. godine bila je negativna           </w:t>
      </w:r>
      <w:r w:rsidRPr="0074695A">
        <w:rPr>
          <w:rFonts w:ascii="Times New Roman" w:hAnsi="Times New Roman" w:cs="Times New Roman"/>
          <w:sz w:val="24"/>
          <w:szCs w:val="24"/>
        </w:rPr>
        <w:lastRenderedPageBreak/>
        <w:t>(-0,16). To potvrđuje da se državni proračun i stanje na tekućem računu nisu kretali u istom smjeru. Otkrili su da je</w:t>
      </w:r>
      <w:r w:rsidR="00A63B7C" w:rsidRPr="0074695A">
        <w:rPr>
          <w:rFonts w:ascii="Times New Roman" w:hAnsi="Times New Roman" w:cs="Times New Roman"/>
          <w:sz w:val="24"/>
          <w:szCs w:val="24"/>
        </w:rPr>
        <w:t xml:space="preserve"> dvostruka divergencija</w:t>
      </w:r>
      <w:r w:rsidRPr="0074695A">
        <w:rPr>
          <w:rFonts w:ascii="Times New Roman" w:hAnsi="Times New Roman" w:cs="Times New Roman"/>
          <w:sz w:val="24"/>
          <w:szCs w:val="24"/>
        </w:rPr>
        <w:t xml:space="preserve"> </w:t>
      </w:r>
      <w:r w:rsidR="00A63B7C" w:rsidRPr="0074695A">
        <w:rPr>
          <w:rFonts w:ascii="Times New Roman" w:hAnsi="Times New Roman" w:cs="Times New Roman"/>
          <w:sz w:val="24"/>
          <w:szCs w:val="24"/>
        </w:rPr>
        <w:t>(</w:t>
      </w:r>
      <w:r w:rsidR="00F476A8" w:rsidRPr="0074695A">
        <w:rPr>
          <w:rFonts w:ascii="Times New Roman" w:hAnsi="Times New Roman" w:cs="Times New Roman"/>
          <w:i/>
          <w:sz w:val="24"/>
          <w:szCs w:val="24"/>
        </w:rPr>
        <w:t>engl.</w:t>
      </w:r>
      <w:r w:rsidR="00F476A8" w:rsidRPr="0074695A">
        <w:rPr>
          <w:rFonts w:ascii="Times New Roman" w:hAnsi="Times New Roman" w:cs="Times New Roman"/>
          <w:sz w:val="24"/>
          <w:szCs w:val="24"/>
        </w:rPr>
        <w:t xml:space="preserve"> </w:t>
      </w:r>
      <w:r w:rsidR="00A63B7C" w:rsidRPr="0074695A">
        <w:rPr>
          <w:rFonts w:ascii="Times New Roman" w:hAnsi="Times New Roman" w:cs="Times New Roman"/>
          <w:sz w:val="24"/>
          <w:szCs w:val="24"/>
        </w:rPr>
        <w:t xml:space="preserve">“twin divergence”) </w:t>
      </w:r>
      <w:r w:rsidR="00FC4C42" w:rsidRPr="0074695A">
        <w:rPr>
          <w:rFonts w:ascii="Times New Roman" w:hAnsi="Times New Roman" w:cs="Times New Roman"/>
          <w:sz w:val="24"/>
          <w:szCs w:val="24"/>
        </w:rPr>
        <w:t>umjesto dvostrukog deficita</w:t>
      </w:r>
      <w:r w:rsidRPr="0074695A">
        <w:rPr>
          <w:rFonts w:ascii="Times New Roman" w:hAnsi="Times New Roman" w:cs="Times New Roman"/>
          <w:sz w:val="24"/>
          <w:szCs w:val="24"/>
        </w:rPr>
        <w:t>, redovitiji obrazac za podatke tijekom cijelog razdoblja uzorka.</w:t>
      </w:r>
    </w:p>
    <w:p w14:paraId="514D4C27" w14:textId="3036A42B"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shd w:val="clear" w:color="auto" w:fill="FFFFFF"/>
        </w:rPr>
        <w:t xml:space="preserve">Rezultati rada </w:t>
      </w:r>
      <w:bookmarkStart w:id="7" w:name="_Hlk512783294"/>
      <w:r w:rsidRPr="0074695A">
        <w:rPr>
          <w:rFonts w:ascii="Times New Roman" w:hAnsi="Times New Roman" w:cs="Times New Roman"/>
          <w:sz w:val="24"/>
          <w:szCs w:val="24"/>
          <w:shd w:val="clear" w:color="auto" w:fill="FFFFFF"/>
        </w:rPr>
        <w:t xml:space="preserve">Krtalić i Grdović (2011) </w:t>
      </w:r>
      <w:bookmarkEnd w:id="7"/>
      <w:r w:rsidR="00B25000" w:rsidRPr="0074695A">
        <w:rPr>
          <w:rFonts w:ascii="Times New Roman" w:hAnsi="Times New Roman" w:cs="Times New Roman"/>
          <w:sz w:val="24"/>
          <w:szCs w:val="24"/>
          <w:shd w:val="clear" w:color="auto" w:fill="FFFFFF"/>
        </w:rPr>
        <w:t>impliciraju</w:t>
      </w:r>
      <w:r w:rsidRPr="0074695A">
        <w:rPr>
          <w:rFonts w:ascii="Times New Roman" w:hAnsi="Times New Roman" w:cs="Times New Roman"/>
          <w:sz w:val="24"/>
          <w:szCs w:val="24"/>
          <w:shd w:val="clear" w:color="auto" w:fill="FFFFFF"/>
        </w:rPr>
        <w:t xml:space="preserve"> </w:t>
      </w:r>
      <w:r w:rsidR="00B25000" w:rsidRPr="0074695A">
        <w:rPr>
          <w:rFonts w:ascii="Times New Roman" w:hAnsi="Times New Roman" w:cs="Times New Roman"/>
          <w:sz w:val="24"/>
          <w:szCs w:val="24"/>
        </w:rPr>
        <w:t>postojanje</w:t>
      </w:r>
      <w:r w:rsidRPr="0074695A">
        <w:rPr>
          <w:rFonts w:ascii="Times New Roman" w:hAnsi="Times New Roman" w:cs="Times New Roman"/>
          <w:sz w:val="24"/>
          <w:szCs w:val="24"/>
        </w:rPr>
        <w:t xml:space="preserve"> </w:t>
      </w:r>
      <w:r w:rsidR="004C0E7E" w:rsidRPr="0074695A">
        <w:rPr>
          <w:rFonts w:ascii="Times New Roman" w:hAnsi="Times New Roman" w:cs="Times New Roman"/>
          <w:sz w:val="24"/>
          <w:szCs w:val="24"/>
        </w:rPr>
        <w:t>rikardijanske</w:t>
      </w:r>
      <w:r w:rsidRPr="0074695A">
        <w:rPr>
          <w:rFonts w:ascii="Times New Roman" w:hAnsi="Times New Roman" w:cs="Times New Roman"/>
          <w:sz w:val="24"/>
          <w:szCs w:val="24"/>
        </w:rPr>
        <w:t xml:space="preserve"> </w:t>
      </w:r>
      <w:r w:rsidR="004C0E7E" w:rsidRPr="0074695A">
        <w:rPr>
          <w:rFonts w:ascii="Times New Roman" w:hAnsi="Times New Roman" w:cs="Times New Roman"/>
          <w:sz w:val="24"/>
          <w:szCs w:val="24"/>
        </w:rPr>
        <w:t xml:space="preserve">hipoteze </w:t>
      </w:r>
      <w:r w:rsidRPr="0074695A">
        <w:rPr>
          <w:rFonts w:ascii="Times New Roman" w:hAnsi="Times New Roman" w:cs="Times New Roman"/>
          <w:sz w:val="24"/>
          <w:szCs w:val="24"/>
        </w:rPr>
        <w:t>ekvivalencije jer nema snažne veze između proračunskog deficita i deficita tekućih računa u Hrvatskoj. Korištenjem VAR modela</w:t>
      </w:r>
      <w:r w:rsidR="00D14A2E" w:rsidRPr="0074695A">
        <w:rPr>
          <w:rFonts w:ascii="Times New Roman" w:hAnsi="Times New Roman" w:cs="Times New Roman"/>
          <w:sz w:val="24"/>
          <w:szCs w:val="24"/>
        </w:rPr>
        <w:t xml:space="preserve"> (</w:t>
      </w:r>
      <w:r w:rsidR="00D14A2E" w:rsidRPr="0074695A">
        <w:rPr>
          <w:rFonts w:ascii="Times New Roman" w:hAnsi="Times New Roman" w:cs="Times New Roman"/>
          <w:i/>
          <w:sz w:val="24"/>
          <w:szCs w:val="24"/>
        </w:rPr>
        <w:t>engl.</w:t>
      </w:r>
      <w:r w:rsidR="00D14A2E" w:rsidRPr="0074695A">
        <w:rPr>
          <w:rFonts w:ascii="Times New Roman" w:hAnsi="Times New Roman" w:cs="Times New Roman"/>
          <w:sz w:val="24"/>
          <w:szCs w:val="24"/>
        </w:rPr>
        <w:t xml:space="preserve"> Vector Autoregressive model)</w:t>
      </w:r>
      <w:r w:rsidRPr="0074695A">
        <w:rPr>
          <w:rFonts w:ascii="Times New Roman" w:hAnsi="Times New Roman" w:cs="Times New Roman"/>
          <w:sz w:val="24"/>
          <w:szCs w:val="24"/>
        </w:rPr>
        <w:t xml:space="preserve">, ispitana Grangerova </w:t>
      </w:r>
      <w:r w:rsidR="00B25000" w:rsidRPr="0074695A">
        <w:rPr>
          <w:rFonts w:ascii="Times New Roman" w:hAnsi="Times New Roman" w:cs="Times New Roman"/>
          <w:sz w:val="24"/>
          <w:szCs w:val="24"/>
        </w:rPr>
        <w:t>uzročnost</w:t>
      </w:r>
      <w:r w:rsidRPr="0074695A">
        <w:rPr>
          <w:rFonts w:ascii="Times New Roman" w:hAnsi="Times New Roman" w:cs="Times New Roman"/>
          <w:sz w:val="24"/>
          <w:szCs w:val="24"/>
        </w:rPr>
        <w:t xml:space="preserve"> ne postoji u trgovinskom i proračunskom deficitu u Hrvatskoj u oba smjera. Povrh toga, promjene proračunskog deficita uopće ne utječu na trgovinski deficit. U daljnjoj raspravi autori navode rješenje problema fiskalnih deficita i neravnoteža na tekućem računu koji leži u koherentnom paketu koji se sastoji od fiskalne i monetarne politike. </w:t>
      </w:r>
    </w:p>
    <w:p w14:paraId="1D6F5E6B" w14:textId="4A32E4C4" w:rsidR="004C5B2C" w:rsidRPr="0074695A" w:rsidRDefault="004C5B2C" w:rsidP="0074695A">
      <w:pPr>
        <w:spacing w:line="360" w:lineRule="auto"/>
        <w:jc w:val="both"/>
        <w:rPr>
          <w:rFonts w:ascii="Times New Roman" w:hAnsi="Times New Roman" w:cs="Times New Roman"/>
          <w:sz w:val="24"/>
          <w:szCs w:val="24"/>
          <w:shd w:val="clear" w:color="auto" w:fill="FFFFFF"/>
        </w:rPr>
      </w:pPr>
      <w:r w:rsidRPr="0074695A">
        <w:rPr>
          <w:rFonts w:ascii="Times New Roman" w:hAnsi="Times New Roman" w:cs="Times New Roman"/>
          <w:sz w:val="24"/>
          <w:szCs w:val="24"/>
        </w:rPr>
        <w:t xml:space="preserve">U istraživanju </w:t>
      </w:r>
      <w:bookmarkStart w:id="8" w:name="_Hlk512806716"/>
      <w:r w:rsidRPr="0074695A">
        <w:rPr>
          <w:rFonts w:ascii="Times New Roman" w:hAnsi="Times New Roman" w:cs="Times New Roman"/>
          <w:sz w:val="24"/>
          <w:szCs w:val="24"/>
          <w:shd w:val="clear" w:color="auto" w:fill="FFFFFF"/>
        </w:rPr>
        <w:t xml:space="preserve">Misztala (2012) </w:t>
      </w:r>
      <w:bookmarkEnd w:id="8"/>
      <w:r w:rsidRPr="0074695A">
        <w:rPr>
          <w:rFonts w:ascii="Times New Roman" w:hAnsi="Times New Roman" w:cs="Times New Roman"/>
          <w:sz w:val="24"/>
          <w:szCs w:val="24"/>
          <w:shd w:val="clear" w:color="auto" w:fill="FFFFFF"/>
        </w:rPr>
        <w:t>analize pokazuju negativn</w:t>
      </w:r>
      <w:r w:rsidR="00F67567" w:rsidRPr="0074695A">
        <w:rPr>
          <w:rFonts w:ascii="Times New Roman" w:hAnsi="Times New Roman" w:cs="Times New Roman"/>
          <w:sz w:val="24"/>
          <w:szCs w:val="24"/>
          <w:shd w:val="clear" w:color="auto" w:fill="FFFFFF"/>
        </w:rPr>
        <w:t>u</w:t>
      </w:r>
      <w:r w:rsidRPr="0074695A">
        <w:rPr>
          <w:rFonts w:ascii="Times New Roman" w:hAnsi="Times New Roman" w:cs="Times New Roman"/>
          <w:sz w:val="24"/>
          <w:szCs w:val="24"/>
          <w:shd w:val="clear" w:color="auto" w:fill="FFFFFF"/>
        </w:rPr>
        <w:t xml:space="preserve"> uzročn</w:t>
      </w:r>
      <w:r w:rsidR="00F67567" w:rsidRPr="0074695A">
        <w:rPr>
          <w:rFonts w:ascii="Times New Roman" w:hAnsi="Times New Roman" w:cs="Times New Roman"/>
          <w:sz w:val="24"/>
          <w:szCs w:val="24"/>
          <w:shd w:val="clear" w:color="auto" w:fill="FFFFFF"/>
        </w:rPr>
        <w:t>u</w:t>
      </w:r>
      <w:r w:rsidRPr="0074695A">
        <w:rPr>
          <w:rFonts w:ascii="Times New Roman" w:hAnsi="Times New Roman" w:cs="Times New Roman"/>
          <w:sz w:val="24"/>
          <w:szCs w:val="24"/>
          <w:shd w:val="clear" w:color="auto" w:fill="FFFFFF"/>
        </w:rPr>
        <w:t xml:space="preserve"> vez</w:t>
      </w:r>
      <w:r w:rsidR="00F67567" w:rsidRPr="0074695A">
        <w:rPr>
          <w:rFonts w:ascii="Times New Roman" w:hAnsi="Times New Roman" w:cs="Times New Roman"/>
          <w:sz w:val="24"/>
          <w:szCs w:val="24"/>
          <w:shd w:val="clear" w:color="auto" w:fill="FFFFFF"/>
        </w:rPr>
        <w:t>u</w:t>
      </w:r>
      <w:r w:rsidRPr="0074695A">
        <w:rPr>
          <w:rFonts w:ascii="Times New Roman" w:hAnsi="Times New Roman" w:cs="Times New Roman"/>
          <w:sz w:val="24"/>
          <w:szCs w:val="24"/>
          <w:shd w:val="clear" w:color="auto" w:fill="FFFFFF"/>
        </w:rPr>
        <w:t xml:space="preserve"> između salda državnog proračuna i stanja tekućeg računa u Latviji, Litvi i Estoniji u razdoblju </w:t>
      </w:r>
      <w:r w:rsidRPr="0074695A">
        <w:rPr>
          <w:rFonts w:ascii="Times New Roman" w:hAnsi="Times New Roman" w:cs="Times New Roman"/>
          <w:sz w:val="24"/>
          <w:szCs w:val="24"/>
        </w:rPr>
        <w:t>od 1999. do 2010. godine. U radu se koriste metode temeljene na literaturi međunarodne ekonomije i međunarodnih financija, kao i ekonometrijskih metoda (</w:t>
      </w:r>
      <w:r w:rsidR="00D14A2E" w:rsidRPr="0074695A">
        <w:rPr>
          <w:rFonts w:ascii="Times New Roman" w:hAnsi="Times New Roman" w:cs="Times New Roman"/>
          <w:i/>
          <w:sz w:val="24"/>
          <w:szCs w:val="24"/>
        </w:rPr>
        <w:t>engl</w:t>
      </w:r>
      <w:r w:rsidR="00D14A2E" w:rsidRPr="0074695A">
        <w:rPr>
          <w:rFonts w:ascii="Times New Roman" w:hAnsi="Times New Roman" w:cs="Times New Roman"/>
          <w:sz w:val="24"/>
          <w:szCs w:val="24"/>
        </w:rPr>
        <w:t>. Vector Autoregressive model</w:t>
      </w:r>
      <w:r w:rsidR="007C3BE6" w:rsidRPr="0074695A">
        <w:rPr>
          <w:rFonts w:ascii="Times New Roman" w:hAnsi="Times New Roman" w:cs="Times New Roman"/>
          <w:sz w:val="24"/>
          <w:szCs w:val="24"/>
        </w:rPr>
        <w:t>, VAR</w:t>
      </w:r>
      <w:r w:rsidRPr="0074695A">
        <w:rPr>
          <w:rFonts w:ascii="Times New Roman" w:hAnsi="Times New Roman" w:cs="Times New Roman"/>
          <w:sz w:val="24"/>
          <w:szCs w:val="24"/>
        </w:rPr>
        <w:t>). Rezultati istraživanja jasno upućuju na postojanje negativnog odnosa između stanja fiskalnog i tekućeg računa u analiziranim zemljama. Istodobno je otkriveno snažniji utjecaj salda tekućeg računa na državnu bilancu od utjecaja državne bilance na stanje tekućeg računa u Latviji, Litvi i Estoniji.</w:t>
      </w:r>
    </w:p>
    <w:p w14:paraId="1439EE0C" w14:textId="2078D8BE" w:rsidR="004C5B2C" w:rsidRPr="0074695A" w:rsidRDefault="004C0E7E" w:rsidP="007469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74695A">
        <w:rPr>
          <w:rFonts w:ascii="Times New Roman" w:hAnsi="Times New Roman" w:cs="Times New Roman"/>
          <w:sz w:val="24"/>
          <w:szCs w:val="24"/>
        </w:rPr>
        <w:t>Abell (199</w:t>
      </w:r>
      <w:r w:rsidR="004C5B2C" w:rsidRPr="0074695A">
        <w:rPr>
          <w:rFonts w:ascii="Times New Roman" w:hAnsi="Times New Roman" w:cs="Times New Roman"/>
          <w:sz w:val="24"/>
          <w:szCs w:val="24"/>
        </w:rPr>
        <w:t>0)</w:t>
      </w:r>
      <w:r w:rsidR="00B25000" w:rsidRPr="0074695A">
        <w:rPr>
          <w:rFonts w:ascii="Times New Roman" w:hAnsi="Times New Roman" w:cs="Times New Roman"/>
          <w:sz w:val="24"/>
          <w:szCs w:val="24"/>
        </w:rPr>
        <w:t xml:space="preserve"> je </w:t>
      </w:r>
      <w:r w:rsidR="00F67567" w:rsidRPr="0074695A">
        <w:rPr>
          <w:rFonts w:ascii="Times New Roman" w:hAnsi="Times New Roman" w:cs="Times New Roman"/>
          <w:sz w:val="24"/>
          <w:szCs w:val="24"/>
        </w:rPr>
        <w:t xml:space="preserve">primijenio </w:t>
      </w:r>
      <w:r w:rsidR="004C5B2C" w:rsidRPr="0074695A">
        <w:rPr>
          <w:rFonts w:ascii="Times New Roman" w:hAnsi="Times New Roman" w:cs="Times New Roman"/>
          <w:sz w:val="24"/>
          <w:szCs w:val="24"/>
        </w:rPr>
        <w:t>VAR</w:t>
      </w:r>
      <w:r w:rsidR="00D14A2E" w:rsidRPr="0074695A">
        <w:rPr>
          <w:rFonts w:ascii="Times New Roman" w:hAnsi="Times New Roman" w:cs="Times New Roman"/>
          <w:sz w:val="24"/>
          <w:szCs w:val="24"/>
        </w:rPr>
        <w:t xml:space="preserve"> (</w:t>
      </w:r>
      <w:r w:rsidR="00D14A2E" w:rsidRPr="0074695A">
        <w:rPr>
          <w:rFonts w:ascii="Times New Roman" w:hAnsi="Times New Roman" w:cs="Times New Roman"/>
          <w:i/>
          <w:sz w:val="24"/>
          <w:szCs w:val="24"/>
        </w:rPr>
        <w:t>engl.</w:t>
      </w:r>
      <w:r w:rsidR="00D14A2E" w:rsidRPr="0074695A">
        <w:rPr>
          <w:rFonts w:ascii="Times New Roman" w:hAnsi="Times New Roman" w:cs="Times New Roman"/>
          <w:sz w:val="24"/>
          <w:szCs w:val="24"/>
        </w:rPr>
        <w:t xml:space="preserve"> Vector Autoregressive model)</w:t>
      </w:r>
      <w:r w:rsidR="00594A5E" w:rsidRPr="0074695A">
        <w:rPr>
          <w:rFonts w:ascii="Times New Roman" w:hAnsi="Times New Roman" w:cs="Times New Roman"/>
          <w:sz w:val="24"/>
          <w:szCs w:val="24"/>
        </w:rPr>
        <w:t xml:space="preserve"> </w:t>
      </w:r>
      <w:r w:rsidR="00B25000" w:rsidRPr="0074695A">
        <w:rPr>
          <w:rFonts w:ascii="Times New Roman" w:hAnsi="Times New Roman" w:cs="Times New Roman"/>
          <w:sz w:val="24"/>
          <w:szCs w:val="24"/>
        </w:rPr>
        <w:t>model, funkciju impulsnog odziva i analizu</w:t>
      </w:r>
      <w:r w:rsidR="004C5B2C" w:rsidRPr="0074695A">
        <w:rPr>
          <w:rFonts w:ascii="Times New Roman" w:hAnsi="Times New Roman" w:cs="Times New Roman"/>
          <w:sz w:val="24"/>
          <w:szCs w:val="24"/>
        </w:rPr>
        <w:t xml:space="preserve"> vremenskih serija kako bi se ispitala veza između </w:t>
      </w:r>
      <w:r w:rsidR="004C5B2C" w:rsidRPr="0074695A">
        <w:rPr>
          <w:rFonts w:ascii="Times New Roman" w:hAnsi="Times New Roman" w:cs="Times New Roman"/>
          <w:sz w:val="24"/>
          <w:szCs w:val="24"/>
          <w:shd w:val="clear" w:color="auto" w:fill="FFFFFF"/>
        </w:rPr>
        <w:t xml:space="preserve">deficita državnog proračuna i vanjskotrgovinskog deficita. Istraživanje je pokazalo da proračunski deficiti utječu na trgovinske deficite, ali čini se da je veza prilično neizravna. </w:t>
      </w:r>
      <w:r w:rsidR="00B25000" w:rsidRPr="0074695A">
        <w:rPr>
          <w:rFonts w:ascii="Times New Roman" w:hAnsi="Times New Roman" w:cs="Times New Roman"/>
          <w:sz w:val="24"/>
          <w:szCs w:val="24"/>
          <w:shd w:val="clear" w:color="auto" w:fill="FFFFFF"/>
        </w:rPr>
        <w:t>Rezultat</w:t>
      </w:r>
      <w:r w:rsidR="004C5B2C" w:rsidRPr="0074695A">
        <w:rPr>
          <w:rFonts w:ascii="Times New Roman" w:hAnsi="Times New Roman" w:cs="Times New Roman"/>
          <w:sz w:val="24"/>
          <w:szCs w:val="24"/>
          <w:shd w:val="clear" w:color="auto" w:fill="FFFFFF"/>
        </w:rPr>
        <w:t xml:space="preserve"> je dobiven kroz testiranje uzročnosti i IRF-a (</w:t>
      </w:r>
      <w:r w:rsidR="00263FFB" w:rsidRPr="0074695A">
        <w:rPr>
          <w:rFonts w:ascii="Times New Roman" w:hAnsi="Times New Roman" w:cs="Times New Roman"/>
          <w:sz w:val="24"/>
          <w:szCs w:val="24"/>
          <w:shd w:val="clear" w:color="auto" w:fill="FFFFFF"/>
        </w:rPr>
        <w:t xml:space="preserve">funkcije impulsivnog odziva, </w:t>
      </w:r>
      <w:r w:rsidR="00263FFB" w:rsidRPr="0074695A">
        <w:rPr>
          <w:rFonts w:ascii="Times New Roman" w:hAnsi="Times New Roman" w:cs="Times New Roman"/>
          <w:i/>
          <w:sz w:val="24"/>
          <w:szCs w:val="24"/>
          <w:shd w:val="clear" w:color="auto" w:fill="FFFFFF"/>
        </w:rPr>
        <w:t>engl.</w:t>
      </w:r>
      <w:r w:rsidR="00263FFB" w:rsidRPr="0074695A">
        <w:rPr>
          <w:rFonts w:ascii="Times New Roman" w:hAnsi="Times New Roman" w:cs="Times New Roman"/>
          <w:sz w:val="24"/>
          <w:szCs w:val="24"/>
          <w:shd w:val="clear" w:color="auto" w:fill="FFFFFF"/>
        </w:rPr>
        <w:t xml:space="preserve"> </w:t>
      </w:r>
      <w:r w:rsidR="004C5B2C" w:rsidRPr="0074695A">
        <w:rPr>
          <w:rFonts w:ascii="Times New Roman" w:hAnsi="Times New Roman" w:cs="Times New Roman"/>
          <w:sz w:val="24"/>
          <w:szCs w:val="24"/>
          <w:shd w:val="clear" w:color="auto" w:fill="FFFFFF"/>
        </w:rPr>
        <w:t>impulse response functions)</w:t>
      </w:r>
      <w:r w:rsidR="00B25000" w:rsidRPr="0074695A">
        <w:rPr>
          <w:rFonts w:ascii="Times New Roman" w:hAnsi="Times New Roman" w:cs="Times New Roman"/>
          <w:sz w:val="24"/>
          <w:szCs w:val="24"/>
        </w:rPr>
        <w:t xml:space="preserve">, te </w:t>
      </w:r>
      <w:r w:rsidR="00B25000" w:rsidRPr="0074695A">
        <w:rPr>
          <w:rFonts w:ascii="Times New Roman" w:hAnsi="Times New Roman" w:cs="Times New Roman"/>
          <w:sz w:val="24"/>
          <w:szCs w:val="24"/>
          <w:shd w:val="clear" w:color="auto" w:fill="FFFFFF"/>
        </w:rPr>
        <w:t>ukazuje</w:t>
      </w:r>
      <w:r w:rsidR="004C5B2C" w:rsidRPr="0074695A">
        <w:rPr>
          <w:rFonts w:ascii="Times New Roman" w:hAnsi="Times New Roman" w:cs="Times New Roman"/>
          <w:sz w:val="24"/>
          <w:szCs w:val="24"/>
          <w:shd w:val="clear" w:color="auto" w:fill="FFFFFF"/>
        </w:rPr>
        <w:t xml:space="preserve"> na to da su dvostruki deficiti povezani putem mehanizama prijenosa k</w:t>
      </w:r>
      <w:r w:rsidR="00B25000" w:rsidRPr="0074695A">
        <w:rPr>
          <w:rFonts w:ascii="Times New Roman" w:hAnsi="Times New Roman" w:cs="Times New Roman"/>
          <w:sz w:val="24"/>
          <w:szCs w:val="24"/>
          <w:shd w:val="clear" w:color="auto" w:fill="FFFFFF"/>
        </w:rPr>
        <w:t>amatnih stopa i tečajeva. Modelom je utvrđeno</w:t>
      </w:r>
      <w:r w:rsidR="004C5B2C" w:rsidRPr="0074695A">
        <w:rPr>
          <w:rFonts w:ascii="Times New Roman" w:hAnsi="Times New Roman" w:cs="Times New Roman"/>
          <w:sz w:val="24"/>
          <w:szCs w:val="24"/>
          <w:shd w:val="clear" w:color="auto" w:fill="FFFFFF"/>
        </w:rPr>
        <w:t xml:space="preserve"> da smanjenje veličine proračunskog deficita može biti jednak</w:t>
      </w:r>
      <w:r w:rsidR="00B25000" w:rsidRPr="0074695A">
        <w:rPr>
          <w:rFonts w:ascii="Times New Roman" w:hAnsi="Times New Roman" w:cs="Times New Roman"/>
          <w:sz w:val="24"/>
          <w:szCs w:val="24"/>
          <w:shd w:val="clear" w:color="auto" w:fill="FFFFFF"/>
        </w:rPr>
        <w:t>o djelotvorno kao intervencija putem mehanizma tečaja</w:t>
      </w:r>
      <w:r w:rsidR="004C5B2C" w:rsidRPr="0074695A">
        <w:rPr>
          <w:rFonts w:ascii="Times New Roman" w:hAnsi="Times New Roman" w:cs="Times New Roman"/>
          <w:sz w:val="24"/>
          <w:szCs w:val="24"/>
          <w:shd w:val="clear" w:color="auto" w:fill="FFFFFF"/>
        </w:rPr>
        <w:t xml:space="preserve"> radi smanjenja veličine deficita robne razmjene.</w:t>
      </w:r>
    </w:p>
    <w:p w14:paraId="0D6E0A25" w14:textId="15A8A328"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Grier i Ye (2009) </w:t>
      </w:r>
      <w:r w:rsidR="00263FFB" w:rsidRPr="0074695A">
        <w:rPr>
          <w:rFonts w:ascii="Times New Roman" w:hAnsi="Times New Roman" w:cs="Times New Roman"/>
          <w:sz w:val="24"/>
          <w:szCs w:val="24"/>
        </w:rPr>
        <w:t>ističu</w:t>
      </w:r>
      <w:r w:rsidRPr="0074695A">
        <w:rPr>
          <w:rFonts w:ascii="Times New Roman" w:hAnsi="Times New Roman" w:cs="Times New Roman"/>
          <w:sz w:val="24"/>
          <w:szCs w:val="24"/>
        </w:rPr>
        <w:t xml:space="preserve"> kako je teško odrediti </w:t>
      </w:r>
      <w:r w:rsidRPr="0074695A">
        <w:rPr>
          <w:rFonts w:ascii="Times New Roman" w:eastAsia="Times New Roman" w:hAnsi="Times New Roman" w:cs="Times New Roman"/>
          <w:sz w:val="24"/>
          <w:szCs w:val="24"/>
          <w:lang w:eastAsia="hr-HR"/>
        </w:rPr>
        <w:t xml:space="preserve">statistički čvrst odnos između proračunskih i trgovinskih deficita. Smatraju da je veliki dio tih poteškoća nastao zbog neuspjeha modeliranja svojstava vremenskih serija. U radu  su obje serije stacionarne (i uvjetno </w:t>
      </w:r>
      <w:r w:rsidRPr="0074695A">
        <w:rPr>
          <w:rFonts w:ascii="Times New Roman" w:hAnsi="Times New Roman" w:cs="Times New Roman"/>
          <w:bCs/>
          <w:iCs/>
          <w:sz w:val="24"/>
          <w:szCs w:val="24"/>
          <w:shd w:val="clear" w:color="auto" w:fill="FFFFFF"/>
        </w:rPr>
        <w:t>heteroskedastične</w:t>
      </w:r>
      <w:r w:rsidRPr="0074695A">
        <w:rPr>
          <w:rFonts w:ascii="Times New Roman" w:eastAsia="Times New Roman" w:hAnsi="Times New Roman" w:cs="Times New Roman"/>
          <w:sz w:val="24"/>
          <w:szCs w:val="24"/>
          <w:lang w:eastAsia="hr-HR"/>
        </w:rPr>
        <w:t>) te tvrde da dok</w:t>
      </w:r>
      <w:r w:rsidR="00B25000" w:rsidRPr="0074695A">
        <w:rPr>
          <w:rFonts w:ascii="Times New Roman" w:eastAsia="Times New Roman" w:hAnsi="Times New Roman" w:cs="Times New Roman"/>
          <w:sz w:val="24"/>
          <w:szCs w:val="24"/>
          <w:lang w:eastAsia="hr-HR"/>
        </w:rPr>
        <w:t xml:space="preserve"> dugoročno ne postoji povezanost</w:t>
      </w:r>
      <w:r w:rsidRPr="0074695A">
        <w:rPr>
          <w:rFonts w:ascii="Times New Roman" w:eastAsia="Times New Roman" w:hAnsi="Times New Roman" w:cs="Times New Roman"/>
          <w:sz w:val="24"/>
          <w:szCs w:val="24"/>
          <w:lang w:eastAsia="hr-HR"/>
        </w:rPr>
        <w:t xml:space="preserve">, dinamika kratkog roka otkriva značajan i </w:t>
      </w:r>
      <w:r w:rsidRPr="0074695A">
        <w:rPr>
          <w:rFonts w:ascii="Times New Roman" w:eastAsia="Times New Roman" w:hAnsi="Times New Roman" w:cs="Times New Roman"/>
          <w:sz w:val="24"/>
          <w:szCs w:val="24"/>
          <w:lang w:eastAsia="hr-HR"/>
        </w:rPr>
        <w:lastRenderedPageBreak/>
        <w:t xml:space="preserve">prilično postojan pozitivan odnos između šokova proračunskog deficita i šokova deficita na tekućem računu. </w:t>
      </w:r>
    </w:p>
    <w:p w14:paraId="5187E15E" w14:textId="7DB0F3EE" w:rsidR="004C5B2C" w:rsidRPr="0074695A" w:rsidRDefault="004C5B2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Cavallo (2005</w:t>
      </w:r>
      <w:r w:rsidR="00AF56AD">
        <w:rPr>
          <w:rFonts w:ascii="Times New Roman" w:hAnsi="Times New Roman" w:cs="Times New Roman"/>
          <w:sz w:val="24"/>
          <w:szCs w:val="24"/>
        </w:rPr>
        <w:t>)</w:t>
      </w:r>
      <w:r w:rsidRPr="0074695A">
        <w:rPr>
          <w:rFonts w:ascii="Times New Roman" w:hAnsi="Times New Roman" w:cs="Times New Roman"/>
          <w:sz w:val="24"/>
          <w:szCs w:val="24"/>
        </w:rPr>
        <w:t xml:space="preserve"> analizira stanje </w:t>
      </w:r>
      <w:r w:rsidR="00B25000" w:rsidRPr="0074695A">
        <w:rPr>
          <w:rFonts w:ascii="Times New Roman" w:hAnsi="Times New Roman" w:cs="Times New Roman"/>
          <w:sz w:val="24"/>
          <w:szCs w:val="24"/>
        </w:rPr>
        <w:t xml:space="preserve">dvostrukog </w:t>
      </w:r>
      <w:r w:rsidRPr="0074695A">
        <w:rPr>
          <w:rFonts w:ascii="Times New Roman" w:hAnsi="Times New Roman" w:cs="Times New Roman"/>
          <w:sz w:val="24"/>
          <w:szCs w:val="24"/>
        </w:rPr>
        <w:t>deficita u SAD-u. Skreće pozornost na sastav tekućih izdataka države, osobito na plaće zaposlenih u državnoj upravi, koji u suštini odgovaraju izdacima za radne usluge s kojim se ne trguje. Ov</w:t>
      </w:r>
      <w:r w:rsidR="00B25000" w:rsidRPr="0074695A">
        <w:rPr>
          <w:rFonts w:ascii="Times New Roman" w:hAnsi="Times New Roman" w:cs="Times New Roman"/>
          <w:sz w:val="24"/>
          <w:szCs w:val="24"/>
        </w:rPr>
        <w:t xml:space="preserve">e usluge uključuju, na primjer, </w:t>
      </w:r>
      <w:r w:rsidRPr="0074695A">
        <w:rPr>
          <w:rFonts w:ascii="Times New Roman" w:hAnsi="Times New Roman" w:cs="Times New Roman"/>
          <w:sz w:val="24"/>
          <w:szCs w:val="24"/>
        </w:rPr>
        <w:t xml:space="preserve">javnu </w:t>
      </w:r>
      <w:r w:rsidR="00B25000" w:rsidRPr="0074695A">
        <w:rPr>
          <w:rFonts w:ascii="Times New Roman" w:hAnsi="Times New Roman" w:cs="Times New Roman"/>
          <w:sz w:val="24"/>
          <w:szCs w:val="24"/>
        </w:rPr>
        <w:t>administraciju</w:t>
      </w:r>
      <w:r w:rsidRPr="0074695A">
        <w:rPr>
          <w:rFonts w:ascii="Times New Roman" w:hAnsi="Times New Roman" w:cs="Times New Roman"/>
          <w:sz w:val="24"/>
          <w:szCs w:val="24"/>
        </w:rPr>
        <w:t xml:space="preserve">, nacionalnu obranu, javni poredak i sigurnost, zdravlje, obrazovanje i druge. </w:t>
      </w:r>
      <w:r w:rsidR="00B25000" w:rsidRPr="0074695A">
        <w:rPr>
          <w:rFonts w:ascii="Times New Roman" w:hAnsi="Times New Roman" w:cs="Times New Roman"/>
          <w:sz w:val="24"/>
          <w:szCs w:val="24"/>
        </w:rPr>
        <w:t>Provedeno istraživanje ukazuje</w:t>
      </w:r>
      <w:r w:rsidRPr="0074695A">
        <w:rPr>
          <w:rFonts w:ascii="Times New Roman" w:hAnsi="Times New Roman" w:cs="Times New Roman"/>
          <w:sz w:val="24"/>
          <w:szCs w:val="24"/>
        </w:rPr>
        <w:t xml:space="preserve"> da povećanje državnih izdataka za ove radne službe koje odgovara 1% BDP-a rezultira pogoršanjem stanja tekućeg računa tek 0,05% BDP-a. Povećanje ove komponente državnih rashoda upućuje na povećanje broja sati ljudskog rada, a ne pogoršanje stanja na tekućem računu. Ovi rezultati ukazuju na mogućnost da proračunski manjak koji nastaje povećanjem izdataka za ovakve radne usluge ima znatno manji utjecaj na tekući račun nego onaj koji nastaje zbog povećanja rashoda na, recimo, robe s kojom se trguje. Iako standardna ekonomska teorija predviđa da pogoršanje proračunske ravnoteže rezultira pogoršanjem tekućeg računa, podaci u ovom radu pokazuju da se njih dvoje ne kreću zajedno. </w:t>
      </w:r>
      <w:r w:rsidR="005179EF" w:rsidRPr="0074695A">
        <w:rPr>
          <w:rFonts w:ascii="Times New Roman" w:hAnsi="Times New Roman" w:cs="Times New Roman"/>
          <w:sz w:val="24"/>
          <w:szCs w:val="24"/>
        </w:rPr>
        <w:t>S</w:t>
      </w:r>
      <w:r w:rsidRPr="0074695A">
        <w:rPr>
          <w:rFonts w:ascii="Times New Roman" w:hAnsi="Times New Roman" w:cs="Times New Roman"/>
          <w:sz w:val="24"/>
          <w:szCs w:val="24"/>
        </w:rPr>
        <w:t xml:space="preserve">tudije navedene u ovom ekonomskom pismu upućuju na to da je, ako postoji neki odnos, prilično slab. Razlog je to što brojni čimbenici mogu igrati ulogu u određivanju utjecaja deficita proračuna na tekući račun. </w:t>
      </w:r>
    </w:p>
    <w:p w14:paraId="64DDA844" w14:textId="5DF55AD8" w:rsidR="004C5B2C" w:rsidRPr="0074695A" w:rsidRDefault="005179EF"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Rezultati istraživanja</w:t>
      </w:r>
      <w:r w:rsidR="004C5B2C" w:rsidRPr="0074695A">
        <w:rPr>
          <w:rFonts w:ascii="Times New Roman" w:hAnsi="Times New Roman" w:cs="Times New Roman"/>
          <w:sz w:val="24"/>
          <w:szCs w:val="24"/>
        </w:rPr>
        <w:t xml:space="preserve"> Kaufmann et al</w:t>
      </w:r>
      <w:r w:rsidR="00C763E4" w:rsidRPr="0074695A">
        <w:rPr>
          <w:rFonts w:ascii="Times New Roman" w:hAnsi="Times New Roman" w:cs="Times New Roman"/>
          <w:sz w:val="24"/>
          <w:szCs w:val="24"/>
        </w:rPr>
        <w:t>.</w:t>
      </w:r>
      <w:r w:rsidR="004C5B2C" w:rsidRPr="0074695A">
        <w:rPr>
          <w:rFonts w:ascii="Times New Roman" w:hAnsi="Times New Roman" w:cs="Times New Roman"/>
          <w:sz w:val="24"/>
          <w:szCs w:val="24"/>
        </w:rPr>
        <w:t xml:space="preserve"> (2002) odbacuju hipotezu dvostrukog deficita na Austrijskom tekućem računu tijekom posljednja dva desetljeća. Rezultati se temelje na procjeni modela korekcije vektorske pogreške (</w:t>
      </w:r>
      <w:r w:rsidR="00980345" w:rsidRPr="0074695A">
        <w:rPr>
          <w:rStyle w:val="Istaknuto"/>
          <w:rFonts w:ascii="Times New Roman" w:hAnsi="Times New Roman" w:cs="Times New Roman"/>
          <w:bCs/>
          <w:iCs w:val="0"/>
          <w:sz w:val="24"/>
          <w:szCs w:val="24"/>
          <w:shd w:val="clear" w:color="auto" w:fill="FFFFFF"/>
        </w:rPr>
        <w:t>engl.</w:t>
      </w:r>
      <w:r w:rsidR="00980345" w:rsidRPr="0074695A">
        <w:rPr>
          <w:rStyle w:val="Istaknuto"/>
          <w:rFonts w:ascii="Times New Roman" w:hAnsi="Times New Roman" w:cs="Times New Roman"/>
          <w:bCs/>
          <w:i w:val="0"/>
          <w:iCs w:val="0"/>
          <w:sz w:val="24"/>
          <w:szCs w:val="24"/>
          <w:shd w:val="clear" w:color="auto" w:fill="FFFFFF"/>
        </w:rPr>
        <w:t xml:space="preserve"> vector error correction model</w:t>
      </w:r>
      <w:r w:rsidR="007C3BE6" w:rsidRPr="0074695A">
        <w:rPr>
          <w:rStyle w:val="Istaknuto"/>
          <w:rFonts w:ascii="Times New Roman" w:hAnsi="Times New Roman" w:cs="Times New Roman"/>
          <w:bCs/>
          <w:i w:val="0"/>
          <w:iCs w:val="0"/>
          <w:sz w:val="24"/>
          <w:szCs w:val="24"/>
          <w:shd w:val="clear" w:color="auto" w:fill="FFFFFF"/>
        </w:rPr>
        <w:t xml:space="preserve">, </w:t>
      </w:r>
      <w:r w:rsidR="007C3BE6" w:rsidRPr="0074695A">
        <w:rPr>
          <w:rFonts w:ascii="Times New Roman" w:hAnsi="Times New Roman" w:cs="Times New Roman"/>
          <w:sz w:val="24"/>
          <w:szCs w:val="24"/>
        </w:rPr>
        <w:t>VECM</w:t>
      </w:r>
      <w:r w:rsidR="00980345" w:rsidRPr="0074695A">
        <w:rPr>
          <w:rFonts w:ascii="Times New Roman" w:hAnsi="Times New Roman" w:cs="Times New Roman"/>
          <w:sz w:val="24"/>
          <w:szCs w:val="24"/>
        </w:rPr>
        <w:t xml:space="preserve">), </w:t>
      </w:r>
      <w:r w:rsidR="004C5B2C" w:rsidRPr="0074695A">
        <w:rPr>
          <w:rFonts w:ascii="Times New Roman" w:hAnsi="Times New Roman" w:cs="Times New Roman"/>
          <w:sz w:val="24"/>
          <w:szCs w:val="24"/>
        </w:rPr>
        <w:t>uključujući tromjesečne podatke za stanje na tekućem računu i potencijalno relevantne varijable koje vode njegovu dinamiku. Rezultati pokazuju da procijenjeni implicitni saldo tekućeg računa, koji se tumači kao diskontirana očekivana promjena u budućem neto outputu, ne slijedi stvarno ponašanje tekućeg računa.</w:t>
      </w:r>
    </w:p>
    <w:p w14:paraId="0873AC8C" w14:textId="4B881C9C" w:rsidR="00097768" w:rsidRPr="00097768" w:rsidRDefault="004C5B2C" w:rsidP="00097768">
      <w:pPr>
        <w:pStyle w:val="Naslov1"/>
        <w:rPr>
          <w:b w:val="0"/>
          <w:sz w:val="24"/>
          <w:szCs w:val="24"/>
        </w:rPr>
      </w:pPr>
      <w:r w:rsidRPr="00097768">
        <w:rPr>
          <w:b w:val="0"/>
          <w:sz w:val="24"/>
          <w:szCs w:val="24"/>
        </w:rPr>
        <w:t xml:space="preserve"> </w:t>
      </w:r>
      <w:bookmarkStart w:id="9" w:name="_Toc513110482"/>
      <w:r w:rsidR="00097768" w:rsidRPr="00097768">
        <w:rPr>
          <w:b w:val="0"/>
          <w:sz w:val="24"/>
          <w:szCs w:val="24"/>
        </w:rPr>
        <w:t>3. SPECIFIČNOSTI VANJSKOTRGOVINSKE RAZMJENE I FISKALNE POLITIKE U HRVATSKOJ</w:t>
      </w:r>
      <w:bookmarkEnd w:id="9"/>
    </w:p>
    <w:p w14:paraId="60B2ECAD" w14:textId="58AF1B0C" w:rsidR="00097768" w:rsidRPr="00097768" w:rsidRDefault="00097768" w:rsidP="00097768">
      <w:pPr>
        <w:pStyle w:val="Naslov2"/>
        <w:rPr>
          <w:rFonts w:ascii="Times New Roman" w:hAnsi="Times New Roman" w:cs="Times New Roman"/>
          <w:sz w:val="24"/>
        </w:rPr>
      </w:pPr>
      <w:bookmarkStart w:id="10" w:name="_Toc513110483"/>
      <w:r w:rsidRPr="00097768">
        <w:rPr>
          <w:rFonts w:ascii="Times New Roman" w:hAnsi="Times New Roman" w:cs="Times New Roman"/>
          <w:sz w:val="24"/>
        </w:rPr>
        <w:t>3.1. Gospodarsko stanje i vanjskotrgovinski deficit Republike Hrvatske</w:t>
      </w:r>
      <w:bookmarkEnd w:id="10"/>
      <w:r w:rsidRPr="00097768">
        <w:rPr>
          <w:rFonts w:ascii="Times New Roman" w:hAnsi="Times New Roman" w:cs="Times New Roman"/>
          <w:sz w:val="24"/>
        </w:rPr>
        <w:t xml:space="preserve"> </w:t>
      </w:r>
    </w:p>
    <w:p w14:paraId="4B2E8B74"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 xml:space="preserve">U posljednjem desetljeću jedni od prijelomnih trenutaka za gospodarstvo Republike Hrvatske su zasigurno svjetska financijska kriza koja je počela krizom tržišta nekretnina u SAD-u sredinom 2007. godine te se prelila i na Hrvatsku 2008.-2009. godine (Palić, 2018) i ulazak Hrvatske u Europsku uniju 2013. godine postavši tako njezinom punopravnom članicom. Svjetska financijska kriza imala je ogromni negativan učinak na gospodarstvo Hrvatske (najviše </w:t>
      </w:r>
      <w:r w:rsidRPr="00097768">
        <w:rPr>
          <w:rFonts w:ascii="Times New Roman" w:hAnsi="Times New Roman" w:cs="Times New Roman"/>
          <w:sz w:val="24"/>
          <w:szCs w:val="24"/>
        </w:rPr>
        <w:lastRenderedPageBreak/>
        <w:t>realni i fiskalni sektor) u pogledu pada broja zaposlenih (rastom broja nezaposlenih), padom investicija, padom stopa rasta BDP-a, zaustavljanjem gospodarskog rasta. Došlo je do pada izvoza uslijed pada BDP-a u zemljama koji su vanjskotrgovinski partneri Hrvatske čime se posljedično smanjila inozemna potražnja za hrvatskim robama i uslugama. Posljedično je recesija dovela do smanjenja domaće proizvodnje i osobne potrošnje. Prethodno navedeni ekonomski indikatori ukazuju na izrazito negativne trendove koji su kao posljedica krize  rezultirali s preko 200 000 izgubljenih radnih mjesta u Republici Hrvatskoj  (Državni zavod za statistiku (a), 2017) i gdje je BDP dugo vremena ostao ispod svoje potencijalne razine što dokazuje da je bila prisutna dugotrajna recesija. Ovakvo stanje  prouzročilo je iznenadan i strmoglav pad investicijske aktivnosti i ukupni priljev kapitala se smanjio na rekordne razine. Najveći dio priljeva kapitala u Hrvatsku je rezultat zaduživanja (u obliku kredita i obveznica) u nedostatku domaće štednje što je vidljivo iz jednadžbe (5) i upravo to je imalo negativne posljedice na makroekonomsku stabilnost zemlje. Posljedica tako visokih razina dugova je veliki teret otplate kamata što koči investicijski potencijal i produbljuje recesivna kretanja u gospodarstvu i zbog toga hrvatsko gospodarstvo karakterizira loš kreditni rejting koji poskupljuje daljnje zaduživanje u stranoj valuti. Pozitivna strana inozemnih kapitala su izravna vlasnička ulaganja, ali ti pozitivni efekti su u Hrvatskoj bili ograničeni činjenicom da je većina FDI-a (</w:t>
      </w:r>
      <w:r w:rsidRPr="00097768">
        <w:rPr>
          <w:rFonts w:ascii="Times New Roman" w:hAnsi="Times New Roman" w:cs="Times New Roman"/>
          <w:i/>
          <w:sz w:val="24"/>
          <w:szCs w:val="24"/>
        </w:rPr>
        <w:t>engl.</w:t>
      </w:r>
      <w:r w:rsidRPr="00097768">
        <w:rPr>
          <w:rFonts w:ascii="Times New Roman" w:hAnsi="Times New Roman" w:cs="Times New Roman"/>
          <w:sz w:val="24"/>
          <w:szCs w:val="24"/>
        </w:rPr>
        <w:t xml:space="preserve"> foreign direct investment) bila </w:t>
      </w:r>
      <w:r w:rsidRPr="00097768">
        <w:rPr>
          <w:rFonts w:ascii="Times New Roman" w:hAnsi="Times New Roman" w:cs="Times New Roman"/>
          <w:i/>
          <w:sz w:val="24"/>
          <w:szCs w:val="24"/>
        </w:rPr>
        <w:t>engl.</w:t>
      </w:r>
      <w:r w:rsidRPr="00097768">
        <w:rPr>
          <w:rFonts w:ascii="Times New Roman" w:hAnsi="Times New Roman" w:cs="Times New Roman"/>
          <w:sz w:val="24"/>
          <w:szCs w:val="24"/>
        </w:rPr>
        <w:t xml:space="preserve"> brownfield tipa. Izravna ulaganja u Hrvatsku odražavala su prvenstveno privatizacije velikih domaćih poduzeća što se odrazilo i na nepovoljnu strukturu FDI-a koja se temelji na ulaganjima u financijski, trgovinski i telekomunikacijski sektor, dok je tek manji dio ulaganja usmjeren u izvozno orijentiranu prerađivačku industriju. Samim time se dodatno smanjila konkurentnost Republike Hrvatske i time je kronično uzrokovan deficit vanjskotrgovinske bilance.</w:t>
      </w:r>
    </w:p>
    <w:p w14:paraId="53A8C7F1"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 xml:space="preserve">Drugi prijelomni trenutak je punopravno članstvo Hrvatske u Europskoj uniji 2013. godine koje je donijelo brojne prednosti koje nude međunarodne integracije, ali i nedostatke zbog veće osjetljivosti gospodarstva pa tako veliki učinak na hrvatsko gospodarstvo ima promjena kamatnjaka, recesije u zemljama članicama Europske unije, promjene deviznih tečajeva vanjskotrgovinskih partnera i ostali učinci. Jedna od glavnih prednosti za Hrvatsku je slobodna trgovina među zemljama članicama jer su domaćim potrošačima dostupne velike količine inozemnih proizvoda, dok je domaćim izvoznicima otvoreno tržište od preko 500 milijuna stanovnika (Eurostat (a), 2016). Sve navedeno ima utjecaj na varijable koje su potrebne za analiziranje deficita tekućeg računa platne bilance i proračunskog deficita u Republici Hrvatskoj. Kontinuirani deficiti tekućeg računa platne bilance ukazuju na veliki i ozbiljni </w:t>
      </w:r>
      <w:r w:rsidRPr="00097768">
        <w:rPr>
          <w:rFonts w:ascii="Times New Roman" w:hAnsi="Times New Roman" w:cs="Times New Roman"/>
          <w:sz w:val="24"/>
          <w:szCs w:val="24"/>
        </w:rPr>
        <w:lastRenderedPageBreak/>
        <w:t>manjak konkurentnosti i strukturne probleme gospodarstva. Kontinuirana neravnoteža u robnoj razmjeni glavni je čimbenik produbljivanja deficita tekućeg računa platne bilance koja je ponajviše rezultat visoke uvozne ovisnosti i izvozne konkurentnosti koja zaostaje, ali postepeno raste (Eurostat (b-c), 2017). Hrvatska u robnoj razmjeni s inozemstvom generalno bilježi negativne brojke, dok pozitivne brojke, tj. suficit, bilježi samo u nekim djelatnostima, kao što su proizvodnja duhanskih proizvoda, rafiniranih naftnih proizvoda, prerada drva i proizvoda od drva, proizvodnja namještaja. Najveće manjkove ostvaruje u razmjeni proizvoda visoke tehnološke osnovice koji su kapitalno intenzivni proizvodi. Prethodno navedena činjenica je karakteristična za zemlje u razvoju koje su tehnološki zaostale naspram razvijenih zemalja. Veliku ulogu za tekući račun ima saldo na računu usluga koji postiže pozitivne brojke pogotovo od neto prihoda od turizma (veliki dio deficita u trgovini robom kompenzira suficit u razmjeni usluga). Prisutnost proračunskog deficita se indirektno odražava kroz udio javnog i vanjskog dugu opće države u BDP-u. U Republici Hrvatskoj, uslijed nedostatka domaće štednje (</w:t>
      </w:r>
      <w:r w:rsidRPr="00097768">
        <w:rPr>
          <w:rFonts w:ascii="Times New Roman" w:hAnsi="Times New Roman" w:cs="Times New Roman"/>
          <w:i/>
          <w:sz w:val="24"/>
          <w:szCs w:val="24"/>
        </w:rPr>
        <w:t>S&lt;I</w:t>
      </w:r>
      <w:r w:rsidRPr="00097768">
        <w:rPr>
          <w:rFonts w:ascii="Times New Roman" w:hAnsi="Times New Roman" w:cs="Times New Roman"/>
          <w:sz w:val="24"/>
          <w:szCs w:val="24"/>
        </w:rPr>
        <w:t>)  i proračunskog deficita je došlo do državnog zaduživanja te je javni dug opće države 2016. iznosio 82.9% BDP-a, ali je to pozitivan pomak s obzirom da je 2015. iznosio 86.7%. (Državni zavod za statistiku (b) 2016, (c) 2017).</w:t>
      </w:r>
    </w:p>
    <w:p w14:paraId="0D0B4A7C" w14:textId="1978EB23" w:rsidR="00097768" w:rsidRPr="00097768" w:rsidRDefault="00097768" w:rsidP="00097768">
      <w:pPr>
        <w:pStyle w:val="Naslov2"/>
        <w:rPr>
          <w:rFonts w:ascii="Times New Roman" w:hAnsi="Times New Roman" w:cs="Times New Roman"/>
          <w:shd w:val="clear" w:color="auto" w:fill="FFFFFF"/>
        </w:rPr>
      </w:pPr>
      <w:bookmarkStart w:id="11" w:name="_Toc513110484"/>
      <w:r w:rsidRPr="00097768">
        <w:rPr>
          <w:rFonts w:ascii="Times New Roman" w:hAnsi="Times New Roman" w:cs="Times New Roman"/>
          <w:sz w:val="24"/>
          <w:shd w:val="clear" w:color="auto" w:fill="FFFFFF"/>
        </w:rPr>
        <w:t>3.2. Karakteristike poreznog sustava i proračunskog deficita Republike Hrvatske</w:t>
      </w:r>
      <w:bookmarkEnd w:id="11"/>
    </w:p>
    <w:p w14:paraId="05353A09"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Negativni pokazatelji vanjske trgovine bi prema ekonomskoj teoriji i većini empirijskih istraživanja trebali stvarati veliki pritisak na javne financije u pogledu smanjenja proračunskih prihoda čime bi deficit tekućeg računa platne bilance uzrokovao deficit salda proračuna konsolidirane opće države. Međutim, upravo u pogledu dvostrukog deficita je potrebno analizirati često zanemarene porezne prihode kao sponu vanjskotrgovinskog i proračunskog deficita. U Republici Hrvatskoj porezi čine osnovne proračunske prihode (Ministarstvo financija (a-b), 2017).</w:t>
      </w:r>
    </w:p>
    <w:p w14:paraId="66002D94"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Na Grafikonu 1 je prikazana struktura prihoda državnog proračuna iz kojeg je vidljivo da većinu proračunskih prihoda čine porezni prihodi (u odnosu na socijalne doprinose, pomoći i ostale prihode).</w:t>
      </w:r>
    </w:p>
    <w:p w14:paraId="7AF25A92" w14:textId="77777777" w:rsidR="00647313" w:rsidRDefault="00647313" w:rsidP="00097768">
      <w:pPr>
        <w:spacing w:after="0" w:line="360" w:lineRule="auto"/>
        <w:rPr>
          <w:rFonts w:ascii="Times New Roman" w:hAnsi="Times New Roman" w:cs="Times New Roman"/>
          <w:b/>
          <w:sz w:val="24"/>
        </w:rPr>
      </w:pPr>
    </w:p>
    <w:p w14:paraId="3E899F3B" w14:textId="77777777" w:rsidR="00647313" w:rsidRDefault="00647313" w:rsidP="00097768">
      <w:pPr>
        <w:spacing w:after="0" w:line="360" w:lineRule="auto"/>
        <w:rPr>
          <w:rFonts w:ascii="Times New Roman" w:hAnsi="Times New Roman" w:cs="Times New Roman"/>
          <w:b/>
          <w:sz w:val="24"/>
        </w:rPr>
      </w:pPr>
    </w:p>
    <w:p w14:paraId="40AE6E94" w14:textId="77777777" w:rsidR="00647313" w:rsidRDefault="00647313" w:rsidP="00097768">
      <w:pPr>
        <w:spacing w:after="0" w:line="360" w:lineRule="auto"/>
        <w:rPr>
          <w:rFonts w:ascii="Times New Roman" w:hAnsi="Times New Roman" w:cs="Times New Roman"/>
          <w:b/>
          <w:sz w:val="24"/>
        </w:rPr>
      </w:pPr>
    </w:p>
    <w:p w14:paraId="7ED4FCED" w14:textId="77777777" w:rsidR="00647313" w:rsidRDefault="00647313" w:rsidP="00097768">
      <w:pPr>
        <w:spacing w:after="0" w:line="360" w:lineRule="auto"/>
        <w:rPr>
          <w:rFonts w:ascii="Times New Roman" w:hAnsi="Times New Roman" w:cs="Times New Roman"/>
          <w:b/>
          <w:sz w:val="24"/>
        </w:rPr>
      </w:pPr>
    </w:p>
    <w:p w14:paraId="2FE17D74" w14:textId="77777777" w:rsidR="00097768" w:rsidRPr="00097768" w:rsidRDefault="00097768" w:rsidP="00097768">
      <w:pPr>
        <w:spacing w:after="0" w:line="360" w:lineRule="auto"/>
        <w:rPr>
          <w:rFonts w:ascii="Times New Roman" w:hAnsi="Times New Roman" w:cs="Times New Roman"/>
          <w:sz w:val="24"/>
        </w:rPr>
      </w:pPr>
      <w:r w:rsidRPr="00097768">
        <w:rPr>
          <w:rFonts w:ascii="Times New Roman" w:hAnsi="Times New Roman" w:cs="Times New Roman"/>
          <w:b/>
          <w:sz w:val="24"/>
        </w:rPr>
        <w:t>Grafikon 1.</w:t>
      </w:r>
      <w:r w:rsidRPr="00097768">
        <w:rPr>
          <w:rFonts w:ascii="Times New Roman" w:hAnsi="Times New Roman" w:cs="Times New Roman"/>
          <w:sz w:val="24"/>
        </w:rPr>
        <w:t xml:space="preserve"> Struktura prihoda državnog proračuna u razdoblju 2005. – 2016. godine</w:t>
      </w:r>
    </w:p>
    <w:p w14:paraId="78969A30"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noProof/>
          <w:sz w:val="24"/>
          <w:szCs w:val="24"/>
          <w:lang w:eastAsia="hr-HR"/>
        </w:rPr>
        <w:lastRenderedPageBreak/>
        <w:drawing>
          <wp:inline distT="0" distB="0" distL="0" distR="0" wp14:anchorId="5100B0B2" wp14:editId="22876AF7">
            <wp:extent cx="5762625" cy="3619500"/>
            <wp:effectExtent l="0" t="0" r="9525" b="1905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97768">
        <w:rPr>
          <w:rFonts w:ascii="Times New Roman" w:hAnsi="Times New Roman" w:cs="Times New Roman"/>
          <w:sz w:val="24"/>
          <w:szCs w:val="24"/>
        </w:rPr>
        <w:t>Izvor: Izračun autora (Ministarstvo financija (a-b), 2017)</w:t>
      </w:r>
    </w:p>
    <w:p w14:paraId="4CA80341"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Na Grafikonu 2 je prikazan udio poreznih prihoda u ukupnim proračunskim prihodima (%).</w:t>
      </w:r>
    </w:p>
    <w:p w14:paraId="6491AD40" w14:textId="77777777" w:rsidR="00097768" w:rsidRPr="00097768" w:rsidRDefault="00097768" w:rsidP="00097768">
      <w:pPr>
        <w:spacing w:after="0" w:line="360" w:lineRule="auto"/>
        <w:rPr>
          <w:rFonts w:ascii="Times New Roman" w:hAnsi="Times New Roman" w:cs="Times New Roman"/>
          <w:sz w:val="24"/>
        </w:rPr>
      </w:pPr>
      <w:r w:rsidRPr="00097768">
        <w:rPr>
          <w:rFonts w:ascii="Times New Roman" w:hAnsi="Times New Roman" w:cs="Times New Roman"/>
          <w:b/>
          <w:sz w:val="24"/>
        </w:rPr>
        <w:t>Grafikon 2.</w:t>
      </w:r>
      <w:r w:rsidRPr="00097768">
        <w:rPr>
          <w:rFonts w:ascii="Times New Roman" w:hAnsi="Times New Roman" w:cs="Times New Roman"/>
          <w:sz w:val="24"/>
        </w:rPr>
        <w:t xml:space="preserve"> Udio poreznih prihoda u ukupnim proračunskim prihodima (%)</w:t>
      </w:r>
    </w:p>
    <w:p w14:paraId="43B06BE2"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noProof/>
          <w:sz w:val="24"/>
          <w:szCs w:val="24"/>
          <w:lang w:eastAsia="hr-HR"/>
        </w:rPr>
        <w:drawing>
          <wp:inline distT="0" distB="0" distL="0" distR="0" wp14:anchorId="401F5874" wp14:editId="0D912200">
            <wp:extent cx="5762625" cy="2019300"/>
            <wp:effectExtent l="0" t="0" r="9525" b="1905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97768">
        <w:rPr>
          <w:rFonts w:ascii="Times New Roman" w:hAnsi="Times New Roman" w:cs="Times New Roman"/>
          <w:sz w:val="24"/>
          <w:szCs w:val="24"/>
        </w:rPr>
        <w:t>Izvor: Izračun autora (Ministarstvo financija (a-b), 2017)</w:t>
      </w:r>
    </w:p>
    <w:p w14:paraId="62278BB3"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 xml:space="preserve">Zbog prisutne recesije bilo je nužno smanjiti proračunske rashode, a preostali fiskalni manjak financirati zaduživanjem. U nedostatku domaće štednje kao što je prikazano u jednadžbi (5), povećat će se javni i inozemni dug Republike Hrvatske. Javni dug je uslijed recesije narastao s 58 milijardi kuna na početku 2008. godine na 73.5 milijardi kuna na početku 2009. godine (Hrvatska narodna banka, 2017). Državna potrošnja je odraz fiskalne politike i suočava se sa problemima s obzirom da postoje brojna ograničenja koja se na nju odnose, pogotovo visoka </w:t>
      </w:r>
      <w:r w:rsidRPr="00097768">
        <w:rPr>
          <w:rFonts w:ascii="Times New Roman" w:hAnsi="Times New Roman" w:cs="Times New Roman"/>
          <w:sz w:val="24"/>
          <w:szCs w:val="24"/>
        </w:rPr>
        <w:lastRenderedPageBreak/>
        <w:t>zaduženost zbog koje Hrvatska ne može smanjivati poreze i trošiti više. Nadalje, nerealizirani infrastrukturni projekti poput tunela, mostova i cesta (Jošić i Jošić, 2011) koji su financirani zaduživanjem uz visoku kamatu dodatno će u budućnosti zbog neizvršenja tih projekata opterećivati državni proračun i ukoliko država ne bude u stanju prikupiti prihode, proračunski deficiti će se nastaviti financirati zaduživanjem.</w:t>
      </w:r>
    </w:p>
    <w:p w14:paraId="222740A0" w14:textId="77777777" w:rsidR="00097768" w:rsidRPr="00097768" w:rsidRDefault="00097768" w:rsidP="00097768">
      <w:pPr>
        <w:spacing w:line="360" w:lineRule="auto"/>
        <w:jc w:val="both"/>
        <w:rPr>
          <w:rFonts w:ascii="Times New Roman" w:hAnsi="Times New Roman" w:cs="Times New Roman"/>
          <w:sz w:val="24"/>
          <w:szCs w:val="24"/>
        </w:rPr>
      </w:pPr>
      <w:r w:rsidRPr="00097768">
        <w:rPr>
          <w:rFonts w:ascii="Times New Roman" w:hAnsi="Times New Roman" w:cs="Times New Roman"/>
          <w:sz w:val="24"/>
          <w:szCs w:val="24"/>
        </w:rPr>
        <w:t xml:space="preserve">U analizi se pridodaje značaj strukturi proračunskih prihoda, u kojoj najveće iznose bilježe neizravni porezi (u odnosu na izravne). Relevantan izvor informacija za ovu analizu pružaju </w:t>
      </w:r>
      <w:r w:rsidRPr="00097768">
        <w:rPr>
          <w:rFonts w:ascii="Times New Roman" w:eastAsia="Times New Roman" w:hAnsi="Times New Roman" w:cs="Times New Roman"/>
          <w:sz w:val="24"/>
          <w:szCs w:val="24"/>
          <w:lang w:eastAsia="hr-HR"/>
        </w:rPr>
        <w:t>Obadić et al. (2014) koji su ispitivali  hipotezu da u zemljama s neizravnim poreznim  orijentiranim sustavima (kao što je Hrvatska), povećanje deficita na tekućem računu potiče povećanje državnih prihoda. Hipoteza je testirana na uzorku od četiri europska gospodarstva - Bugarska, Hrvatska, Poljska i Rumunjska, u razdoblju od 1999. do 2011. godine koristeći  VAR model (</w:t>
      </w:r>
      <w:r w:rsidRPr="00097768">
        <w:rPr>
          <w:rFonts w:ascii="Times New Roman" w:hAnsi="Times New Roman" w:cs="Times New Roman"/>
          <w:i/>
          <w:sz w:val="24"/>
          <w:szCs w:val="24"/>
        </w:rPr>
        <w:t>engl.</w:t>
      </w:r>
      <w:r w:rsidRPr="00097768">
        <w:rPr>
          <w:rFonts w:ascii="Times New Roman" w:hAnsi="Times New Roman" w:cs="Times New Roman"/>
          <w:sz w:val="24"/>
          <w:szCs w:val="24"/>
        </w:rPr>
        <w:t xml:space="preserve"> Vector Autoregressive model).</w:t>
      </w:r>
      <w:r w:rsidRPr="00097768">
        <w:rPr>
          <w:rFonts w:ascii="Times New Roman" w:eastAsia="Times New Roman" w:hAnsi="Times New Roman" w:cs="Times New Roman"/>
          <w:sz w:val="24"/>
          <w:szCs w:val="24"/>
          <w:lang w:eastAsia="hr-HR"/>
        </w:rPr>
        <w:t xml:space="preserve"> Te četiri zemlje su odabrane s obzirom da njihovim proračunskim prihodima dominiraju prihodi od neizravnih poreza. To znači pola od ukupnih poreznih prihoda ostvaruju prihodi od neizravnih poreza.</w:t>
      </w:r>
    </w:p>
    <w:p w14:paraId="56E6F17F"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r-HR"/>
        </w:rPr>
      </w:pPr>
      <w:r w:rsidRPr="00097768">
        <w:rPr>
          <w:rFonts w:ascii="Times New Roman" w:eastAsia="Times New Roman" w:hAnsi="Times New Roman" w:cs="Times New Roman"/>
          <w:sz w:val="24"/>
          <w:szCs w:val="24"/>
          <w:lang w:eastAsia="hr-HR"/>
        </w:rPr>
        <w:t>Rezultati VAR modela (</w:t>
      </w:r>
      <w:r w:rsidRPr="00097768">
        <w:rPr>
          <w:rFonts w:ascii="Times New Roman" w:hAnsi="Times New Roman" w:cs="Times New Roman"/>
          <w:i/>
          <w:sz w:val="24"/>
          <w:szCs w:val="24"/>
        </w:rPr>
        <w:t>engl.</w:t>
      </w:r>
      <w:r w:rsidRPr="00097768">
        <w:rPr>
          <w:rFonts w:ascii="Times New Roman" w:hAnsi="Times New Roman" w:cs="Times New Roman"/>
          <w:sz w:val="24"/>
          <w:szCs w:val="24"/>
        </w:rPr>
        <w:t xml:space="preserve"> Vector Autoregressive model)</w:t>
      </w:r>
      <w:r w:rsidRPr="00097768">
        <w:rPr>
          <w:rFonts w:ascii="Times New Roman" w:eastAsia="Times New Roman" w:hAnsi="Times New Roman" w:cs="Times New Roman"/>
          <w:sz w:val="24"/>
          <w:szCs w:val="24"/>
          <w:lang w:eastAsia="hr-HR"/>
        </w:rPr>
        <w:t xml:space="preserve"> dobivenog u ovom radu potvrđuju skup hipoteza. Porezni prihodi znatno padaju nakon poboljšanja vanjske ravnoteže roba u sve četiri zemlje. Funkcije impulzivnog odziva i varijance dekompozicije analize pokazuju da je reakcija poreznih prihoda najjača u početnom tj. tijekom istog tromjesečja u kojemu se pojavljuje šok tekućeg računa, i onda postupno nestaje. Stoga, rezultati sugeriraju da se kretanja tekućeg računa i fiskalne bilance ne mogu objasniti teorijom dvostrukog deficita u zemljama s neizravnim poreznim sustavima. </w:t>
      </w:r>
    </w:p>
    <w:p w14:paraId="74CB77E4"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14:paraId="3CC34F1A"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r-HR"/>
        </w:rPr>
      </w:pPr>
      <w:r w:rsidRPr="00097768">
        <w:rPr>
          <w:rFonts w:ascii="Times New Roman" w:eastAsia="Times New Roman" w:hAnsi="Times New Roman" w:cs="Times New Roman"/>
          <w:sz w:val="24"/>
          <w:szCs w:val="24"/>
          <w:lang w:eastAsia="hr-HR"/>
        </w:rPr>
        <w:t xml:space="preserve">Na Grafikonu 3 je prikazan udio neizravnih poreza u ukupnim proračunskim prihodima. Vidljivo je da hrvatsko gospodarstvo karakterizira porezno neizravni sustav gdje većinu prihoda donose upravo neizravni porezi ( porez na uvoz, proizvodnju, dodanu vrijednost ). </w:t>
      </w:r>
    </w:p>
    <w:p w14:paraId="2BBE7A3A"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r-HR"/>
        </w:rPr>
      </w:pPr>
    </w:p>
    <w:p w14:paraId="4BF81625"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077661A3"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638C55AC"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19BF8ED0"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64D6878B"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151AD25D"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4104FEB8" w14:textId="77777777" w:rsidR="00647313" w:rsidRDefault="00647313"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hr-HR"/>
        </w:rPr>
      </w:pPr>
    </w:p>
    <w:p w14:paraId="4563DE7C"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eastAsia="hr-HR"/>
        </w:rPr>
      </w:pPr>
      <w:r w:rsidRPr="00097768">
        <w:rPr>
          <w:rFonts w:ascii="Times New Roman" w:eastAsia="Times New Roman" w:hAnsi="Times New Roman" w:cs="Times New Roman"/>
          <w:b/>
          <w:i/>
          <w:sz w:val="24"/>
          <w:szCs w:val="24"/>
          <w:lang w:eastAsia="hr-HR"/>
        </w:rPr>
        <w:lastRenderedPageBreak/>
        <w:t>Grafikon 3.</w:t>
      </w:r>
      <w:r w:rsidRPr="00097768">
        <w:rPr>
          <w:rFonts w:ascii="Times New Roman" w:eastAsia="Times New Roman" w:hAnsi="Times New Roman" w:cs="Times New Roman"/>
          <w:sz w:val="24"/>
          <w:szCs w:val="24"/>
          <w:lang w:eastAsia="hr-HR"/>
        </w:rPr>
        <w:t xml:space="preserve"> </w:t>
      </w:r>
      <w:r w:rsidRPr="00097768">
        <w:rPr>
          <w:rFonts w:ascii="Times New Roman" w:eastAsia="Times New Roman" w:hAnsi="Times New Roman" w:cs="Times New Roman"/>
          <w:i/>
          <w:sz w:val="24"/>
          <w:szCs w:val="24"/>
          <w:lang w:eastAsia="hr-HR"/>
        </w:rPr>
        <w:t>Udio neizravnih poreza u ukupnim proračunskim prihodima (%)</w:t>
      </w:r>
    </w:p>
    <w:p w14:paraId="235B059A"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hr-HR"/>
        </w:rPr>
      </w:pPr>
      <w:r w:rsidRPr="00097768">
        <w:rPr>
          <w:rFonts w:ascii="Times New Roman" w:eastAsia="Times New Roman" w:hAnsi="Times New Roman" w:cs="Times New Roman"/>
          <w:noProof/>
          <w:sz w:val="24"/>
          <w:szCs w:val="24"/>
          <w:lang w:eastAsia="hr-HR"/>
        </w:rPr>
        <w:drawing>
          <wp:inline distT="0" distB="0" distL="0" distR="0" wp14:anchorId="13D214E6" wp14:editId="7D78662F">
            <wp:extent cx="5760720" cy="2566243"/>
            <wp:effectExtent l="0" t="0" r="11430" b="24765"/>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97768">
        <w:rPr>
          <w:rFonts w:ascii="Times New Roman" w:hAnsi="Times New Roman" w:cs="Times New Roman"/>
          <w:sz w:val="24"/>
        </w:rPr>
        <w:t>Izvor: Izračun autora (Ministarstvo financija (a-b), 2017)</w:t>
      </w:r>
    </w:p>
    <w:p w14:paraId="75F2B484" w14:textId="77777777" w:rsidR="00097768" w:rsidRPr="00097768" w:rsidRDefault="00097768" w:rsidP="00097768">
      <w:pPr>
        <w:spacing w:line="360" w:lineRule="auto"/>
        <w:jc w:val="both"/>
        <w:rPr>
          <w:rFonts w:ascii="Times New Roman" w:hAnsi="Times New Roman" w:cs="Times New Roman"/>
          <w:sz w:val="24"/>
          <w:lang w:eastAsia="hr-HR"/>
        </w:rPr>
      </w:pPr>
    </w:p>
    <w:p w14:paraId="7B042868" w14:textId="77777777" w:rsidR="00097768" w:rsidRPr="00097768" w:rsidRDefault="00097768" w:rsidP="00097768">
      <w:pPr>
        <w:spacing w:line="360" w:lineRule="auto"/>
        <w:jc w:val="both"/>
        <w:rPr>
          <w:rFonts w:ascii="Times New Roman" w:hAnsi="Times New Roman" w:cs="Times New Roman"/>
          <w:sz w:val="24"/>
          <w:lang w:eastAsia="hr-HR"/>
        </w:rPr>
      </w:pPr>
      <w:r w:rsidRPr="00097768">
        <w:rPr>
          <w:rFonts w:ascii="Times New Roman" w:hAnsi="Times New Roman" w:cs="Times New Roman"/>
          <w:sz w:val="24"/>
          <w:lang w:eastAsia="hr-HR"/>
        </w:rPr>
        <w:t>Za slučaj Republike Hrvatske značajan je doprinos rada Santini i Bebek (2010) koji navode da vremenska podjela poreza na prošlost, sadašnjost i budućnost omogućuje identifikaciju u kojoj mjeri stanje na tekućem računu utječe na porezne prihode i time, uz ostale uvjete nepromijenjene, smanjuju proračunski deficit. Porezi na prošle prihode, koji uključuju nasljedne poreze, porez na dar, neto porez na imovinu, porez na promet nekretnina i porezi na kapitalne transakcije predstavljaju oporezivanje prethodno akumulirane štednje. Oni ukazuju na ostvarenu uštedu u prethodnom razdoblju, tj. "prelijevanje" iz prošlosti do danas. Višak na tekućem računu, pod nepromijenjenim poreznim sustavom, predstavlja državnu uštedu. Porez na sadašnje stanje predstavlja porez na tekuće prihode. Konačno, porezi na budućnost predstavljaju poreze na temelju javnog duga (negativna štednja). To je moguće zbog deficita tekućeg računa. Visoki porezi na uvoz znače veće porezne prihode, a budući da je ovo tip poreza koji postaje izraženiji uslijed deficita (Santini,2005), znači da u zemljama s neizravnim poreznim sustavom bi se trebao smanjiti proračunski deficit. Proračunski i vanjskotrgovinski deficiti su povezani, ali smjer uzročnosti je obrnut zbog važne uloge neizravnih poreza u ovom gospodarstvu.</w:t>
      </w:r>
    </w:p>
    <w:p w14:paraId="698F12BE" w14:textId="77777777" w:rsidR="00097768" w:rsidRPr="00097768" w:rsidRDefault="00097768" w:rsidP="00097768">
      <w:pPr>
        <w:spacing w:line="360" w:lineRule="auto"/>
        <w:jc w:val="both"/>
        <w:rPr>
          <w:rFonts w:ascii="Times New Roman" w:hAnsi="Times New Roman" w:cs="Times New Roman"/>
          <w:sz w:val="24"/>
        </w:rPr>
      </w:pPr>
      <w:bookmarkStart w:id="12" w:name="_Hlk512727868"/>
      <w:r w:rsidRPr="00097768">
        <w:rPr>
          <w:rFonts w:ascii="Times New Roman" w:hAnsi="Times New Roman" w:cs="Times New Roman"/>
          <w:sz w:val="24"/>
        </w:rPr>
        <w:t xml:space="preserve">Santini i Bebek (2010) </w:t>
      </w:r>
      <w:bookmarkEnd w:id="12"/>
      <w:r w:rsidRPr="00097768">
        <w:rPr>
          <w:rFonts w:ascii="Times New Roman" w:hAnsi="Times New Roman" w:cs="Times New Roman"/>
          <w:sz w:val="24"/>
        </w:rPr>
        <w:t>navode da se pretpostavlja, što statistike pojedinih zemalja potvrđuju, značajna veza između deficita na tekućem računu platne bilance i deficita proračuna. Tablica 1 koja slijedi prikazuje kretanje poreznih prihoda, temeljem podjele poreza po kriteriju vremena u odnosu na strukturu poveznog sustava:</w:t>
      </w:r>
    </w:p>
    <w:p w14:paraId="30CEF1B2"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i/>
          <w:sz w:val="24"/>
          <w:szCs w:val="24"/>
        </w:rPr>
      </w:pPr>
      <w:r w:rsidRPr="00097768">
        <w:rPr>
          <w:rFonts w:ascii="Times New Roman" w:hAnsi="Times New Roman" w:cs="Times New Roman"/>
          <w:b/>
          <w:i/>
          <w:sz w:val="24"/>
          <w:szCs w:val="24"/>
        </w:rPr>
        <w:lastRenderedPageBreak/>
        <w:t>Tablica 1.</w:t>
      </w:r>
      <w:r w:rsidRPr="00097768">
        <w:rPr>
          <w:rFonts w:ascii="Times New Roman" w:hAnsi="Times New Roman" w:cs="Times New Roman"/>
          <w:sz w:val="24"/>
          <w:szCs w:val="24"/>
        </w:rPr>
        <w:t xml:space="preserve"> </w:t>
      </w:r>
      <w:r w:rsidRPr="00097768">
        <w:rPr>
          <w:rFonts w:ascii="Times New Roman" w:hAnsi="Times New Roman" w:cs="Times New Roman"/>
          <w:i/>
          <w:sz w:val="24"/>
          <w:szCs w:val="24"/>
        </w:rPr>
        <w:t>Kretanje poreznih prihoda temeljem deficita na tekućem računu platne bilance</w:t>
      </w:r>
    </w:p>
    <w:tbl>
      <w:tblPr>
        <w:tblStyle w:val="Reetkatablice"/>
        <w:tblW w:w="9464" w:type="dxa"/>
        <w:tblLook w:val="04A0" w:firstRow="1" w:lastRow="0" w:firstColumn="1" w:lastColumn="0" w:noHBand="0" w:noVBand="1"/>
      </w:tblPr>
      <w:tblGrid>
        <w:gridCol w:w="2547"/>
        <w:gridCol w:w="3515"/>
        <w:gridCol w:w="3402"/>
      </w:tblGrid>
      <w:tr w:rsidR="00097768" w:rsidRPr="00097768" w14:paraId="28DD6AB5" w14:textId="77777777" w:rsidTr="00651C2F">
        <w:trPr>
          <w:trHeight w:val="1139"/>
        </w:trPr>
        <w:tc>
          <w:tcPr>
            <w:tcW w:w="2547" w:type="dxa"/>
            <w:hideMark/>
          </w:tcPr>
          <w:p w14:paraId="0E1AF802"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b/>
                <w:bCs/>
                <w:sz w:val="24"/>
                <w:szCs w:val="24"/>
              </w:rPr>
            </w:pPr>
            <w:r w:rsidRPr="00097768">
              <w:rPr>
                <w:rFonts w:ascii="Times New Roman" w:hAnsi="Times New Roman" w:cs="Times New Roman"/>
                <w:b/>
                <w:bCs/>
                <w:sz w:val="24"/>
                <w:szCs w:val="24"/>
              </w:rPr>
              <w:t>Udio neizravnih poreza u ukupnim porezima</w:t>
            </w:r>
          </w:p>
        </w:tc>
        <w:tc>
          <w:tcPr>
            <w:tcW w:w="3515" w:type="dxa"/>
            <w:hideMark/>
          </w:tcPr>
          <w:p w14:paraId="3BA91D00"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b/>
                <w:bCs/>
                <w:sz w:val="24"/>
                <w:szCs w:val="24"/>
              </w:rPr>
            </w:pPr>
            <w:r w:rsidRPr="00097768">
              <w:rPr>
                <w:rFonts w:ascii="Times New Roman" w:hAnsi="Times New Roman" w:cs="Times New Roman"/>
                <w:b/>
                <w:bCs/>
                <w:sz w:val="24"/>
                <w:szCs w:val="24"/>
              </w:rPr>
              <w:t>Porezni prihodi u slučaju deficita na tekućem računu platne bilance</w:t>
            </w:r>
          </w:p>
        </w:tc>
        <w:tc>
          <w:tcPr>
            <w:tcW w:w="3402" w:type="dxa"/>
            <w:hideMark/>
          </w:tcPr>
          <w:p w14:paraId="61CA4C49"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b/>
                <w:bCs/>
                <w:sz w:val="24"/>
                <w:szCs w:val="24"/>
              </w:rPr>
            </w:pPr>
            <w:r w:rsidRPr="00097768">
              <w:rPr>
                <w:rFonts w:ascii="Times New Roman" w:hAnsi="Times New Roman" w:cs="Times New Roman"/>
                <w:b/>
                <w:bCs/>
                <w:sz w:val="24"/>
                <w:szCs w:val="24"/>
              </w:rPr>
              <w:t>Porezni prihodi u slučaju suficita na tekućem računu platne bilance</w:t>
            </w:r>
          </w:p>
        </w:tc>
      </w:tr>
      <w:tr w:rsidR="00097768" w:rsidRPr="00097768" w14:paraId="723D247D" w14:textId="77777777" w:rsidTr="00651C2F">
        <w:trPr>
          <w:trHeight w:val="1205"/>
        </w:trPr>
        <w:tc>
          <w:tcPr>
            <w:tcW w:w="2547" w:type="dxa"/>
            <w:noWrap/>
            <w:hideMark/>
          </w:tcPr>
          <w:p w14:paraId="51536198"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06D3D4C5"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r w:rsidRPr="00097768">
              <w:rPr>
                <w:rFonts w:ascii="Times New Roman" w:hAnsi="Times New Roman" w:cs="Times New Roman"/>
                <w:sz w:val="24"/>
                <w:szCs w:val="24"/>
              </w:rPr>
              <w:t>0</w:t>
            </w:r>
          </w:p>
        </w:tc>
        <w:tc>
          <w:tcPr>
            <w:tcW w:w="3515" w:type="dxa"/>
            <w:noWrap/>
            <w:hideMark/>
          </w:tcPr>
          <w:p w14:paraId="07964729"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2B34AF36"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r w:rsidRPr="00097768">
              <w:rPr>
                <w:rFonts w:ascii="Times New Roman" w:hAnsi="Times New Roman" w:cs="Times New Roman"/>
                <w:sz w:val="24"/>
                <w:szCs w:val="24"/>
              </w:rPr>
              <w:t>0</w:t>
            </w:r>
          </w:p>
        </w:tc>
        <w:tc>
          <w:tcPr>
            <w:tcW w:w="3402" w:type="dxa"/>
            <w:noWrap/>
            <w:hideMark/>
          </w:tcPr>
          <w:p w14:paraId="1F3270C1"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6D1C5030"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r w:rsidRPr="00097768">
              <w:rPr>
                <w:rFonts w:ascii="Times New Roman" w:hAnsi="Times New Roman" w:cs="Times New Roman"/>
                <w:sz w:val="24"/>
                <w:szCs w:val="24"/>
              </w:rPr>
              <w:t>0</w:t>
            </w:r>
          </w:p>
        </w:tc>
      </w:tr>
      <w:tr w:rsidR="00097768" w:rsidRPr="00097768" w14:paraId="743D125B" w14:textId="77777777" w:rsidTr="00651C2F">
        <w:trPr>
          <w:trHeight w:val="1350"/>
        </w:trPr>
        <w:tc>
          <w:tcPr>
            <w:tcW w:w="2547" w:type="dxa"/>
            <w:noWrap/>
            <w:hideMark/>
          </w:tcPr>
          <w:p w14:paraId="2EADD4B5"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5DC602FC"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106D7895"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r w:rsidRPr="00097768">
              <w:rPr>
                <w:rFonts w:ascii="Times New Roman" w:hAnsi="Times New Roman" w:cs="Times New Roman"/>
                <w:sz w:val="24"/>
                <w:szCs w:val="24"/>
              </w:rPr>
              <w:t>Između 0 i 1</w:t>
            </w:r>
          </w:p>
        </w:tc>
        <w:tc>
          <w:tcPr>
            <w:tcW w:w="3515" w:type="dxa"/>
            <w:hideMark/>
          </w:tcPr>
          <w:p w14:paraId="52B7A958"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hAnsi="Times New Roman" w:cs="Times New Roman"/>
                <w:sz w:val="24"/>
                <w:szCs w:val="24"/>
              </w:rPr>
            </w:pPr>
            <w:r w:rsidRPr="00097768">
              <w:rPr>
                <w:rFonts w:ascii="Times New Roman" w:hAnsi="Times New Roman" w:cs="Times New Roman"/>
                <w:sz w:val="24"/>
                <w:szCs w:val="24"/>
              </w:rPr>
              <w:t>Povećanje poreznih prihoda u proporciji udjela neizravnih poreza (</w:t>
            </w:r>
            <w:r w:rsidRPr="00097768">
              <w:rPr>
                <w:rFonts w:ascii="Times New Roman" w:hAnsi="Times New Roman" w:cs="Times New Roman"/>
                <w:b/>
                <w:bCs/>
                <w:sz w:val="24"/>
                <w:szCs w:val="24"/>
              </w:rPr>
              <w:t>L (kredit) - prelijevanje poreza na budućnost</w:t>
            </w:r>
            <w:r w:rsidRPr="00097768">
              <w:rPr>
                <w:rFonts w:ascii="Times New Roman" w:hAnsi="Times New Roman" w:cs="Times New Roman"/>
                <w:sz w:val="24"/>
                <w:szCs w:val="24"/>
              </w:rPr>
              <w:t>)</w:t>
            </w:r>
          </w:p>
        </w:tc>
        <w:tc>
          <w:tcPr>
            <w:tcW w:w="3402" w:type="dxa"/>
            <w:hideMark/>
          </w:tcPr>
          <w:p w14:paraId="6AE87E2A"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hAnsi="Times New Roman" w:cs="Times New Roman"/>
                <w:sz w:val="24"/>
                <w:szCs w:val="24"/>
              </w:rPr>
            </w:pPr>
            <w:r w:rsidRPr="00097768">
              <w:rPr>
                <w:rFonts w:ascii="Times New Roman" w:hAnsi="Times New Roman" w:cs="Times New Roman"/>
                <w:sz w:val="24"/>
                <w:szCs w:val="24"/>
              </w:rPr>
              <w:t>Smanjenje poreznih prihoda u proporciji udjela neizravnih poreza (</w:t>
            </w:r>
            <w:r w:rsidRPr="00097768">
              <w:rPr>
                <w:rFonts w:ascii="Times New Roman" w:hAnsi="Times New Roman" w:cs="Times New Roman"/>
                <w:b/>
                <w:bCs/>
                <w:sz w:val="24"/>
                <w:szCs w:val="24"/>
              </w:rPr>
              <w:t>S (štednja) - smanjenje poreza na sadašnjost</w:t>
            </w:r>
            <w:r w:rsidRPr="00097768">
              <w:rPr>
                <w:rFonts w:ascii="Times New Roman" w:hAnsi="Times New Roman" w:cs="Times New Roman"/>
                <w:sz w:val="24"/>
                <w:szCs w:val="24"/>
              </w:rPr>
              <w:t>)</w:t>
            </w:r>
          </w:p>
        </w:tc>
      </w:tr>
      <w:tr w:rsidR="00097768" w:rsidRPr="00097768" w14:paraId="5247B8E6" w14:textId="77777777" w:rsidTr="00651C2F">
        <w:trPr>
          <w:trHeight w:val="1928"/>
        </w:trPr>
        <w:tc>
          <w:tcPr>
            <w:tcW w:w="2547" w:type="dxa"/>
            <w:noWrap/>
            <w:hideMark/>
          </w:tcPr>
          <w:p w14:paraId="65F62C0F"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30053728"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p>
          <w:p w14:paraId="5321CF19"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center"/>
              <w:rPr>
                <w:rFonts w:ascii="Times New Roman" w:hAnsi="Times New Roman" w:cs="Times New Roman"/>
                <w:sz w:val="24"/>
                <w:szCs w:val="24"/>
              </w:rPr>
            </w:pPr>
            <w:r w:rsidRPr="00097768">
              <w:rPr>
                <w:rFonts w:ascii="Times New Roman" w:hAnsi="Times New Roman" w:cs="Times New Roman"/>
                <w:sz w:val="24"/>
                <w:szCs w:val="24"/>
              </w:rPr>
              <w:t>1</w:t>
            </w:r>
          </w:p>
        </w:tc>
        <w:tc>
          <w:tcPr>
            <w:tcW w:w="3515" w:type="dxa"/>
            <w:hideMark/>
          </w:tcPr>
          <w:p w14:paraId="5312DC8E"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hAnsi="Times New Roman" w:cs="Times New Roman"/>
                <w:sz w:val="24"/>
                <w:szCs w:val="24"/>
              </w:rPr>
            </w:pPr>
            <w:r w:rsidRPr="00097768">
              <w:rPr>
                <w:rFonts w:ascii="Times New Roman" w:hAnsi="Times New Roman" w:cs="Times New Roman"/>
                <w:sz w:val="24"/>
                <w:szCs w:val="24"/>
              </w:rPr>
              <w:t>Povećanje za iznos oporezive veličine deficita (</w:t>
            </w:r>
            <w:r w:rsidRPr="00097768">
              <w:rPr>
                <w:rFonts w:ascii="Times New Roman" w:hAnsi="Times New Roman" w:cs="Times New Roman"/>
                <w:b/>
                <w:bCs/>
                <w:sz w:val="24"/>
                <w:szCs w:val="24"/>
              </w:rPr>
              <w:t>L - prelijevanje poreza na budućnost</w:t>
            </w:r>
            <w:r w:rsidRPr="00097768">
              <w:rPr>
                <w:rFonts w:ascii="Times New Roman" w:hAnsi="Times New Roman" w:cs="Times New Roman"/>
                <w:sz w:val="24"/>
                <w:szCs w:val="24"/>
              </w:rPr>
              <w:t>)</w:t>
            </w:r>
          </w:p>
        </w:tc>
        <w:tc>
          <w:tcPr>
            <w:tcW w:w="3402" w:type="dxa"/>
            <w:hideMark/>
          </w:tcPr>
          <w:p w14:paraId="15A411B3"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hAnsi="Times New Roman" w:cs="Times New Roman"/>
                <w:sz w:val="24"/>
                <w:szCs w:val="24"/>
              </w:rPr>
            </w:pPr>
            <w:r w:rsidRPr="00097768">
              <w:rPr>
                <w:rFonts w:ascii="Times New Roman" w:hAnsi="Times New Roman" w:cs="Times New Roman"/>
                <w:sz w:val="24"/>
                <w:szCs w:val="24"/>
              </w:rPr>
              <w:t>Smanjenje za iznos oporezive veličine suficita (</w:t>
            </w:r>
            <w:r w:rsidRPr="00097768">
              <w:rPr>
                <w:rFonts w:ascii="Times New Roman" w:hAnsi="Times New Roman" w:cs="Times New Roman"/>
                <w:b/>
                <w:bCs/>
                <w:sz w:val="24"/>
                <w:szCs w:val="24"/>
              </w:rPr>
              <w:t>S - smanjenje poreza na sadašnjost</w:t>
            </w:r>
            <w:r w:rsidRPr="00097768">
              <w:rPr>
                <w:rFonts w:ascii="Times New Roman" w:hAnsi="Times New Roman" w:cs="Times New Roman"/>
                <w:sz w:val="24"/>
                <w:szCs w:val="24"/>
              </w:rPr>
              <w:t>)</w:t>
            </w:r>
          </w:p>
        </w:tc>
      </w:tr>
    </w:tbl>
    <w:p w14:paraId="248D243A"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097768">
        <w:rPr>
          <w:rFonts w:ascii="Times New Roman" w:hAnsi="Times New Roman" w:cs="Times New Roman"/>
          <w:sz w:val="24"/>
          <w:szCs w:val="24"/>
        </w:rPr>
        <w:t>Izvor: Santini i Bebek (2010)</w:t>
      </w:r>
    </w:p>
    <w:p w14:paraId="55B38249"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
    <w:p w14:paraId="629A13B8"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097768">
        <w:rPr>
          <w:rFonts w:ascii="Times New Roman" w:hAnsi="Times New Roman" w:cs="Times New Roman"/>
          <w:sz w:val="24"/>
          <w:szCs w:val="24"/>
        </w:rPr>
        <w:t>Santini i Bebek (2010) navode jasne zaključke iz tablice da (a) porezni sustav koji je komponiran od izravnih poreza ne reagira na deficit/suficit tekućeg računa platne bilance, nadalje, da (b) porezni sustav koji je podijeljen na izravne i neizravne poreze u zavisnosti od udjela izravnih/neizravnih poreza će ostvarivati manje/veće porezne prihode i da (c) kada je porezni sustav u potpunosti komponiran od neizravnih poreza da deficit povećava, a suficit smanjuje porezne prihode za cjelokupni oporezivi iznos deficita/suficita na tekućem računu platne bilance.</w:t>
      </w:r>
    </w:p>
    <w:p w14:paraId="4BF35495" w14:textId="77777777" w:rsidR="00097768" w:rsidRPr="00097768" w:rsidRDefault="00097768" w:rsidP="000977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sidRPr="00097768">
        <w:rPr>
          <w:rFonts w:ascii="Times New Roman" w:hAnsi="Times New Roman" w:cs="Times New Roman"/>
          <w:sz w:val="24"/>
          <w:szCs w:val="24"/>
        </w:rPr>
        <w:t>Klasifikacija poreznih prihoda temeljem podjele poreza po kriteriju vremena omogućava kvantifikaciju poreznih prihoda uslijed deficita/suficita tekućeg računa platne bilance. Upravo identifikacija poreznih prihoda temeljem tekućeg računa platne bilance korigira veličinu javnog duga.</w:t>
      </w:r>
    </w:p>
    <w:p w14:paraId="0F071969" w14:textId="765DF1BD" w:rsidR="004C5B2C" w:rsidRPr="0074695A" w:rsidRDefault="004C5B2C" w:rsidP="0074695A">
      <w:pPr>
        <w:spacing w:line="360" w:lineRule="auto"/>
        <w:jc w:val="both"/>
        <w:rPr>
          <w:rFonts w:ascii="Times New Roman" w:hAnsi="Times New Roman" w:cs="Times New Roman"/>
          <w:sz w:val="24"/>
          <w:szCs w:val="24"/>
        </w:rPr>
      </w:pPr>
    </w:p>
    <w:p w14:paraId="77ACB6E0" w14:textId="77777777" w:rsidR="00647313" w:rsidRDefault="00647313" w:rsidP="0074695A">
      <w:pPr>
        <w:pStyle w:val="Naslov1"/>
        <w:rPr>
          <w:sz w:val="24"/>
          <w:szCs w:val="24"/>
        </w:rPr>
      </w:pPr>
    </w:p>
    <w:p w14:paraId="42206F60" w14:textId="37CBD5C1" w:rsidR="004F1029" w:rsidRPr="0074695A" w:rsidRDefault="00097768" w:rsidP="0074695A">
      <w:pPr>
        <w:pStyle w:val="Naslov1"/>
        <w:rPr>
          <w:sz w:val="24"/>
          <w:szCs w:val="24"/>
        </w:rPr>
      </w:pPr>
      <w:bookmarkStart w:id="13" w:name="_Toc513110485"/>
      <w:r>
        <w:rPr>
          <w:sz w:val="24"/>
          <w:szCs w:val="24"/>
        </w:rPr>
        <w:lastRenderedPageBreak/>
        <w:t>4</w:t>
      </w:r>
      <w:r w:rsidR="004F1029" w:rsidRPr="0074695A">
        <w:rPr>
          <w:sz w:val="24"/>
          <w:szCs w:val="24"/>
        </w:rPr>
        <w:t>.</w:t>
      </w:r>
      <w:r w:rsidR="00AC72B7" w:rsidRPr="0074695A">
        <w:rPr>
          <w:sz w:val="24"/>
          <w:szCs w:val="24"/>
        </w:rPr>
        <w:t xml:space="preserve"> EMPIRIJSKA ANALIZA UČINKA DEFICITA VANJSKOTRGOVINSKE BILANCE NA PRORAČUNSKI DEFICIT</w:t>
      </w:r>
      <w:bookmarkEnd w:id="13"/>
    </w:p>
    <w:p w14:paraId="3AE7BF71" w14:textId="61D05CDB" w:rsidR="00C57306" w:rsidRPr="0074695A" w:rsidRDefault="00097768" w:rsidP="0074695A">
      <w:pPr>
        <w:pStyle w:val="Naslov2"/>
        <w:spacing w:line="360" w:lineRule="auto"/>
        <w:jc w:val="both"/>
        <w:rPr>
          <w:rFonts w:ascii="Times New Roman" w:eastAsia="Times New Roman" w:hAnsi="Times New Roman" w:cs="Times New Roman"/>
          <w:sz w:val="24"/>
          <w:szCs w:val="24"/>
        </w:rPr>
      </w:pPr>
      <w:bookmarkStart w:id="14" w:name="_Toc513110486"/>
      <w:r>
        <w:rPr>
          <w:rFonts w:ascii="Times New Roman" w:eastAsia="Times New Roman" w:hAnsi="Times New Roman" w:cs="Times New Roman"/>
          <w:sz w:val="24"/>
          <w:szCs w:val="24"/>
        </w:rPr>
        <w:t>4</w:t>
      </w:r>
      <w:r w:rsidR="00C57306" w:rsidRPr="0074695A">
        <w:rPr>
          <w:rFonts w:ascii="Times New Roman" w:eastAsia="Times New Roman" w:hAnsi="Times New Roman" w:cs="Times New Roman"/>
          <w:sz w:val="24"/>
          <w:szCs w:val="24"/>
        </w:rPr>
        <w:t xml:space="preserve">.1. </w:t>
      </w:r>
      <w:r w:rsidR="00AC72B7" w:rsidRPr="0074695A">
        <w:rPr>
          <w:rFonts w:ascii="Times New Roman" w:eastAsia="Times New Roman" w:hAnsi="Times New Roman" w:cs="Times New Roman"/>
          <w:sz w:val="24"/>
          <w:szCs w:val="24"/>
        </w:rPr>
        <w:t>Podaci i metode istraživanja</w:t>
      </w:r>
      <w:bookmarkEnd w:id="14"/>
    </w:p>
    <w:p w14:paraId="72803C25" w14:textId="3CC5F4DB" w:rsidR="00C57306" w:rsidRPr="0074695A" w:rsidRDefault="00C57306"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 xml:space="preserve">U analizi su korišteni kvartalni podaci za razdoblje od </w:t>
      </w:r>
      <w:r w:rsidR="00E031E0" w:rsidRPr="0074695A">
        <w:rPr>
          <w:rFonts w:ascii="Times New Roman" w:eastAsia="Times New Roman" w:hAnsi="Times New Roman" w:cs="Times New Roman"/>
          <w:sz w:val="24"/>
          <w:szCs w:val="24"/>
        </w:rPr>
        <w:t>drugog kvartala 2005</w:t>
      </w:r>
      <w:r w:rsidRPr="0074695A">
        <w:rPr>
          <w:rFonts w:ascii="Times New Roman" w:eastAsia="Times New Roman" w:hAnsi="Times New Roman" w:cs="Times New Roman"/>
          <w:sz w:val="24"/>
          <w:szCs w:val="24"/>
        </w:rPr>
        <w:t xml:space="preserve">. godine do </w:t>
      </w:r>
      <w:r w:rsidR="00E031E0" w:rsidRPr="0074695A">
        <w:rPr>
          <w:rFonts w:ascii="Times New Roman" w:eastAsia="Times New Roman" w:hAnsi="Times New Roman" w:cs="Times New Roman"/>
          <w:sz w:val="24"/>
          <w:szCs w:val="24"/>
        </w:rPr>
        <w:t>trećeg</w:t>
      </w:r>
      <w:r w:rsidRPr="0074695A">
        <w:rPr>
          <w:rFonts w:ascii="Times New Roman" w:eastAsia="Times New Roman" w:hAnsi="Times New Roman" w:cs="Times New Roman"/>
          <w:sz w:val="24"/>
          <w:szCs w:val="24"/>
        </w:rPr>
        <w:t xml:space="preserve"> kvartala 2017. godine. Početno razdoblje </w:t>
      </w:r>
      <w:r w:rsidR="00E031E0" w:rsidRPr="0074695A">
        <w:rPr>
          <w:rFonts w:ascii="Times New Roman" w:eastAsia="Times New Roman" w:hAnsi="Times New Roman" w:cs="Times New Roman"/>
          <w:sz w:val="24"/>
          <w:szCs w:val="24"/>
        </w:rPr>
        <w:t>odabrano</w:t>
      </w:r>
      <w:r w:rsidRPr="0074695A">
        <w:rPr>
          <w:rFonts w:ascii="Times New Roman" w:eastAsia="Times New Roman" w:hAnsi="Times New Roman" w:cs="Times New Roman"/>
          <w:sz w:val="24"/>
          <w:szCs w:val="24"/>
        </w:rPr>
        <w:t xml:space="preserve"> je </w:t>
      </w:r>
      <w:r w:rsidR="00E031E0" w:rsidRPr="0074695A">
        <w:rPr>
          <w:rFonts w:ascii="Times New Roman" w:eastAsia="Times New Roman" w:hAnsi="Times New Roman" w:cs="Times New Roman"/>
          <w:sz w:val="24"/>
          <w:szCs w:val="24"/>
        </w:rPr>
        <w:t>na temelju</w:t>
      </w:r>
      <w:r w:rsidRPr="0074695A">
        <w:rPr>
          <w:rFonts w:ascii="Times New Roman" w:eastAsia="Times New Roman" w:hAnsi="Times New Roman" w:cs="Times New Roman"/>
          <w:sz w:val="24"/>
          <w:szCs w:val="24"/>
        </w:rPr>
        <w:t xml:space="preserve"> promjene metodologije </w:t>
      </w:r>
      <w:r w:rsidR="001607A6" w:rsidRPr="0074695A">
        <w:rPr>
          <w:rFonts w:ascii="Times New Roman" w:eastAsia="Times New Roman" w:hAnsi="Times New Roman" w:cs="Times New Roman"/>
          <w:sz w:val="24"/>
          <w:szCs w:val="24"/>
        </w:rPr>
        <w:t>prikupljanja</w:t>
      </w:r>
      <w:r w:rsidRPr="0074695A">
        <w:rPr>
          <w:rFonts w:ascii="Times New Roman" w:eastAsia="Times New Roman" w:hAnsi="Times New Roman" w:cs="Times New Roman"/>
          <w:sz w:val="24"/>
          <w:szCs w:val="24"/>
        </w:rPr>
        <w:t xml:space="preserve"> p</w:t>
      </w:r>
      <w:r w:rsidR="00E031E0" w:rsidRPr="0074695A">
        <w:rPr>
          <w:rFonts w:ascii="Times New Roman" w:eastAsia="Times New Roman" w:hAnsi="Times New Roman" w:cs="Times New Roman"/>
          <w:sz w:val="24"/>
          <w:szCs w:val="24"/>
        </w:rPr>
        <w:t>oreznih prihoda 2004/05</w:t>
      </w:r>
      <w:r w:rsidRPr="0074695A">
        <w:rPr>
          <w:rFonts w:ascii="Times New Roman" w:eastAsia="Times New Roman" w:hAnsi="Times New Roman" w:cs="Times New Roman"/>
          <w:sz w:val="24"/>
          <w:szCs w:val="24"/>
        </w:rPr>
        <w:t>. godine</w:t>
      </w:r>
      <w:r w:rsidR="00AE0083" w:rsidRPr="0074695A">
        <w:rPr>
          <w:rFonts w:ascii="Times New Roman" w:eastAsia="Times New Roman" w:hAnsi="Times New Roman" w:cs="Times New Roman"/>
          <w:sz w:val="24"/>
          <w:szCs w:val="24"/>
        </w:rPr>
        <w:t xml:space="preserve"> (Ministarstvo financija</w:t>
      </w:r>
      <w:r w:rsidR="004E0BE8" w:rsidRPr="0074695A">
        <w:rPr>
          <w:rFonts w:ascii="Times New Roman" w:eastAsia="Times New Roman" w:hAnsi="Times New Roman" w:cs="Times New Roman"/>
          <w:sz w:val="24"/>
          <w:szCs w:val="24"/>
        </w:rPr>
        <w:t xml:space="preserve"> (c)</w:t>
      </w:r>
      <w:r w:rsidR="00AE0083" w:rsidRPr="0074695A">
        <w:rPr>
          <w:rFonts w:ascii="Times New Roman" w:eastAsia="Times New Roman" w:hAnsi="Times New Roman" w:cs="Times New Roman"/>
          <w:sz w:val="24"/>
          <w:szCs w:val="24"/>
        </w:rPr>
        <w:t>, 2004)</w:t>
      </w:r>
      <w:r w:rsidRPr="0074695A">
        <w:rPr>
          <w:rFonts w:ascii="Times New Roman" w:eastAsia="Times New Roman" w:hAnsi="Times New Roman" w:cs="Times New Roman"/>
          <w:sz w:val="24"/>
          <w:szCs w:val="24"/>
        </w:rPr>
        <w:t xml:space="preserve"> </w:t>
      </w:r>
      <w:r w:rsidR="006313E9" w:rsidRPr="0074695A">
        <w:rPr>
          <w:rFonts w:ascii="Times New Roman" w:eastAsia="Times New Roman" w:hAnsi="Times New Roman" w:cs="Times New Roman"/>
          <w:sz w:val="24"/>
          <w:szCs w:val="24"/>
        </w:rPr>
        <w:t>kako ne bi utjecala na objektivnost analize, dok je konačno razdoblje korišteno ovisno o raspoloživosti dostupnih podataka. U radu su korištene sljedeće varijable :</w:t>
      </w:r>
    </w:p>
    <w:p w14:paraId="60CD3DDC" w14:textId="24C200B0" w:rsidR="006313E9" w:rsidRPr="0074695A" w:rsidRDefault="00AE0083" w:rsidP="0074695A">
      <w:pPr>
        <w:pStyle w:val="Odlomakpopisa"/>
        <w:numPr>
          <w:ilvl w:val="0"/>
          <w:numId w:val="4"/>
        </w:num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DEFICIT_VTB</w:t>
      </w:r>
      <w:r w:rsidR="006313E9" w:rsidRPr="0074695A">
        <w:rPr>
          <w:rFonts w:ascii="Times New Roman" w:eastAsia="Times New Roman" w:hAnsi="Times New Roman" w:cs="Times New Roman"/>
          <w:sz w:val="24"/>
          <w:szCs w:val="24"/>
        </w:rPr>
        <w:t xml:space="preserve"> – logaritamska vrijednost </w:t>
      </w:r>
      <w:r w:rsidR="00594A5E" w:rsidRPr="0074695A">
        <w:rPr>
          <w:rFonts w:ascii="Times New Roman" w:eastAsia="Times New Roman" w:hAnsi="Times New Roman" w:cs="Times New Roman"/>
          <w:sz w:val="24"/>
          <w:szCs w:val="24"/>
        </w:rPr>
        <w:t>deficita</w:t>
      </w:r>
      <w:r w:rsidR="00E95A92" w:rsidRPr="0074695A">
        <w:rPr>
          <w:rFonts w:ascii="Times New Roman" w:eastAsia="Times New Roman" w:hAnsi="Times New Roman" w:cs="Times New Roman"/>
          <w:sz w:val="24"/>
          <w:szCs w:val="24"/>
        </w:rPr>
        <w:t xml:space="preserve"> </w:t>
      </w:r>
      <w:r w:rsidR="006313E9" w:rsidRPr="0074695A">
        <w:rPr>
          <w:rFonts w:ascii="Times New Roman" w:eastAsia="Times New Roman" w:hAnsi="Times New Roman" w:cs="Times New Roman"/>
          <w:sz w:val="24"/>
          <w:szCs w:val="24"/>
        </w:rPr>
        <w:t>tekućeg računa platne bilance aproksimirana vanjskotrgovinskom bilancom</w:t>
      </w:r>
      <w:r w:rsidR="00B25000" w:rsidRPr="0074695A">
        <w:rPr>
          <w:rFonts w:ascii="Times New Roman" w:eastAsia="Times New Roman" w:hAnsi="Times New Roman" w:cs="Times New Roman"/>
          <w:sz w:val="24"/>
          <w:szCs w:val="24"/>
        </w:rPr>
        <w:t xml:space="preserve"> (</w:t>
      </w:r>
      <w:r w:rsidR="000C3193" w:rsidRPr="0074695A">
        <w:rPr>
          <w:rFonts w:ascii="Times New Roman" w:eastAsia="Times New Roman" w:hAnsi="Times New Roman" w:cs="Times New Roman"/>
          <w:i/>
          <w:sz w:val="24"/>
          <w:szCs w:val="24"/>
        </w:rPr>
        <w:t>NX</w:t>
      </w:r>
      <w:r w:rsidR="000C3193" w:rsidRPr="0074695A">
        <w:rPr>
          <w:rFonts w:ascii="Times New Roman" w:eastAsia="Times New Roman" w:hAnsi="Times New Roman" w:cs="Times New Roman"/>
          <w:sz w:val="24"/>
          <w:szCs w:val="24"/>
        </w:rPr>
        <w:t>)</w:t>
      </w:r>
      <w:r w:rsidR="00626D15" w:rsidRPr="0074695A">
        <w:rPr>
          <w:rFonts w:ascii="Times New Roman" w:eastAsia="Times New Roman" w:hAnsi="Times New Roman" w:cs="Times New Roman"/>
          <w:sz w:val="24"/>
          <w:szCs w:val="24"/>
        </w:rPr>
        <w:t xml:space="preserve">, tj. </w:t>
      </w:r>
      <w:r w:rsidR="007E73B6">
        <w:rPr>
          <w:rFonts w:ascii="Times New Roman" w:eastAsia="Times New Roman" w:hAnsi="Times New Roman" w:cs="Times New Roman"/>
          <w:sz w:val="24"/>
          <w:szCs w:val="24"/>
        </w:rPr>
        <w:t xml:space="preserve">Definirana je </w:t>
      </w:r>
      <w:r w:rsidR="00626D15" w:rsidRPr="0074695A">
        <w:rPr>
          <w:rFonts w:ascii="Times New Roman" w:eastAsia="Times New Roman" w:hAnsi="Times New Roman" w:cs="Times New Roman"/>
          <w:sz w:val="24"/>
          <w:szCs w:val="24"/>
        </w:rPr>
        <w:t>razlikom izvoza</w:t>
      </w:r>
      <w:r w:rsidR="000C3193" w:rsidRPr="0074695A">
        <w:rPr>
          <w:rFonts w:ascii="Times New Roman" w:eastAsia="Times New Roman" w:hAnsi="Times New Roman" w:cs="Times New Roman"/>
          <w:sz w:val="24"/>
          <w:szCs w:val="24"/>
        </w:rPr>
        <w:t xml:space="preserve"> (</w:t>
      </w:r>
      <w:r w:rsidR="000C3193" w:rsidRPr="0074695A">
        <w:rPr>
          <w:rFonts w:ascii="Times New Roman" w:eastAsia="Times New Roman" w:hAnsi="Times New Roman" w:cs="Times New Roman"/>
          <w:i/>
          <w:sz w:val="24"/>
          <w:szCs w:val="24"/>
        </w:rPr>
        <w:t>X</w:t>
      </w:r>
      <w:r w:rsidR="000C3193" w:rsidRPr="0074695A">
        <w:rPr>
          <w:rFonts w:ascii="Times New Roman" w:eastAsia="Times New Roman" w:hAnsi="Times New Roman" w:cs="Times New Roman"/>
          <w:sz w:val="24"/>
          <w:szCs w:val="24"/>
        </w:rPr>
        <w:t>)</w:t>
      </w:r>
      <w:r w:rsidR="00626D15" w:rsidRPr="0074695A">
        <w:rPr>
          <w:rFonts w:ascii="Times New Roman" w:eastAsia="Times New Roman" w:hAnsi="Times New Roman" w:cs="Times New Roman"/>
          <w:sz w:val="24"/>
          <w:szCs w:val="24"/>
        </w:rPr>
        <w:t xml:space="preserve"> i uvoza </w:t>
      </w:r>
      <w:r w:rsidR="00B25000" w:rsidRPr="0074695A">
        <w:rPr>
          <w:rFonts w:ascii="Times New Roman" w:eastAsia="Times New Roman" w:hAnsi="Times New Roman" w:cs="Times New Roman"/>
          <w:sz w:val="24"/>
          <w:szCs w:val="24"/>
        </w:rPr>
        <w:t>(</w:t>
      </w:r>
      <w:r w:rsidR="000C3193" w:rsidRPr="0074695A">
        <w:rPr>
          <w:rFonts w:ascii="Times New Roman" w:eastAsia="Times New Roman" w:hAnsi="Times New Roman" w:cs="Times New Roman"/>
          <w:i/>
          <w:sz w:val="24"/>
          <w:szCs w:val="24"/>
        </w:rPr>
        <w:t>IM</w:t>
      </w:r>
      <w:r w:rsidR="000C3193" w:rsidRPr="0074695A">
        <w:rPr>
          <w:rFonts w:ascii="Times New Roman" w:eastAsia="Times New Roman" w:hAnsi="Times New Roman" w:cs="Times New Roman"/>
          <w:sz w:val="24"/>
          <w:szCs w:val="24"/>
        </w:rPr>
        <w:t xml:space="preserve">) </w:t>
      </w:r>
      <w:r w:rsidR="00626D15" w:rsidRPr="0074695A">
        <w:rPr>
          <w:rFonts w:ascii="Times New Roman" w:eastAsia="Times New Roman" w:hAnsi="Times New Roman" w:cs="Times New Roman"/>
          <w:sz w:val="24"/>
          <w:szCs w:val="24"/>
        </w:rPr>
        <w:t>roba</w:t>
      </w:r>
      <w:r w:rsidR="000C3193" w:rsidRPr="0074695A">
        <w:rPr>
          <w:rFonts w:ascii="Times New Roman" w:eastAsia="Times New Roman" w:hAnsi="Times New Roman" w:cs="Times New Roman"/>
          <w:sz w:val="24"/>
          <w:szCs w:val="24"/>
        </w:rPr>
        <w:t xml:space="preserve"> </w:t>
      </w:r>
      <w:r w:rsidR="00626D15" w:rsidRPr="0074695A">
        <w:rPr>
          <w:rFonts w:ascii="Times New Roman" w:eastAsia="Times New Roman" w:hAnsi="Times New Roman" w:cs="Times New Roman"/>
          <w:sz w:val="24"/>
          <w:szCs w:val="24"/>
        </w:rPr>
        <w:t>i usluga</w:t>
      </w:r>
      <w:r w:rsidR="003A5E1B" w:rsidRPr="0074695A">
        <w:rPr>
          <w:rFonts w:ascii="Times New Roman" w:eastAsia="Times New Roman" w:hAnsi="Times New Roman" w:cs="Times New Roman"/>
          <w:sz w:val="24"/>
          <w:szCs w:val="24"/>
        </w:rPr>
        <w:t xml:space="preserve"> u Republici Hrvatskoj</w:t>
      </w:r>
      <w:r w:rsidR="00B25000" w:rsidRPr="0074695A">
        <w:rPr>
          <w:rFonts w:ascii="Times New Roman" w:eastAsia="Times New Roman" w:hAnsi="Times New Roman" w:cs="Times New Roman"/>
          <w:sz w:val="24"/>
          <w:szCs w:val="24"/>
        </w:rPr>
        <w:t xml:space="preserve"> (</w:t>
      </w:r>
      <w:r w:rsidR="00B25000" w:rsidRPr="0074695A">
        <w:rPr>
          <w:rFonts w:ascii="Times New Roman" w:eastAsia="Times New Roman" w:hAnsi="Times New Roman" w:cs="Times New Roman"/>
          <w:i/>
          <w:sz w:val="24"/>
          <w:szCs w:val="24"/>
        </w:rPr>
        <w:t>NX = X – IM</w:t>
      </w:r>
      <w:r w:rsidR="001607A6" w:rsidRPr="0074695A">
        <w:rPr>
          <w:rFonts w:ascii="Times New Roman" w:eastAsia="Times New Roman" w:hAnsi="Times New Roman" w:cs="Times New Roman"/>
          <w:sz w:val="24"/>
          <w:szCs w:val="24"/>
        </w:rPr>
        <w:t>).</w:t>
      </w:r>
    </w:p>
    <w:p w14:paraId="7096FB71" w14:textId="4B85F3C9" w:rsidR="006313E9" w:rsidRPr="0074695A" w:rsidRDefault="00AE0083" w:rsidP="0074695A">
      <w:pPr>
        <w:pStyle w:val="Odlomakpopisa"/>
        <w:numPr>
          <w:ilvl w:val="0"/>
          <w:numId w:val="4"/>
        </w:num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DEFICIT_PRORACUN</w:t>
      </w:r>
      <w:r w:rsidR="00B25000" w:rsidRPr="0074695A">
        <w:rPr>
          <w:rFonts w:ascii="Times New Roman" w:eastAsia="Times New Roman" w:hAnsi="Times New Roman" w:cs="Times New Roman"/>
          <w:sz w:val="24"/>
          <w:szCs w:val="24"/>
        </w:rPr>
        <w:t xml:space="preserve"> </w:t>
      </w:r>
      <w:r w:rsidR="006313E9" w:rsidRPr="0074695A">
        <w:rPr>
          <w:rFonts w:ascii="Times New Roman" w:eastAsia="Times New Roman" w:hAnsi="Times New Roman" w:cs="Times New Roman"/>
          <w:sz w:val="24"/>
          <w:szCs w:val="24"/>
        </w:rPr>
        <w:t xml:space="preserve">– logaritamska vrijednost </w:t>
      </w:r>
      <w:r w:rsidR="00594A5E" w:rsidRPr="0074695A">
        <w:rPr>
          <w:rFonts w:ascii="Times New Roman" w:eastAsia="Times New Roman" w:hAnsi="Times New Roman" w:cs="Times New Roman"/>
          <w:sz w:val="24"/>
          <w:szCs w:val="24"/>
        </w:rPr>
        <w:t>deficita proračuna</w:t>
      </w:r>
      <w:r w:rsidR="000B4C3F" w:rsidRPr="0074695A">
        <w:rPr>
          <w:rFonts w:ascii="Times New Roman" w:eastAsia="Times New Roman" w:hAnsi="Times New Roman" w:cs="Times New Roman"/>
          <w:sz w:val="24"/>
          <w:szCs w:val="24"/>
        </w:rPr>
        <w:t xml:space="preserve"> konsolidirane</w:t>
      </w:r>
      <w:r w:rsidR="006313E9" w:rsidRPr="0074695A">
        <w:rPr>
          <w:rFonts w:ascii="Times New Roman" w:eastAsia="Times New Roman" w:hAnsi="Times New Roman" w:cs="Times New Roman"/>
          <w:sz w:val="24"/>
          <w:szCs w:val="24"/>
        </w:rPr>
        <w:t xml:space="preserve"> opće države</w:t>
      </w:r>
      <w:r w:rsidR="008C744D" w:rsidRPr="0074695A">
        <w:rPr>
          <w:rFonts w:ascii="Times New Roman" w:eastAsia="Times New Roman" w:hAnsi="Times New Roman" w:cs="Times New Roman"/>
          <w:sz w:val="24"/>
          <w:szCs w:val="24"/>
        </w:rPr>
        <w:t xml:space="preserve"> </w:t>
      </w:r>
      <w:r w:rsidR="006313E9" w:rsidRPr="0074695A">
        <w:rPr>
          <w:rFonts w:ascii="Times New Roman" w:eastAsia="Times New Roman" w:hAnsi="Times New Roman" w:cs="Times New Roman"/>
          <w:sz w:val="24"/>
          <w:szCs w:val="24"/>
        </w:rPr>
        <w:t>definiran</w:t>
      </w:r>
      <w:r w:rsidR="007E73B6">
        <w:rPr>
          <w:rFonts w:ascii="Times New Roman" w:eastAsia="Times New Roman" w:hAnsi="Times New Roman" w:cs="Times New Roman"/>
          <w:sz w:val="24"/>
          <w:szCs w:val="24"/>
        </w:rPr>
        <w:t>a</w:t>
      </w:r>
      <w:r w:rsidR="006313E9" w:rsidRPr="0074695A">
        <w:rPr>
          <w:rFonts w:ascii="Times New Roman" w:eastAsia="Times New Roman" w:hAnsi="Times New Roman" w:cs="Times New Roman"/>
          <w:sz w:val="24"/>
          <w:szCs w:val="24"/>
        </w:rPr>
        <w:t xml:space="preserve"> </w:t>
      </w:r>
      <w:r w:rsidR="00B25000" w:rsidRPr="0074695A">
        <w:rPr>
          <w:rFonts w:ascii="Times New Roman" w:eastAsia="Times New Roman" w:hAnsi="Times New Roman" w:cs="Times New Roman"/>
          <w:sz w:val="24"/>
          <w:szCs w:val="24"/>
        </w:rPr>
        <w:t xml:space="preserve">je </w:t>
      </w:r>
      <w:r w:rsidR="006313E9" w:rsidRPr="0074695A">
        <w:rPr>
          <w:rFonts w:ascii="Times New Roman" w:eastAsia="Times New Roman" w:hAnsi="Times New Roman" w:cs="Times New Roman"/>
          <w:sz w:val="24"/>
          <w:szCs w:val="24"/>
        </w:rPr>
        <w:t>razlikom poreznih prihoda i državne potrošnje</w:t>
      </w:r>
      <w:r w:rsidR="003A5E1B" w:rsidRPr="0074695A">
        <w:rPr>
          <w:rFonts w:ascii="Times New Roman" w:eastAsia="Times New Roman" w:hAnsi="Times New Roman" w:cs="Times New Roman"/>
          <w:sz w:val="24"/>
          <w:szCs w:val="24"/>
        </w:rPr>
        <w:t xml:space="preserve"> Republike Hrvatske</w:t>
      </w:r>
      <w:r w:rsidR="00B25000" w:rsidRPr="0074695A">
        <w:rPr>
          <w:rFonts w:ascii="Times New Roman" w:eastAsia="Times New Roman" w:hAnsi="Times New Roman" w:cs="Times New Roman"/>
          <w:sz w:val="24"/>
          <w:szCs w:val="24"/>
        </w:rPr>
        <w:t xml:space="preserve"> (</w:t>
      </w:r>
      <w:r w:rsidR="001607A6" w:rsidRPr="0074695A">
        <w:rPr>
          <w:rFonts w:ascii="Times New Roman" w:eastAsia="Times New Roman" w:hAnsi="Times New Roman" w:cs="Times New Roman"/>
          <w:i/>
          <w:sz w:val="24"/>
          <w:szCs w:val="24"/>
        </w:rPr>
        <w:t>T – G</w:t>
      </w:r>
      <w:r w:rsidR="001607A6" w:rsidRPr="0074695A">
        <w:rPr>
          <w:rFonts w:ascii="Times New Roman" w:eastAsia="Times New Roman" w:hAnsi="Times New Roman" w:cs="Times New Roman"/>
          <w:sz w:val="24"/>
          <w:szCs w:val="24"/>
        </w:rPr>
        <w:t>).</w:t>
      </w:r>
    </w:p>
    <w:p w14:paraId="5F7C5C80" w14:textId="198A3AC8" w:rsidR="008C744D" w:rsidRPr="0074695A" w:rsidRDefault="008C744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Važno je naglasiti činjenicu kako saldo proračuna konsolidirane opće države u svim promatranim kvartalima p</w:t>
      </w:r>
      <w:r w:rsidR="005179EF" w:rsidRPr="0074695A">
        <w:rPr>
          <w:rFonts w:ascii="Times New Roman" w:eastAsia="Times New Roman" w:hAnsi="Times New Roman" w:cs="Times New Roman"/>
          <w:sz w:val="24"/>
          <w:szCs w:val="24"/>
        </w:rPr>
        <w:t>oprima negativne vrijednosti (T&lt;</w:t>
      </w:r>
      <w:r w:rsidRPr="0074695A">
        <w:rPr>
          <w:rFonts w:ascii="Times New Roman" w:eastAsia="Times New Roman" w:hAnsi="Times New Roman" w:cs="Times New Roman"/>
          <w:sz w:val="24"/>
          <w:szCs w:val="24"/>
        </w:rPr>
        <w:t xml:space="preserve">G), dok saldo vanjskotrgovinske bilance također poprima u </w:t>
      </w:r>
      <w:r w:rsidR="0097174E" w:rsidRPr="0074695A">
        <w:rPr>
          <w:rFonts w:ascii="Times New Roman" w:eastAsia="Times New Roman" w:hAnsi="Times New Roman" w:cs="Times New Roman"/>
          <w:sz w:val="24"/>
          <w:szCs w:val="24"/>
        </w:rPr>
        <w:t xml:space="preserve">svim osim </w:t>
      </w:r>
      <w:r w:rsidR="00AE0083" w:rsidRPr="0074695A">
        <w:rPr>
          <w:rFonts w:ascii="Times New Roman" w:eastAsia="Times New Roman" w:hAnsi="Times New Roman" w:cs="Times New Roman"/>
          <w:sz w:val="24"/>
          <w:szCs w:val="24"/>
        </w:rPr>
        <w:t>nekoliko</w:t>
      </w:r>
      <w:r w:rsidRPr="0074695A">
        <w:rPr>
          <w:rFonts w:ascii="Times New Roman" w:eastAsia="Times New Roman" w:hAnsi="Times New Roman" w:cs="Times New Roman"/>
          <w:sz w:val="24"/>
          <w:szCs w:val="24"/>
        </w:rPr>
        <w:t xml:space="preserve"> kvartala negativne vrijednosti (X&lt;IM) zbog čega se oba salda mogu </w:t>
      </w:r>
      <w:r w:rsidR="00AE0083" w:rsidRPr="0074695A">
        <w:rPr>
          <w:rFonts w:ascii="Times New Roman" w:eastAsia="Times New Roman" w:hAnsi="Times New Roman" w:cs="Times New Roman"/>
          <w:sz w:val="24"/>
          <w:szCs w:val="24"/>
        </w:rPr>
        <w:t>promatrati</w:t>
      </w:r>
      <w:r w:rsidR="0097174E" w:rsidRPr="0074695A">
        <w:rPr>
          <w:rFonts w:ascii="Times New Roman" w:eastAsia="Times New Roman" w:hAnsi="Times New Roman" w:cs="Times New Roman"/>
          <w:sz w:val="24"/>
          <w:szCs w:val="24"/>
        </w:rPr>
        <w:t xml:space="preserve"> također kao deficit</w:t>
      </w:r>
      <w:r w:rsidRPr="0074695A">
        <w:rPr>
          <w:rFonts w:ascii="Times New Roman" w:eastAsia="Times New Roman" w:hAnsi="Times New Roman" w:cs="Times New Roman"/>
          <w:sz w:val="24"/>
          <w:szCs w:val="24"/>
        </w:rPr>
        <w:t xml:space="preserve"> proračuna konsolidirane opće države i </w:t>
      </w:r>
      <w:r w:rsidR="0097174E" w:rsidRPr="0074695A">
        <w:rPr>
          <w:rFonts w:ascii="Times New Roman" w:eastAsia="Times New Roman" w:hAnsi="Times New Roman" w:cs="Times New Roman"/>
          <w:sz w:val="24"/>
          <w:szCs w:val="24"/>
        </w:rPr>
        <w:t xml:space="preserve">deficit </w:t>
      </w:r>
      <w:r w:rsidRPr="0074695A">
        <w:rPr>
          <w:rFonts w:ascii="Times New Roman" w:eastAsia="Times New Roman" w:hAnsi="Times New Roman" w:cs="Times New Roman"/>
          <w:sz w:val="24"/>
          <w:szCs w:val="24"/>
        </w:rPr>
        <w:t>vanjskotrgovinske bilance.</w:t>
      </w:r>
    </w:p>
    <w:p w14:paraId="79F4E6B0" w14:textId="16A8AD45" w:rsidR="00D22539" w:rsidRPr="0074695A" w:rsidRDefault="00D22539" w:rsidP="0074695A">
      <w:pPr>
        <w:spacing w:line="360" w:lineRule="auto"/>
        <w:jc w:val="both"/>
        <w:rPr>
          <w:rFonts w:ascii="Times New Roman" w:eastAsia="Times New Roman" w:hAnsi="Times New Roman" w:cs="Times New Roman"/>
          <w:color w:val="FF0000"/>
          <w:sz w:val="24"/>
          <w:szCs w:val="24"/>
        </w:rPr>
      </w:pPr>
      <w:r w:rsidRPr="0074695A">
        <w:rPr>
          <w:rFonts w:ascii="Times New Roman" w:eastAsia="Times New Roman" w:hAnsi="Times New Roman" w:cs="Times New Roman"/>
          <w:sz w:val="24"/>
          <w:szCs w:val="24"/>
        </w:rPr>
        <w:t xml:space="preserve">Kvartalni podaci o </w:t>
      </w:r>
      <w:r w:rsidR="00967DCC" w:rsidRPr="0074695A">
        <w:rPr>
          <w:rFonts w:ascii="Times New Roman" w:eastAsia="Times New Roman" w:hAnsi="Times New Roman" w:cs="Times New Roman"/>
          <w:sz w:val="24"/>
          <w:szCs w:val="24"/>
        </w:rPr>
        <w:t>deficitu</w:t>
      </w:r>
      <w:r w:rsidRPr="0074695A">
        <w:rPr>
          <w:rFonts w:ascii="Times New Roman" w:eastAsia="Times New Roman" w:hAnsi="Times New Roman" w:cs="Times New Roman"/>
          <w:sz w:val="24"/>
          <w:szCs w:val="24"/>
        </w:rPr>
        <w:t xml:space="preserve"> tekućeg računa bilance plaćanja, tj. o vanjskotrgovinskoj razmjeni (razlika izvoza i uvoza) i državnoj potrošnji Republike Hrvatske prikupljeni su s Eurostata. Pritom su podaci s Eurostata preuzeti na temelju lančano povezanih indeksa kako bi kriterij objektivnosti bio zadovoljen jer se lančanim povezivanjem ažurira vrijednost na način da je za svako razdoblje osnovna baza vrijednost prethodnog razdoblja (</w:t>
      </w:r>
      <w:r w:rsidRPr="0074695A">
        <w:rPr>
          <w:rFonts w:ascii="Times New Roman" w:hAnsi="Times New Roman" w:cs="Times New Roman"/>
          <w:sz w:val="24"/>
          <w:szCs w:val="24"/>
        </w:rPr>
        <w:t>Goodridge, 2007</w:t>
      </w:r>
      <w:r w:rsidRPr="0074695A">
        <w:rPr>
          <w:rFonts w:ascii="Times New Roman" w:eastAsia="Times New Roman" w:hAnsi="Times New Roman" w:cs="Times New Roman"/>
          <w:sz w:val="24"/>
          <w:szCs w:val="24"/>
        </w:rPr>
        <w:t>). Nadalje, kako bi bilo moguće provesti ekonometrijsku analizu, vrijednosti vanjskotrgovinske bilance (</w:t>
      </w:r>
      <w:r w:rsidRPr="0074695A">
        <w:rPr>
          <w:rFonts w:ascii="Times New Roman" w:eastAsia="Times New Roman" w:hAnsi="Times New Roman" w:cs="Times New Roman"/>
          <w:i/>
          <w:sz w:val="24"/>
          <w:szCs w:val="24"/>
        </w:rPr>
        <w:t>NX</w:t>
      </w:r>
      <w:r w:rsidRPr="0074695A">
        <w:rPr>
          <w:rFonts w:ascii="Times New Roman" w:eastAsia="Times New Roman" w:hAnsi="Times New Roman" w:cs="Times New Roman"/>
          <w:sz w:val="24"/>
          <w:szCs w:val="24"/>
        </w:rPr>
        <w:t>), tj. izvoza (</w:t>
      </w:r>
      <w:r w:rsidRPr="0074695A">
        <w:rPr>
          <w:rFonts w:ascii="Times New Roman" w:eastAsia="Times New Roman" w:hAnsi="Times New Roman" w:cs="Times New Roman"/>
          <w:i/>
          <w:sz w:val="24"/>
          <w:szCs w:val="24"/>
        </w:rPr>
        <w:t>X</w:t>
      </w:r>
      <w:r w:rsidRPr="0074695A">
        <w:rPr>
          <w:rFonts w:ascii="Times New Roman" w:eastAsia="Times New Roman" w:hAnsi="Times New Roman" w:cs="Times New Roman"/>
          <w:sz w:val="24"/>
          <w:szCs w:val="24"/>
        </w:rPr>
        <w:t>) i uvoza (</w:t>
      </w:r>
      <w:r w:rsidRPr="0074695A">
        <w:rPr>
          <w:rFonts w:ascii="Times New Roman" w:eastAsia="Times New Roman" w:hAnsi="Times New Roman" w:cs="Times New Roman"/>
          <w:i/>
          <w:sz w:val="24"/>
          <w:szCs w:val="24"/>
        </w:rPr>
        <w:t>IM</w:t>
      </w:r>
      <w:r w:rsidRPr="0074695A">
        <w:rPr>
          <w:rFonts w:ascii="Times New Roman" w:eastAsia="Times New Roman" w:hAnsi="Times New Roman" w:cs="Times New Roman"/>
          <w:sz w:val="24"/>
          <w:szCs w:val="24"/>
        </w:rPr>
        <w:t>), te državne potrošnje (</w:t>
      </w:r>
      <w:r w:rsidRPr="0074695A">
        <w:rPr>
          <w:rFonts w:ascii="Times New Roman" w:eastAsia="Times New Roman" w:hAnsi="Times New Roman" w:cs="Times New Roman"/>
          <w:i/>
          <w:sz w:val="24"/>
          <w:szCs w:val="24"/>
        </w:rPr>
        <w:t>G</w:t>
      </w:r>
      <w:r w:rsidRPr="0074695A">
        <w:rPr>
          <w:rFonts w:ascii="Times New Roman" w:eastAsia="Times New Roman" w:hAnsi="Times New Roman" w:cs="Times New Roman"/>
          <w:sz w:val="24"/>
          <w:szCs w:val="24"/>
        </w:rPr>
        <w:t>)</w:t>
      </w:r>
      <w:r w:rsidRPr="0074695A">
        <w:rPr>
          <w:rFonts w:ascii="Times New Roman" w:eastAsia="Times New Roman" w:hAnsi="Times New Roman" w:cs="Times New Roman"/>
          <w:i/>
          <w:sz w:val="24"/>
          <w:szCs w:val="24"/>
        </w:rPr>
        <w:t xml:space="preserve"> </w:t>
      </w:r>
      <w:r w:rsidRPr="0074695A">
        <w:rPr>
          <w:rFonts w:ascii="Times New Roman" w:eastAsia="Times New Roman" w:hAnsi="Times New Roman" w:cs="Times New Roman"/>
          <w:sz w:val="24"/>
          <w:szCs w:val="24"/>
        </w:rPr>
        <w:t xml:space="preserve">denominirane su u kunske vrijednosti množenjem s kvartalnim vrijednostima nominalnog tečaja kune prema euru čiji su podaci preuzeti od Hrvatske narodne banke. </w:t>
      </w:r>
      <w:r w:rsidR="00594A5E" w:rsidRPr="0074695A">
        <w:rPr>
          <w:rFonts w:ascii="Times New Roman" w:eastAsia="Times New Roman" w:hAnsi="Times New Roman" w:cs="Times New Roman"/>
          <w:sz w:val="24"/>
          <w:szCs w:val="24"/>
        </w:rPr>
        <w:t xml:space="preserve">Prethodno su podaci nominalnog tečaja kune prema euru transformirani iz mjesečnih u kvartalne radi usklađenosti s podacima s Eurostata zbog daljnje provedbe ekonometrijske analize. </w:t>
      </w:r>
      <w:r w:rsidRPr="0074695A">
        <w:rPr>
          <w:rFonts w:ascii="Times New Roman" w:eastAsia="Times New Roman" w:hAnsi="Times New Roman" w:cs="Times New Roman"/>
          <w:sz w:val="24"/>
          <w:szCs w:val="24"/>
        </w:rPr>
        <w:t xml:space="preserve">Podaci poreznih prihoda su preuzeti od Ministarstva financija koji su transformirani iz mjesečnih u kvartalne </w:t>
      </w:r>
      <w:r w:rsidR="00CE2B7E" w:rsidRPr="0074695A">
        <w:rPr>
          <w:rFonts w:ascii="Times New Roman" w:eastAsia="Times New Roman" w:hAnsi="Times New Roman" w:cs="Times New Roman"/>
          <w:sz w:val="24"/>
          <w:szCs w:val="24"/>
        </w:rPr>
        <w:t>radi</w:t>
      </w:r>
      <w:r w:rsidRPr="0074695A">
        <w:rPr>
          <w:rFonts w:ascii="Times New Roman" w:eastAsia="Times New Roman" w:hAnsi="Times New Roman" w:cs="Times New Roman"/>
          <w:sz w:val="24"/>
          <w:szCs w:val="24"/>
        </w:rPr>
        <w:t xml:space="preserve"> usklađivanja s podacima s Eurostata. </w:t>
      </w:r>
    </w:p>
    <w:p w14:paraId="40550B2E" w14:textId="0E970266" w:rsidR="00D22539" w:rsidRPr="0074695A" w:rsidRDefault="007E73B6" w:rsidP="0074695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00D22539" w:rsidRPr="0074695A">
        <w:rPr>
          <w:rFonts w:ascii="Times New Roman" w:eastAsia="Times New Roman" w:hAnsi="Times New Roman" w:cs="Times New Roman"/>
          <w:sz w:val="24"/>
          <w:szCs w:val="24"/>
        </w:rPr>
        <w:t xml:space="preserve">arijable </w:t>
      </w:r>
      <w:r w:rsidR="00612493" w:rsidRPr="0074695A">
        <w:rPr>
          <w:rFonts w:ascii="Times New Roman" w:eastAsia="Times New Roman" w:hAnsi="Times New Roman" w:cs="Times New Roman"/>
          <w:sz w:val="24"/>
          <w:szCs w:val="24"/>
        </w:rPr>
        <w:t xml:space="preserve">deficit </w:t>
      </w:r>
      <w:r w:rsidR="00D22539" w:rsidRPr="0074695A">
        <w:rPr>
          <w:rFonts w:ascii="Times New Roman" w:eastAsia="Times New Roman" w:hAnsi="Times New Roman" w:cs="Times New Roman"/>
          <w:sz w:val="24"/>
          <w:szCs w:val="24"/>
        </w:rPr>
        <w:t xml:space="preserve">tekućeg računa platne bilance aproksimiran vanjskotrgovinskom bilancom i </w:t>
      </w:r>
      <w:r w:rsidR="00594A5E" w:rsidRPr="0074695A">
        <w:rPr>
          <w:rFonts w:ascii="Times New Roman" w:eastAsia="Times New Roman" w:hAnsi="Times New Roman" w:cs="Times New Roman"/>
          <w:sz w:val="24"/>
          <w:szCs w:val="24"/>
        </w:rPr>
        <w:t>deficit</w:t>
      </w:r>
      <w:r w:rsidR="00D22539" w:rsidRPr="0074695A">
        <w:rPr>
          <w:rFonts w:ascii="Times New Roman" w:eastAsia="Times New Roman" w:hAnsi="Times New Roman" w:cs="Times New Roman"/>
          <w:sz w:val="24"/>
          <w:szCs w:val="24"/>
        </w:rPr>
        <w:t xml:space="preserve"> proračuna konsolidirane opće države su logaritamski transformirane za potrebe p</w:t>
      </w:r>
      <w:r>
        <w:rPr>
          <w:rFonts w:ascii="Times New Roman" w:eastAsia="Times New Roman" w:hAnsi="Times New Roman" w:cs="Times New Roman"/>
          <w:sz w:val="24"/>
          <w:szCs w:val="24"/>
        </w:rPr>
        <w:t xml:space="preserve">rovedbe ekonometrijske analize. S obzirom na velik broj negativnih vrijednosti, bilo je potrebno provesti transformaciju: </w:t>
      </w:r>
      <w:r w:rsidRPr="0074695A">
        <w:rPr>
          <w:rFonts w:ascii="Times New Roman" w:eastAsia="Times New Roman" w:hAnsi="Times New Roman" w:cs="Times New Roman"/>
          <w:sz w:val="24"/>
          <w:szCs w:val="24"/>
        </w:rPr>
        <w:t>: ln (</w:t>
      </w:r>
      <w:r w:rsidRPr="007E73B6">
        <w:rPr>
          <w:rFonts w:ascii="Times New Roman" w:eastAsia="Times New Roman" w:hAnsi="Times New Roman" w:cs="Times New Roman"/>
          <w:i/>
          <w:sz w:val="24"/>
          <w:szCs w:val="24"/>
        </w:rPr>
        <w:t>X</w:t>
      </w:r>
      <w:r w:rsidRPr="007E73B6">
        <w:rPr>
          <w:rFonts w:ascii="Times New Roman" w:eastAsia="Times New Roman" w:hAnsi="Times New Roman" w:cs="Times New Roman"/>
          <w:i/>
          <w:sz w:val="24"/>
          <w:szCs w:val="24"/>
          <w:vertAlign w:val="subscript"/>
        </w:rPr>
        <w:t>t</w:t>
      </w:r>
      <w:r w:rsidRPr="007E73B6">
        <w:rPr>
          <w:rFonts w:ascii="Times New Roman" w:eastAsia="Times New Roman" w:hAnsi="Times New Roman" w:cs="Times New Roman"/>
          <w:i/>
          <w:sz w:val="24"/>
          <w:szCs w:val="24"/>
        </w:rPr>
        <w:t xml:space="preserve"> + 1</w:t>
      </w:r>
      <w:r w:rsidRPr="0074695A">
        <w:rPr>
          <w:rFonts w:ascii="Times New Roman" w:eastAsia="Times New Roman" w:hAnsi="Times New Roman" w:cs="Times New Roman"/>
          <w:sz w:val="24"/>
          <w:szCs w:val="24"/>
        </w:rPr>
        <w:t xml:space="preserve">), pri čemu je </w:t>
      </w:r>
      <w:r w:rsidRPr="0074695A">
        <w:rPr>
          <w:rFonts w:ascii="Times New Roman" w:eastAsia="Times New Roman" w:hAnsi="Times New Roman" w:cs="Times New Roman"/>
          <w:i/>
          <w:sz w:val="24"/>
          <w:szCs w:val="24"/>
        </w:rPr>
        <w:t>X</w:t>
      </w:r>
      <w:r w:rsidRPr="0074695A">
        <w:rPr>
          <w:rFonts w:ascii="Times New Roman" w:eastAsia="Times New Roman" w:hAnsi="Times New Roman" w:cs="Times New Roman"/>
          <w:i/>
          <w:sz w:val="24"/>
          <w:szCs w:val="24"/>
          <w:vertAlign w:val="subscript"/>
        </w:rPr>
        <w:t>t</w:t>
      </w:r>
      <w:r w:rsidRPr="0074695A">
        <w:rPr>
          <w:rFonts w:ascii="Times New Roman" w:eastAsia="Times New Roman" w:hAnsi="Times New Roman" w:cs="Times New Roman"/>
          <w:sz w:val="24"/>
          <w:szCs w:val="24"/>
        </w:rPr>
        <w:t xml:space="preserve"> minimalna vrijednost u skupu podataka, a broj jedan označava konstantu.</w:t>
      </w:r>
      <w:r>
        <w:rPr>
          <w:rFonts w:ascii="Times New Roman" w:eastAsia="Times New Roman" w:hAnsi="Times New Roman" w:cs="Times New Roman"/>
          <w:sz w:val="24"/>
          <w:szCs w:val="24"/>
        </w:rPr>
        <w:t xml:space="preserve"> Prema Field (2009), </w:t>
      </w:r>
      <w:r w:rsidR="00D22539" w:rsidRPr="0074695A">
        <w:rPr>
          <w:rFonts w:ascii="Times New Roman" w:eastAsia="Times New Roman" w:hAnsi="Times New Roman" w:cs="Times New Roman"/>
          <w:sz w:val="24"/>
          <w:szCs w:val="24"/>
        </w:rPr>
        <w:t>koliko podaci varijabli teže nuli ili negativnim vrijednostima potrebno je prethodno dodati konstantu svim podacima. Najčešće se dodaje broj jedan najvećoj negativnoj vrijednosti kako bi dobili pozitivne vrijednosti</w:t>
      </w:r>
      <w:r>
        <w:rPr>
          <w:rFonts w:ascii="Times New Roman" w:eastAsia="Times New Roman" w:hAnsi="Times New Roman" w:cs="Times New Roman"/>
          <w:sz w:val="24"/>
          <w:szCs w:val="24"/>
        </w:rPr>
        <w:t xml:space="preserve"> koje će se logaritmirati</w:t>
      </w:r>
      <w:r w:rsidR="00D22539" w:rsidRPr="0074695A">
        <w:rPr>
          <w:rFonts w:ascii="Times New Roman" w:eastAsia="Times New Roman" w:hAnsi="Times New Roman" w:cs="Times New Roman"/>
          <w:sz w:val="24"/>
          <w:szCs w:val="24"/>
        </w:rPr>
        <w:t xml:space="preserve">. </w:t>
      </w:r>
    </w:p>
    <w:p w14:paraId="501BA1A9" w14:textId="08F23AB3" w:rsidR="00D22539" w:rsidRPr="00097768" w:rsidRDefault="00097768" w:rsidP="00097768">
      <w:pPr>
        <w:pStyle w:val="Naslov2"/>
        <w:rPr>
          <w:b w:val="0"/>
        </w:rPr>
      </w:pPr>
      <w:bookmarkStart w:id="15" w:name="_Toc513110487"/>
      <w:r w:rsidRPr="00097768">
        <w:rPr>
          <w:rStyle w:val="Naslov2Char"/>
          <w:rFonts w:ascii="Times New Roman" w:hAnsi="Times New Roman" w:cs="Times New Roman"/>
          <w:b/>
          <w:sz w:val="24"/>
          <w:szCs w:val="24"/>
        </w:rPr>
        <w:t>4</w:t>
      </w:r>
      <w:r w:rsidR="00B5034D" w:rsidRPr="00097768">
        <w:rPr>
          <w:rStyle w:val="Naslov2Char"/>
          <w:rFonts w:ascii="Times New Roman" w:hAnsi="Times New Roman" w:cs="Times New Roman"/>
          <w:b/>
          <w:sz w:val="24"/>
          <w:szCs w:val="24"/>
        </w:rPr>
        <w:t xml:space="preserve">.2. </w:t>
      </w:r>
      <w:r w:rsidR="00D22539" w:rsidRPr="00097768">
        <w:rPr>
          <w:rStyle w:val="Naslov2Char"/>
          <w:rFonts w:ascii="Times New Roman" w:hAnsi="Times New Roman" w:cs="Times New Roman"/>
          <w:b/>
          <w:sz w:val="24"/>
          <w:szCs w:val="24"/>
        </w:rPr>
        <w:t>Grafička analiz</w:t>
      </w:r>
      <w:r w:rsidR="0047396B" w:rsidRPr="00097768">
        <w:rPr>
          <w:rStyle w:val="Naslov2Char"/>
          <w:rFonts w:ascii="Times New Roman" w:hAnsi="Times New Roman" w:cs="Times New Roman"/>
          <w:b/>
          <w:sz w:val="24"/>
          <w:szCs w:val="24"/>
        </w:rPr>
        <w:t>a vanjskotrgovinskog i proračunskog deficita</w:t>
      </w:r>
      <w:bookmarkEnd w:id="15"/>
    </w:p>
    <w:p w14:paraId="0889C6D0" w14:textId="0456600E" w:rsidR="00F87660" w:rsidRPr="0074695A" w:rsidRDefault="00F87660"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Na Grafikonu 4 prikazano je kretanje varijabli DEFICIT_VTB</w:t>
      </w:r>
      <w:r w:rsidR="0047396B" w:rsidRPr="0074695A">
        <w:rPr>
          <w:rFonts w:ascii="Times New Roman" w:hAnsi="Times New Roman" w:cs="Times New Roman"/>
          <w:sz w:val="24"/>
          <w:szCs w:val="24"/>
        </w:rPr>
        <w:t xml:space="preserve"> </w:t>
      </w:r>
      <w:r w:rsidRPr="0074695A">
        <w:rPr>
          <w:rFonts w:ascii="Times New Roman" w:hAnsi="Times New Roman" w:cs="Times New Roman"/>
          <w:sz w:val="24"/>
          <w:szCs w:val="24"/>
        </w:rPr>
        <w:t xml:space="preserve">koja se odnosi na </w:t>
      </w:r>
      <w:r w:rsidR="0047396B" w:rsidRPr="0074695A">
        <w:rPr>
          <w:rFonts w:ascii="Times New Roman" w:hAnsi="Times New Roman" w:cs="Times New Roman"/>
          <w:sz w:val="24"/>
          <w:szCs w:val="24"/>
        </w:rPr>
        <w:t xml:space="preserve">logaritamsku vrijednost </w:t>
      </w:r>
      <w:r w:rsidRPr="0074695A">
        <w:rPr>
          <w:rFonts w:ascii="Times New Roman" w:hAnsi="Times New Roman" w:cs="Times New Roman"/>
          <w:sz w:val="24"/>
          <w:szCs w:val="24"/>
        </w:rPr>
        <w:t>deficit</w:t>
      </w:r>
      <w:r w:rsidR="0047396B" w:rsidRPr="0074695A">
        <w:rPr>
          <w:rFonts w:ascii="Times New Roman" w:hAnsi="Times New Roman" w:cs="Times New Roman"/>
          <w:sz w:val="24"/>
          <w:szCs w:val="24"/>
        </w:rPr>
        <w:t>a</w:t>
      </w:r>
      <w:r w:rsidRPr="0074695A">
        <w:rPr>
          <w:rFonts w:ascii="Times New Roman" w:hAnsi="Times New Roman" w:cs="Times New Roman"/>
          <w:sz w:val="24"/>
          <w:szCs w:val="24"/>
        </w:rPr>
        <w:t xml:space="preserve"> vanjskotrgovinske bilance i DEFICIT_PRORAČUN koja se odnosi na </w:t>
      </w:r>
      <w:r w:rsidR="0047396B" w:rsidRPr="0074695A">
        <w:rPr>
          <w:rFonts w:ascii="Times New Roman" w:hAnsi="Times New Roman" w:cs="Times New Roman"/>
          <w:sz w:val="24"/>
          <w:szCs w:val="24"/>
        </w:rPr>
        <w:t xml:space="preserve">logaritamsku vrijednost </w:t>
      </w:r>
      <w:r w:rsidRPr="0074695A">
        <w:rPr>
          <w:rFonts w:ascii="Times New Roman" w:hAnsi="Times New Roman" w:cs="Times New Roman"/>
          <w:sz w:val="24"/>
          <w:szCs w:val="24"/>
        </w:rPr>
        <w:t>deficit</w:t>
      </w:r>
      <w:r w:rsidR="0047396B" w:rsidRPr="0074695A">
        <w:rPr>
          <w:rFonts w:ascii="Times New Roman" w:hAnsi="Times New Roman" w:cs="Times New Roman"/>
          <w:sz w:val="24"/>
          <w:szCs w:val="24"/>
        </w:rPr>
        <w:t>a</w:t>
      </w:r>
      <w:r w:rsidRPr="0074695A">
        <w:rPr>
          <w:rFonts w:ascii="Times New Roman" w:hAnsi="Times New Roman" w:cs="Times New Roman"/>
          <w:sz w:val="24"/>
          <w:szCs w:val="24"/>
        </w:rPr>
        <w:t xml:space="preserve"> proračuna konsolidirane opće države u razdoblju od </w:t>
      </w:r>
      <w:r w:rsidR="00CE2B7E" w:rsidRPr="0074695A">
        <w:rPr>
          <w:rFonts w:ascii="Times New Roman" w:hAnsi="Times New Roman" w:cs="Times New Roman"/>
          <w:sz w:val="24"/>
          <w:szCs w:val="24"/>
        </w:rPr>
        <w:t>drugog kvartala 2005. godine</w:t>
      </w:r>
      <w:r w:rsidRPr="0074695A">
        <w:rPr>
          <w:rFonts w:ascii="Times New Roman" w:hAnsi="Times New Roman" w:cs="Times New Roman"/>
          <w:sz w:val="24"/>
          <w:szCs w:val="24"/>
        </w:rPr>
        <w:t xml:space="preserve"> do </w:t>
      </w:r>
      <w:r w:rsidR="00CE2B7E" w:rsidRPr="0074695A">
        <w:rPr>
          <w:rFonts w:ascii="Times New Roman" w:hAnsi="Times New Roman" w:cs="Times New Roman"/>
          <w:sz w:val="24"/>
          <w:szCs w:val="24"/>
        </w:rPr>
        <w:t>trećeg kvartala 2017. godine. Iz G</w:t>
      </w:r>
      <w:r w:rsidRPr="0074695A">
        <w:rPr>
          <w:rFonts w:ascii="Times New Roman" w:hAnsi="Times New Roman" w:cs="Times New Roman"/>
          <w:sz w:val="24"/>
          <w:szCs w:val="24"/>
        </w:rPr>
        <w:t>rafikona</w:t>
      </w:r>
      <w:r w:rsidR="00CE2B7E" w:rsidRPr="0074695A">
        <w:rPr>
          <w:rFonts w:ascii="Times New Roman" w:hAnsi="Times New Roman" w:cs="Times New Roman"/>
          <w:sz w:val="24"/>
          <w:szCs w:val="24"/>
        </w:rPr>
        <w:t xml:space="preserve"> 4 je vidljiva prisutnost slabe, ali</w:t>
      </w:r>
      <w:r w:rsidR="00C22A08" w:rsidRPr="0074695A">
        <w:rPr>
          <w:rFonts w:ascii="Times New Roman" w:hAnsi="Times New Roman" w:cs="Times New Roman"/>
          <w:sz w:val="24"/>
          <w:szCs w:val="24"/>
        </w:rPr>
        <w:t xml:space="preserve"> </w:t>
      </w:r>
      <w:r w:rsidR="00CE2B7E" w:rsidRPr="0074695A">
        <w:rPr>
          <w:rFonts w:ascii="Times New Roman" w:hAnsi="Times New Roman" w:cs="Times New Roman"/>
          <w:sz w:val="24"/>
          <w:szCs w:val="24"/>
        </w:rPr>
        <w:t>pozitivne</w:t>
      </w:r>
      <w:r w:rsidRPr="0074695A">
        <w:rPr>
          <w:rFonts w:ascii="Times New Roman" w:hAnsi="Times New Roman" w:cs="Times New Roman"/>
          <w:sz w:val="24"/>
          <w:szCs w:val="24"/>
        </w:rPr>
        <w:t xml:space="preserve"> </w:t>
      </w:r>
      <w:r w:rsidR="00B85412" w:rsidRPr="0074695A">
        <w:rPr>
          <w:rFonts w:ascii="Times New Roman" w:hAnsi="Times New Roman" w:cs="Times New Roman"/>
          <w:sz w:val="24"/>
          <w:szCs w:val="24"/>
        </w:rPr>
        <w:t>povezanost</w:t>
      </w:r>
      <w:r w:rsidR="00CE2B7E" w:rsidRPr="0074695A">
        <w:rPr>
          <w:rFonts w:ascii="Times New Roman" w:hAnsi="Times New Roman" w:cs="Times New Roman"/>
          <w:sz w:val="24"/>
          <w:szCs w:val="24"/>
        </w:rPr>
        <w:t>i</w:t>
      </w:r>
      <w:r w:rsidRPr="0074695A">
        <w:rPr>
          <w:rFonts w:ascii="Times New Roman" w:hAnsi="Times New Roman" w:cs="Times New Roman"/>
          <w:sz w:val="24"/>
          <w:szCs w:val="24"/>
        </w:rPr>
        <w:t xml:space="preserve"> između dva deficita prisutna </w:t>
      </w:r>
      <w:r w:rsidR="00CE2B7E" w:rsidRPr="0074695A">
        <w:rPr>
          <w:rFonts w:ascii="Times New Roman" w:hAnsi="Times New Roman" w:cs="Times New Roman"/>
          <w:sz w:val="24"/>
          <w:szCs w:val="24"/>
        </w:rPr>
        <w:t xml:space="preserve">i to </w:t>
      </w:r>
      <w:r w:rsidRPr="0074695A">
        <w:rPr>
          <w:rFonts w:ascii="Times New Roman" w:hAnsi="Times New Roman" w:cs="Times New Roman"/>
          <w:sz w:val="24"/>
          <w:szCs w:val="24"/>
        </w:rPr>
        <w:t xml:space="preserve">samo u razdoblju </w:t>
      </w:r>
      <w:r w:rsidR="00CE2B7E" w:rsidRPr="0074695A">
        <w:rPr>
          <w:rFonts w:ascii="Times New Roman" w:hAnsi="Times New Roman" w:cs="Times New Roman"/>
          <w:sz w:val="24"/>
          <w:szCs w:val="24"/>
        </w:rPr>
        <w:t>od trećeg kvartala 2005. godine</w:t>
      </w:r>
      <w:r w:rsidRPr="0074695A">
        <w:rPr>
          <w:rFonts w:ascii="Times New Roman" w:hAnsi="Times New Roman" w:cs="Times New Roman"/>
          <w:sz w:val="24"/>
          <w:szCs w:val="24"/>
        </w:rPr>
        <w:t xml:space="preserve"> do </w:t>
      </w:r>
      <w:r w:rsidR="00CE2B7E" w:rsidRPr="0074695A">
        <w:rPr>
          <w:rFonts w:ascii="Times New Roman" w:hAnsi="Times New Roman" w:cs="Times New Roman"/>
          <w:sz w:val="24"/>
          <w:szCs w:val="24"/>
        </w:rPr>
        <w:t>prvog kvartala 2007. godine.</w:t>
      </w:r>
      <w:r w:rsidRPr="0074695A">
        <w:rPr>
          <w:rFonts w:ascii="Times New Roman" w:hAnsi="Times New Roman" w:cs="Times New Roman"/>
          <w:sz w:val="24"/>
          <w:szCs w:val="24"/>
        </w:rPr>
        <w:t xml:space="preserve"> </w:t>
      </w:r>
      <w:r w:rsidR="00CE2B7E" w:rsidRPr="0074695A">
        <w:rPr>
          <w:rFonts w:ascii="Times New Roman" w:hAnsi="Times New Roman" w:cs="Times New Roman"/>
          <w:sz w:val="24"/>
          <w:szCs w:val="24"/>
        </w:rPr>
        <w:t xml:space="preserve">Pozitivna povezanost između dva deficita pretpostavlja </w:t>
      </w:r>
      <w:r w:rsidRPr="0074695A">
        <w:rPr>
          <w:rFonts w:ascii="Times New Roman" w:hAnsi="Times New Roman" w:cs="Times New Roman"/>
          <w:sz w:val="24"/>
          <w:szCs w:val="24"/>
        </w:rPr>
        <w:t xml:space="preserve">dvostruki deficit, dok je u preostalom razdoblju od </w:t>
      </w:r>
      <w:r w:rsidR="00CE2B7E" w:rsidRPr="0074695A">
        <w:rPr>
          <w:rFonts w:ascii="Times New Roman" w:hAnsi="Times New Roman" w:cs="Times New Roman"/>
          <w:sz w:val="24"/>
          <w:szCs w:val="24"/>
        </w:rPr>
        <w:t>drugog kvartala 2007. godine</w:t>
      </w:r>
      <w:r w:rsidRPr="0074695A">
        <w:rPr>
          <w:rFonts w:ascii="Times New Roman" w:hAnsi="Times New Roman" w:cs="Times New Roman"/>
          <w:sz w:val="24"/>
          <w:szCs w:val="24"/>
        </w:rPr>
        <w:t xml:space="preserve"> do </w:t>
      </w:r>
      <w:r w:rsidR="00CE2B7E" w:rsidRPr="0074695A">
        <w:rPr>
          <w:rFonts w:ascii="Times New Roman" w:hAnsi="Times New Roman" w:cs="Times New Roman"/>
          <w:sz w:val="24"/>
          <w:szCs w:val="24"/>
        </w:rPr>
        <w:t>trećeg kvartala 2017. godine</w:t>
      </w:r>
      <w:r w:rsidRPr="0074695A">
        <w:rPr>
          <w:rFonts w:ascii="Times New Roman" w:hAnsi="Times New Roman" w:cs="Times New Roman"/>
          <w:sz w:val="24"/>
          <w:szCs w:val="24"/>
        </w:rPr>
        <w:t xml:space="preserve"> prisutna negativna </w:t>
      </w:r>
      <w:r w:rsidR="00B85412" w:rsidRPr="0074695A">
        <w:rPr>
          <w:rFonts w:ascii="Times New Roman" w:hAnsi="Times New Roman" w:cs="Times New Roman"/>
          <w:sz w:val="24"/>
          <w:szCs w:val="24"/>
        </w:rPr>
        <w:t>povezanost</w:t>
      </w:r>
      <w:r w:rsidRPr="0074695A">
        <w:rPr>
          <w:rFonts w:ascii="Times New Roman" w:hAnsi="Times New Roman" w:cs="Times New Roman"/>
          <w:sz w:val="24"/>
          <w:szCs w:val="24"/>
        </w:rPr>
        <w:t xml:space="preserve"> između vanjskotrgovinskog i proračunskog deficita</w:t>
      </w:r>
      <w:r w:rsidR="00CE2B7E" w:rsidRPr="0074695A">
        <w:rPr>
          <w:rFonts w:ascii="Times New Roman" w:hAnsi="Times New Roman" w:cs="Times New Roman"/>
          <w:sz w:val="24"/>
          <w:szCs w:val="24"/>
        </w:rPr>
        <w:t xml:space="preserve"> koja se definira kao dvostruka divergencija</w:t>
      </w:r>
      <w:r w:rsidRPr="0074695A">
        <w:rPr>
          <w:rFonts w:ascii="Times New Roman" w:hAnsi="Times New Roman" w:cs="Times New Roman"/>
          <w:sz w:val="24"/>
          <w:szCs w:val="24"/>
        </w:rPr>
        <w:t>. Povećanje vanjskotrgovinskog deficita je uzrokovano recesijskim razdobljima u Republici Hrvatskoj</w:t>
      </w:r>
      <w:r w:rsidR="00C22A08" w:rsidRPr="0074695A">
        <w:rPr>
          <w:rFonts w:ascii="Times New Roman" w:hAnsi="Times New Roman" w:cs="Times New Roman"/>
          <w:sz w:val="24"/>
          <w:szCs w:val="24"/>
        </w:rPr>
        <w:t>, ali i inozemnim</w:t>
      </w:r>
      <w:r w:rsidR="00CE2B7E" w:rsidRPr="0074695A">
        <w:rPr>
          <w:rFonts w:ascii="Times New Roman" w:hAnsi="Times New Roman" w:cs="Times New Roman"/>
          <w:sz w:val="24"/>
          <w:szCs w:val="24"/>
        </w:rPr>
        <w:t xml:space="preserve"> negativnim šokovima</w:t>
      </w:r>
      <w:r w:rsidR="00C22A08" w:rsidRPr="0074695A">
        <w:rPr>
          <w:rFonts w:ascii="Times New Roman" w:hAnsi="Times New Roman" w:cs="Times New Roman"/>
          <w:sz w:val="24"/>
          <w:szCs w:val="24"/>
        </w:rPr>
        <w:t xml:space="preserve"> s obzirom na karakteristike malog i otvorenog gospodarstva</w:t>
      </w:r>
      <w:r w:rsidR="00594A5E" w:rsidRPr="0074695A">
        <w:rPr>
          <w:rFonts w:ascii="Times New Roman" w:hAnsi="Times New Roman" w:cs="Times New Roman"/>
          <w:sz w:val="24"/>
          <w:szCs w:val="24"/>
        </w:rPr>
        <w:t xml:space="preserve"> (</w:t>
      </w:r>
      <w:r w:rsidR="00A244D2" w:rsidRPr="0074695A">
        <w:rPr>
          <w:rFonts w:ascii="Times New Roman" w:hAnsi="Times New Roman" w:cs="Times New Roman"/>
          <w:sz w:val="24"/>
          <w:szCs w:val="24"/>
        </w:rPr>
        <w:t>Dumičić et al., 2015)</w:t>
      </w:r>
      <w:r w:rsidRPr="0074695A">
        <w:rPr>
          <w:rFonts w:ascii="Times New Roman" w:hAnsi="Times New Roman" w:cs="Times New Roman"/>
          <w:sz w:val="24"/>
          <w:szCs w:val="24"/>
        </w:rPr>
        <w:t xml:space="preserve">. Republika Hrvatska se gospodarski sporije oporavljala od ostalih zemalja od recesije, što </w:t>
      </w:r>
      <w:r w:rsidR="00C22A08" w:rsidRPr="0074695A">
        <w:rPr>
          <w:rFonts w:ascii="Times New Roman" w:hAnsi="Times New Roman" w:cs="Times New Roman"/>
          <w:sz w:val="24"/>
          <w:szCs w:val="24"/>
        </w:rPr>
        <w:t>objašnjava činjenicu zašto</w:t>
      </w:r>
      <w:r w:rsidRPr="0074695A">
        <w:rPr>
          <w:rFonts w:ascii="Times New Roman" w:hAnsi="Times New Roman" w:cs="Times New Roman"/>
          <w:sz w:val="24"/>
          <w:szCs w:val="24"/>
        </w:rPr>
        <w:t xml:space="preserve"> </w:t>
      </w:r>
      <w:r w:rsidR="00C22A08" w:rsidRPr="0074695A">
        <w:rPr>
          <w:rFonts w:ascii="Times New Roman" w:hAnsi="Times New Roman" w:cs="Times New Roman"/>
          <w:sz w:val="24"/>
          <w:szCs w:val="24"/>
        </w:rPr>
        <w:t xml:space="preserve">je izvoz bio izrazito nizak. Nadalje, izravna strana ulaganja su bila usmjerena na uslužni sektor, dok je proizvodno orijentiran sektor ostao zanemaren što je utjecalo na smanjenje konkurentnosti Republike Hrvatske (Bogdan et al., </w:t>
      </w:r>
      <w:r w:rsidR="00C22A08" w:rsidRPr="0074695A">
        <w:rPr>
          <w:rFonts w:ascii="Times New Roman" w:hAnsi="Times New Roman" w:cs="Times New Roman"/>
          <w:color w:val="333333"/>
          <w:sz w:val="24"/>
          <w:szCs w:val="24"/>
        </w:rPr>
        <w:t>2016</w:t>
      </w:r>
      <w:r w:rsidR="00C22A08" w:rsidRPr="0074695A">
        <w:rPr>
          <w:rFonts w:ascii="Times New Roman" w:hAnsi="Times New Roman" w:cs="Times New Roman"/>
          <w:sz w:val="24"/>
          <w:szCs w:val="24"/>
        </w:rPr>
        <w:t>).</w:t>
      </w:r>
      <w:r w:rsidRPr="0074695A">
        <w:rPr>
          <w:rFonts w:ascii="Times New Roman" w:hAnsi="Times New Roman" w:cs="Times New Roman"/>
          <w:sz w:val="24"/>
          <w:szCs w:val="24"/>
        </w:rPr>
        <w:t xml:space="preserve"> Smanjenje izvoza, a povećanje uvoza se odrazilo i na proračunski deficit. Začuđuje podatak kako se proračunski deficit smanjivao uz konstantno povećanje državne potrošnje većinom zbog infrastrukturnih projekata (mostovi, tuneli, autoceste) koji su financirani zaduživanjem i koji su dodatno opteretili državni proračun u budućnosti. Naime, iz </w:t>
      </w:r>
      <w:r w:rsidR="00CE2B7E" w:rsidRPr="0074695A">
        <w:rPr>
          <w:rFonts w:ascii="Times New Roman" w:hAnsi="Times New Roman" w:cs="Times New Roman"/>
          <w:sz w:val="24"/>
          <w:szCs w:val="24"/>
        </w:rPr>
        <w:t>grafikona</w:t>
      </w:r>
      <w:r w:rsidRPr="0074695A">
        <w:rPr>
          <w:rFonts w:ascii="Times New Roman" w:hAnsi="Times New Roman" w:cs="Times New Roman"/>
          <w:sz w:val="24"/>
          <w:szCs w:val="24"/>
        </w:rPr>
        <w:t xml:space="preserve"> je primjetno kako uslijed povećanja vanjskotrgovinskog deficita dolazi do smanjenja proračunskog deficita.</w:t>
      </w:r>
      <w:r w:rsidR="00594A5E" w:rsidRPr="0074695A">
        <w:rPr>
          <w:rFonts w:ascii="Times New Roman" w:hAnsi="Times New Roman" w:cs="Times New Roman"/>
          <w:sz w:val="24"/>
          <w:szCs w:val="24"/>
        </w:rPr>
        <w:t xml:space="preserve"> Pritom je došlo do povećanja poreznih prihoda što je vidljivo iz Grafikona 2. Porezni prihodi su rasli nedovoljnim intenzitetom naspram državne potrošnje što se odrazilo u povećanju javnog duga Republike Hrvatske. </w:t>
      </w:r>
      <w:r w:rsidRPr="0074695A">
        <w:rPr>
          <w:rFonts w:ascii="Times New Roman" w:hAnsi="Times New Roman" w:cs="Times New Roman"/>
          <w:sz w:val="24"/>
          <w:szCs w:val="24"/>
        </w:rPr>
        <w:t xml:space="preserve">U kasnijim razdobljima, pri gospodarskom oporavku vanjskotrgovinskih partnera Republike Hrvatske dolazi i do povećanja </w:t>
      </w:r>
      <w:r w:rsidRPr="0074695A">
        <w:rPr>
          <w:rFonts w:ascii="Times New Roman" w:hAnsi="Times New Roman" w:cs="Times New Roman"/>
          <w:sz w:val="24"/>
          <w:szCs w:val="24"/>
        </w:rPr>
        <w:lastRenderedPageBreak/>
        <w:t>izvoza. Globan (2017) također ističe kako je u postrecesijskim razdobljima (za Hrvatsku je još recesijsko), od 2010. do 2016. godine povećana inozemna potražnja za domaćim proizvodima i uslugama zbog realne deprecijacije kune od 15%. Znači da su naša do</w:t>
      </w:r>
      <w:r w:rsidR="00CE2B7E" w:rsidRPr="0074695A">
        <w:rPr>
          <w:rFonts w:ascii="Times New Roman" w:hAnsi="Times New Roman" w:cs="Times New Roman"/>
          <w:sz w:val="24"/>
          <w:szCs w:val="24"/>
        </w:rPr>
        <w:t>bra i usluge relativno jeftiniji</w:t>
      </w:r>
      <w:r w:rsidRPr="0074695A">
        <w:rPr>
          <w:rFonts w:ascii="Times New Roman" w:hAnsi="Times New Roman" w:cs="Times New Roman"/>
          <w:sz w:val="24"/>
          <w:szCs w:val="24"/>
        </w:rPr>
        <w:t xml:space="preserve"> od inozemnih dobara i usluga. Unatoč realnoj deprecijaciji, uvoz Republike Hrvatske nije </w:t>
      </w:r>
      <w:r w:rsidR="004012F2" w:rsidRPr="0074695A">
        <w:rPr>
          <w:rFonts w:ascii="Times New Roman" w:hAnsi="Times New Roman" w:cs="Times New Roman"/>
          <w:sz w:val="24"/>
          <w:szCs w:val="24"/>
        </w:rPr>
        <w:t xml:space="preserve">se </w:t>
      </w:r>
      <w:r w:rsidRPr="0074695A">
        <w:rPr>
          <w:rFonts w:ascii="Times New Roman" w:hAnsi="Times New Roman" w:cs="Times New Roman"/>
          <w:sz w:val="24"/>
          <w:szCs w:val="24"/>
        </w:rPr>
        <w:t xml:space="preserve">smanjio iako su inozemne cijene </w:t>
      </w:r>
      <w:r w:rsidR="004012F2" w:rsidRPr="0074695A">
        <w:rPr>
          <w:rFonts w:ascii="Times New Roman" w:hAnsi="Times New Roman" w:cs="Times New Roman"/>
          <w:sz w:val="24"/>
          <w:szCs w:val="24"/>
        </w:rPr>
        <w:t xml:space="preserve">relativno </w:t>
      </w:r>
      <w:r w:rsidRPr="0074695A">
        <w:rPr>
          <w:rFonts w:ascii="Times New Roman" w:hAnsi="Times New Roman" w:cs="Times New Roman"/>
          <w:sz w:val="24"/>
          <w:szCs w:val="24"/>
        </w:rPr>
        <w:t xml:space="preserve">skuplje od domaćih iz jednostavnog razloga. </w:t>
      </w:r>
      <w:r w:rsidR="004012F2" w:rsidRPr="0074695A">
        <w:rPr>
          <w:rFonts w:ascii="Times New Roman" w:hAnsi="Times New Roman" w:cs="Times New Roman"/>
          <w:sz w:val="24"/>
          <w:szCs w:val="24"/>
        </w:rPr>
        <w:t>U</w:t>
      </w:r>
      <w:r w:rsidRPr="0074695A">
        <w:rPr>
          <w:rFonts w:ascii="Times New Roman" w:hAnsi="Times New Roman" w:cs="Times New Roman"/>
          <w:sz w:val="24"/>
          <w:szCs w:val="24"/>
        </w:rPr>
        <w:t xml:space="preserve"> nedostatku tehnoloških i proizvodni</w:t>
      </w:r>
      <w:r w:rsidR="00A244D2" w:rsidRPr="0074695A">
        <w:rPr>
          <w:rFonts w:ascii="Times New Roman" w:hAnsi="Times New Roman" w:cs="Times New Roman"/>
          <w:sz w:val="24"/>
          <w:szCs w:val="24"/>
        </w:rPr>
        <w:t xml:space="preserve">h mogućnosti, te </w:t>
      </w:r>
      <w:r w:rsidRPr="0074695A">
        <w:rPr>
          <w:rFonts w:ascii="Times New Roman" w:hAnsi="Times New Roman" w:cs="Times New Roman"/>
          <w:sz w:val="24"/>
          <w:szCs w:val="24"/>
        </w:rPr>
        <w:t xml:space="preserve">smanjenju industrijskog razvoja, uvoz </w:t>
      </w:r>
      <w:r w:rsidR="00A244D2" w:rsidRPr="0074695A">
        <w:rPr>
          <w:rFonts w:ascii="Times New Roman" w:hAnsi="Times New Roman" w:cs="Times New Roman"/>
          <w:sz w:val="24"/>
          <w:szCs w:val="24"/>
        </w:rPr>
        <w:t>kontinuirano</w:t>
      </w:r>
      <w:r w:rsidRPr="0074695A">
        <w:rPr>
          <w:rFonts w:ascii="Times New Roman" w:hAnsi="Times New Roman" w:cs="Times New Roman"/>
          <w:sz w:val="24"/>
          <w:szCs w:val="24"/>
        </w:rPr>
        <w:t xml:space="preserve"> </w:t>
      </w:r>
      <w:r w:rsidR="00A244D2" w:rsidRPr="0074695A">
        <w:rPr>
          <w:rFonts w:ascii="Times New Roman" w:hAnsi="Times New Roman" w:cs="Times New Roman"/>
          <w:sz w:val="24"/>
          <w:szCs w:val="24"/>
        </w:rPr>
        <w:t>raste</w:t>
      </w:r>
      <w:r w:rsidRPr="0074695A">
        <w:rPr>
          <w:rFonts w:ascii="Times New Roman" w:hAnsi="Times New Roman" w:cs="Times New Roman"/>
          <w:sz w:val="24"/>
          <w:szCs w:val="24"/>
        </w:rPr>
        <w:t xml:space="preserve"> neovisno o višoj inozemnoj cijeni intermedijarnih dobara ili proizvodnih roba. </w:t>
      </w:r>
      <w:r w:rsidR="00AC72B7" w:rsidRPr="0074695A">
        <w:rPr>
          <w:rFonts w:ascii="Times New Roman" w:hAnsi="Times New Roman" w:cs="Times New Roman"/>
          <w:sz w:val="24"/>
          <w:szCs w:val="24"/>
        </w:rPr>
        <w:t>Naposljetku</w:t>
      </w:r>
      <w:r w:rsidRPr="0074695A">
        <w:rPr>
          <w:rFonts w:ascii="Times New Roman" w:hAnsi="Times New Roman" w:cs="Times New Roman"/>
          <w:sz w:val="24"/>
          <w:szCs w:val="24"/>
        </w:rPr>
        <w:t xml:space="preserve">, </w:t>
      </w:r>
      <w:r w:rsidR="00594A5E" w:rsidRPr="0074695A">
        <w:rPr>
          <w:rFonts w:ascii="Times New Roman" w:hAnsi="Times New Roman" w:cs="Times New Roman"/>
          <w:sz w:val="24"/>
          <w:szCs w:val="24"/>
        </w:rPr>
        <w:t>prema Grafikonu 4. vidljivo</w:t>
      </w:r>
      <w:r w:rsidR="00AC72B7" w:rsidRPr="0074695A">
        <w:rPr>
          <w:rFonts w:ascii="Times New Roman" w:hAnsi="Times New Roman" w:cs="Times New Roman"/>
          <w:sz w:val="24"/>
          <w:szCs w:val="24"/>
        </w:rPr>
        <w:t xml:space="preserve"> je da je </w:t>
      </w:r>
      <w:r w:rsidR="00594A5E" w:rsidRPr="0074695A">
        <w:rPr>
          <w:rFonts w:ascii="Times New Roman" w:hAnsi="Times New Roman" w:cs="Times New Roman"/>
          <w:sz w:val="24"/>
          <w:szCs w:val="24"/>
        </w:rPr>
        <w:t>porast uvoza, tj. povećanje</w:t>
      </w:r>
      <w:r w:rsidR="00AC72B7" w:rsidRPr="0074695A">
        <w:rPr>
          <w:rFonts w:ascii="Times New Roman" w:hAnsi="Times New Roman" w:cs="Times New Roman"/>
          <w:sz w:val="24"/>
          <w:szCs w:val="24"/>
        </w:rPr>
        <w:t xml:space="preserve"> deficita vanjskotrgovinske proračunski deficit smanjio</w:t>
      </w:r>
      <w:r w:rsidR="00594A5E" w:rsidRPr="0074695A">
        <w:rPr>
          <w:rFonts w:ascii="Times New Roman" w:hAnsi="Times New Roman" w:cs="Times New Roman"/>
          <w:sz w:val="24"/>
          <w:szCs w:val="24"/>
        </w:rPr>
        <w:t xml:space="preserve"> proračunski deficit</w:t>
      </w:r>
      <w:r w:rsidR="004012F2" w:rsidRPr="0074695A">
        <w:rPr>
          <w:rFonts w:ascii="Times New Roman" w:hAnsi="Times New Roman" w:cs="Times New Roman"/>
          <w:sz w:val="24"/>
          <w:szCs w:val="24"/>
        </w:rPr>
        <w:t xml:space="preserve">, dok je uslijed smanjenja deficita vanjskotrgovinske bilance </w:t>
      </w:r>
      <w:r w:rsidR="00594A5E" w:rsidRPr="0074695A">
        <w:rPr>
          <w:rFonts w:ascii="Times New Roman" w:hAnsi="Times New Roman" w:cs="Times New Roman"/>
          <w:sz w:val="24"/>
          <w:szCs w:val="24"/>
        </w:rPr>
        <w:t>došlo</w:t>
      </w:r>
      <w:r w:rsidR="004012F2" w:rsidRPr="0074695A">
        <w:rPr>
          <w:rFonts w:ascii="Times New Roman" w:hAnsi="Times New Roman" w:cs="Times New Roman"/>
          <w:sz w:val="24"/>
          <w:szCs w:val="24"/>
        </w:rPr>
        <w:t xml:space="preserve"> do povećanja </w:t>
      </w:r>
      <w:r w:rsidR="00AC72B7" w:rsidRPr="0074695A">
        <w:rPr>
          <w:rFonts w:ascii="Times New Roman" w:hAnsi="Times New Roman" w:cs="Times New Roman"/>
          <w:sz w:val="24"/>
          <w:szCs w:val="24"/>
        </w:rPr>
        <w:t xml:space="preserve">proračunskog deficita. </w:t>
      </w:r>
    </w:p>
    <w:p w14:paraId="2B1EE2FA" w14:textId="2495E8F4" w:rsidR="00D22539" w:rsidRPr="0035648B" w:rsidRDefault="00F87660" w:rsidP="0035648B">
      <w:pPr>
        <w:pStyle w:val="Bezproreda"/>
        <w:spacing w:line="360" w:lineRule="auto"/>
        <w:rPr>
          <w:rFonts w:ascii="Times New Roman" w:hAnsi="Times New Roman" w:cs="Times New Roman"/>
          <w:sz w:val="24"/>
          <w:szCs w:val="24"/>
        </w:rPr>
      </w:pPr>
      <w:r w:rsidRPr="0035648B">
        <w:rPr>
          <w:rFonts w:ascii="Times New Roman" w:hAnsi="Times New Roman" w:cs="Times New Roman"/>
          <w:b/>
          <w:sz w:val="24"/>
          <w:szCs w:val="24"/>
        </w:rPr>
        <w:t>Grafikon 4.</w:t>
      </w:r>
      <w:r w:rsidRPr="0035648B">
        <w:rPr>
          <w:rFonts w:ascii="Times New Roman" w:hAnsi="Times New Roman" w:cs="Times New Roman"/>
          <w:sz w:val="24"/>
          <w:szCs w:val="24"/>
        </w:rPr>
        <w:t xml:space="preserve"> Deficit vanjskotrgovinske bilance i pror</w:t>
      </w:r>
      <w:r w:rsidR="00683FCC" w:rsidRPr="0035648B">
        <w:rPr>
          <w:rFonts w:ascii="Times New Roman" w:hAnsi="Times New Roman" w:cs="Times New Roman"/>
          <w:sz w:val="24"/>
          <w:szCs w:val="24"/>
        </w:rPr>
        <w:t>ačuna konsolidirane opće države</w:t>
      </w:r>
    </w:p>
    <w:p w14:paraId="50AEC8AD" w14:textId="739701E2" w:rsidR="00F87660" w:rsidRPr="0074695A" w:rsidRDefault="004012F2" w:rsidP="0074695A">
      <w:pPr>
        <w:spacing w:line="360" w:lineRule="auto"/>
        <w:jc w:val="both"/>
        <w:rPr>
          <w:rFonts w:ascii="Times New Roman" w:hAnsi="Times New Roman" w:cs="Times New Roman"/>
          <w:i/>
          <w:sz w:val="24"/>
          <w:szCs w:val="24"/>
        </w:rPr>
      </w:pPr>
      <w:r w:rsidRPr="0074695A">
        <w:rPr>
          <w:rFonts w:ascii="Times New Roman" w:hAnsi="Times New Roman" w:cs="Times New Roman"/>
          <w:noProof/>
          <w:sz w:val="24"/>
          <w:szCs w:val="24"/>
          <w:lang w:eastAsia="hr-HR"/>
        </w:rPr>
        <w:drawing>
          <wp:inline distT="0" distB="0" distL="0" distR="0" wp14:anchorId="0182C583" wp14:editId="1ECC85C6">
            <wp:extent cx="5759450" cy="3230803"/>
            <wp:effectExtent l="0" t="0" r="12700" b="825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87660" w:rsidRPr="0074695A">
        <w:rPr>
          <w:rFonts w:ascii="Times New Roman" w:hAnsi="Times New Roman" w:cs="Times New Roman"/>
          <w:sz w:val="24"/>
          <w:szCs w:val="24"/>
        </w:rPr>
        <w:t xml:space="preserve">Izvor : </w:t>
      </w:r>
      <w:r w:rsidR="00EB0ECA" w:rsidRPr="0074695A">
        <w:rPr>
          <w:rFonts w:ascii="Times New Roman" w:hAnsi="Times New Roman" w:cs="Times New Roman"/>
          <w:sz w:val="24"/>
          <w:szCs w:val="24"/>
        </w:rPr>
        <w:t xml:space="preserve">Izračun autora </w:t>
      </w:r>
      <w:r w:rsidR="00F87660" w:rsidRPr="0074695A">
        <w:rPr>
          <w:rFonts w:ascii="Times New Roman" w:hAnsi="Times New Roman" w:cs="Times New Roman"/>
          <w:sz w:val="24"/>
          <w:szCs w:val="24"/>
        </w:rPr>
        <w:t>(EViews8)</w:t>
      </w:r>
    </w:p>
    <w:p w14:paraId="5B72CA26" w14:textId="7A77DAF8" w:rsidR="00D10C31" w:rsidRPr="0074695A" w:rsidRDefault="00097768" w:rsidP="0074695A">
      <w:pPr>
        <w:pStyle w:val="Naslov2"/>
        <w:spacing w:line="360" w:lineRule="auto"/>
        <w:jc w:val="both"/>
        <w:rPr>
          <w:rFonts w:ascii="Times New Roman" w:hAnsi="Times New Roman" w:cs="Times New Roman"/>
          <w:sz w:val="24"/>
          <w:szCs w:val="24"/>
        </w:rPr>
      </w:pPr>
      <w:bookmarkStart w:id="16" w:name="_Toc513110488"/>
      <w:r>
        <w:rPr>
          <w:rFonts w:ascii="Times New Roman" w:hAnsi="Times New Roman" w:cs="Times New Roman"/>
          <w:sz w:val="24"/>
          <w:szCs w:val="24"/>
        </w:rPr>
        <w:t>4</w:t>
      </w:r>
      <w:r w:rsidR="00D10C31" w:rsidRPr="0074695A">
        <w:rPr>
          <w:rFonts w:ascii="Times New Roman" w:hAnsi="Times New Roman" w:cs="Times New Roman"/>
          <w:sz w:val="24"/>
          <w:szCs w:val="24"/>
        </w:rPr>
        <w:t xml:space="preserve">.3. </w:t>
      </w:r>
      <w:r w:rsidR="00A42FBC" w:rsidRPr="0074695A">
        <w:rPr>
          <w:rFonts w:ascii="Times New Roman" w:hAnsi="Times New Roman" w:cs="Times New Roman"/>
          <w:sz w:val="24"/>
          <w:szCs w:val="24"/>
        </w:rPr>
        <w:t>Ekonometrijski model</w:t>
      </w:r>
      <w:bookmarkEnd w:id="16"/>
    </w:p>
    <w:p w14:paraId="1021BD8C" w14:textId="356C25E2" w:rsidR="00FA2B5B" w:rsidRPr="0074695A" w:rsidRDefault="00097768" w:rsidP="0074695A">
      <w:pPr>
        <w:pStyle w:val="Naslov3"/>
        <w:spacing w:line="360" w:lineRule="auto"/>
        <w:jc w:val="both"/>
        <w:rPr>
          <w:rFonts w:ascii="Times New Roman" w:hAnsi="Times New Roman" w:cs="Times New Roman"/>
          <w:sz w:val="24"/>
          <w:szCs w:val="24"/>
        </w:rPr>
      </w:pPr>
      <w:bookmarkStart w:id="17" w:name="_Toc513110489"/>
      <w:r>
        <w:rPr>
          <w:rFonts w:ascii="Times New Roman" w:hAnsi="Times New Roman" w:cs="Times New Roman"/>
          <w:sz w:val="24"/>
          <w:szCs w:val="24"/>
        </w:rPr>
        <w:t>4</w:t>
      </w:r>
      <w:r w:rsidR="00FA2B5B" w:rsidRPr="0074695A">
        <w:rPr>
          <w:rFonts w:ascii="Times New Roman" w:hAnsi="Times New Roman" w:cs="Times New Roman"/>
          <w:sz w:val="24"/>
          <w:szCs w:val="24"/>
        </w:rPr>
        <w:t>.3.1. Testiranje stacionarnosti</w:t>
      </w:r>
      <w:bookmarkEnd w:id="17"/>
    </w:p>
    <w:p w14:paraId="7958FB2F" w14:textId="0FF4D55F" w:rsidR="00AC2923" w:rsidRPr="0074695A" w:rsidRDefault="00D10C31" w:rsidP="0074695A">
      <w:pPr>
        <w:spacing w:line="360" w:lineRule="auto"/>
        <w:jc w:val="both"/>
        <w:rPr>
          <w:rFonts w:ascii="Times New Roman" w:eastAsia="Times New Roman" w:hAnsi="Times New Roman" w:cs="Times New Roman"/>
          <w:i/>
          <w:sz w:val="24"/>
          <w:szCs w:val="24"/>
          <w:vertAlign w:val="subscript"/>
        </w:rPr>
      </w:pPr>
      <w:r w:rsidRPr="0074695A">
        <w:rPr>
          <w:rFonts w:ascii="Times New Roman" w:eastAsia="Times New Roman" w:hAnsi="Times New Roman" w:cs="Times New Roman"/>
          <w:sz w:val="24"/>
          <w:szCs w:val="24"/>
        </w:rPr>
        <w:t>Johansenov</w:t>
      </w:r>
      <w:r w:rsidR="008C744D" w:rsidRPr="0074695A">
        <w:rPr>
          <w:rFonts w:ascii="Times New Roman" w:eastAsia="Times New Roman" w:hAnsi="Times New Roman" w:cs="Times New Roman"/>
          <w:sz w:val="24"/>
          <w:szCs w:val="24"/>
        </w:rPr>
        <w:t xml:space="preserve"> </w:t>
      </w:r>
      <w:r w:rsidRPr="0074695A">
        <w:rPr>
          <w:rFonts w:ascii="Times New Roman" w:eastAsia="Times New Roman" w:hAnsi="Times New Roman" w:cs="Times New Roman"/>
          <w:sz w:val="24"/>
          <w:szCs w:val="24"/>
        </w:rPr>
        <w:t xml:space="preserve">pristup </w:t>
      </w:r>
      <w:r w:rsidR="008C744D" w:rsidRPr="0074695A">
        <w:rPr>
          <w:rFonts w:ascii="Times New Roman" w:eastAsia="Times New Roman" w:hAnsi="Times New Roman" w:cs="Times New Roman"/>
          <w:sz w:val="24"/>
          <w:szCs w:val="24"/>
        </w:rPr>
        <w:t>kointegracij</w:t>
      </w:r>
      <w:r w:rsidRPr="0074695A">
        <w:rPr>
          <w:rFonts w:ascii="Times New Roman" w:eastAsia="Times New Roman" w:hAnsi="Times New Roman" w:cs="Times New Roman"/>
          <w:sz w:val="24"/>
          <w:szCs w:val="24"/>
        </w:rPr>
        <w:t>i</w:t>
      </w:r>
      <w:r w:rsidR="008C744D" w:rsidRPr="0074695A">
        <w:rPr>
          <w:rFonts w:ascii="Times New Roman" w:eastAsia="Times New Roman" w:hAnsi="Times New Roman" w:cs="Times New Roman"/>
          <w:sz w:val="24"/>
          <w:szCs w:val="24"/>
        </w:rPr>
        <w:t xml:space="preserve"> </w:t>
      </w:r>
      <w:r w:rsidRPr="0074695A">
        <w:rPr>
          <w:rFonts w:ascii="Times New Roman" w:eastAsia="Times New Roman" w:hAnsi="Times New Roman" w:cs="Times New Roman"/>
          <w:sz w:val="24"/>
          <w:szCs w:val="24"/>
        </w:rPr>
        <w:t>je</w:t>
      </w:r>
      <w:r w:rsidR="008C744D" w:rsidRPr="0074695A">
        <w:rPr>
          <w:rFonts w:ascii="Times New Roman" w:eastAsia="Times New Roman" w:hAnsi="Times New Roman" w:cs="Times New Roman"/>
          <w:sz w:val="24"/>
          <w:szCs w:val="24"/>
        </w:rPr>
        <w:t xml:space="preserve"> </w:t>
      </w:r>
      <w:r w:rsidRPr="0074695A">
        <w:rPr>
          <w:rFonts w:ascii="Times New Roman" w:eastAsia="Times New Roman" w:hAnsi="Times New Roman" w:cs="Times New Roman"/>
          <w:sz w:val="24"/>
          <w:szCs w:val="24"/>
        </w:rPr>
        <w:t>primijenjen</w:t>
      </w:r>
      <w:r w:rsidR="008C744D" w:rsidRPr="0074695A">
        <w:rPr>
          <w:rFonts w:ascii="Times New Roman" w:eastAsia="Times New Roman" w:hAnsi="Times New Roman" w:cs="Times New Roman"/>
          <w:sz w:val="24"/>
          <w:szCs w:val="24"/>
        </w:rPr>
        <w:t xml:space="preserve"> s ciljem ispitivanja postojanja dugoročne povezanosti i smjera kretanja </w:t>
      </w:r>
      <w:r w:rsidR="00756AE2" w:rsidRPr="0074695A">
        <w:rPr>
          <w:rFonts w:ascii="Times New Roman" w:eastAsia="Times New Roman" w:hAnsi="Times New Roman" w:cs="Times New Roman"/>
          <w:sz w:val="24"/>
          <w:szCs w:val="24"/>
        </w:rPr>
        <w:t>između</w:t>
      </w:r>
      <w:r w:rsidR="00612493" w:rsidRPr="0074695A">
        <w:rPr>
          <w:rFonts w:ascii="Times New Roman" w:eastAsia="Times New Roman" w:hAnsi="Times New Roman" w:cs="Times New Roman"/>
          <w:sz w:val="24"/>
          <w:szCs w:val="24"/>
        </w:rPr>
        <w:t xml:space="preserve"> deficit</w:t>
      </w:r>
      <w:r w:rsidR="006634D4" w:rsidRPr="0074695A">
        <w:rPr>
          <w:rFonts w:ascii="Times New Roman" w:eastAsia="Times New Roman" w:hAnsi="Times New Roman" w:cs="Times New Roman"/>
          <w:sz w:val="24"/>
          <w:szCs w:val="24"/>
        </w:rPr>
        <w:t>a</w:t>
      </w:r>
      <w:r w:rsidR="00756AE2" w:rsidRPr="0074695A">
        <w:rPr>
          <w:rFonts w:ascii="Times New Roman" w:eastAsia="Times New Roman" w:hAnsi="Times New Roman" w:cs="Times New Roman"/>
          <w:sz w:val="24"/>
          <w:szCs w:val="24"/>
        </w:rPr>
        <w:t xml:space="preserve"> tekućeg računa bilance plaćanja aproksimiranog vanjskotrgovinskom bilancom i </w:t>
      </w:r>
      <w:r w:rsidR="00612493" w:rsidRPr="0074695A">
        <w:rPr>
          <w:rFonts w:ascii="Times New Roman" w:eastAsia="Times New Roman" w:hAnsi="Times New Roman" w:cs="Times New Roman"/>
          <w:sz w:val="24"/>
          <w:szCs w:val="24"/>
        </w:rPr>
        <w:t>deficit</w:t>
      </w:r>
      <w:r w:rsidR="006634D4" w:rsidRPr="0074695A">
        <w:rPr>
          <w:rFonts w:ascii="Times New Roman" w:eastAsia="Times New Roman" w:hAnsi="Times New Roman" w:cs="Times New Roman"/>
          <w:sz w:val="24"/>
          <w:szCs w:val="24"/>
        </w:rPr>
        <w:t>a</w:t>
      </w:r>
      <w:r w:rsidR="00612493" w:rsidRPr="0074695A">
        <w:rPr>
          <w:rFonts w:ascii="Times New Roman" w:eastAsia="Times New Roman" w:hAnsi="Times New Roman" w:cs="Times New Roman"/>
          <w:sz w:val="24"/>
          <w:szCs w:val="24"/>
        </w:rPr>
        <w:t xml:space="preserve"> </w:t>
      </w:r>
      <w:r w:rsidR="00756AE2" w:rsidRPr="0074695A">
        <w:rPr>
          <w:rFonts w:ascii="Times New Roman" w:eastAsia="Times New Roman" w:hAnsi="Times New Roman" w:cs="Times New Roman"/>
          <w:sz w:val="24"/>
          <w:szCs w:val="24"/>
        </w:rPr>
        <w:t xml:space="preserve">proračuna konsolidirane opće države </w:t>
      </w:r>
      <w:r w:rsidR="008C744D" w:rsidRPr="0074695A">
        <w:rPr>
          <w:rFonts w:ascii="Times New Roman" w:eastAsia="Times New Roman" w:hAnsi="Times New Roman" w:cs="Times New Roman"/>
          <w:sz w:val="24"/>
          <w:szCs w:val="24"/>
        </w:rPr>
        <w:t>u Republici Hrvatskoj.</w:t>
      </w:r>
      <w:r w:rsidR="004F1029" w:rsidRPr="0074695A">
        <w:rPr>
          <w:rFonts w:ascii="Times New Roman" w:eastAsia="Times New Roman" w:hAnsi="Times New Roman" w:cs="Times New Roman"/>
          <w:sz w:val="24"/>
          <w:szCs w:val="24"/>
        </w:rPr>
        <w:t xml:space="preserve"> </w:t>
      </w:r>
      <w:r w:rsidRPr="0074695A">
        <w:rPr>
          <w:rFonts w:ascii="Times New Roman" w:eastAsia="Times New Roman" w:hAnsi="Times New Roman" w:cs="Times New Roman"/>
          <w:sz w:val="24"/>
          <w:szCs w:val="24"/>
        </w:rPr>
        <w:t>P</w:t>
      </w:r>
      <w:r w:rsidR="004F1029" w:rsidRPr="0074695A">
        <w:rPr>
          <w:rFonts w:ascii="Times New Roman" w:eastAsia="Times New Roman" w:hAnsi="Times New Roman" w:cs="Times New Roman"/>
          <w:sz w:val="24"/>
          <w:szCs w:val="24"/>
        </w:rPr>
        <w:t xml:space="preserve">rethodno </w:t>
      </w:r>
      <w:r w:rsidRPr="0074695A">
        <w:rPr>
          <w:rFonts w:ascii="Times New Roman" w:eastAsia="Times New Roman" w:hAnsi="Times New Roman" w:cs="Times New Roman"/>
          <w:sz w:val="24"/>
          <w:szCs w:val="24"/>
        </w:rPr>
        <w:t>je potrebno</w:t>
      </w:r>
      <w:r w:rsidR="004F1029" w:rsidRPr="0074695A">
        <w:rPr>
          <w:rFonts w:ascii="Times New Roman" w:eastAsia="Times New Roman" w:hAnsi="Times New Roman" w:cs="Times New Roman"/>
          <w:sz w:val="24"/>
          <w:szCs w:val="24"/>
        </w:rPr>
        <w:t xml:space="preserve"> ispitati stacionarnost odabranih varijabli. Za ispitivanje stacionarnosti varijabli, najzastupljeniji su testovi jediničnih korijena. </w:t>
      </w:r>
      <w:r w:rsidRPr="0074695A">
        <w:rPr>
          <w:rFonts w:ascii="Times New Roman" w:eastAsia="Times New Roman" w:hAnsi="Times New Roman" w:cs="Times New Roman"/>
          <w:sz w:val="24"/>
          <w:szCs w:val="24"/>
        </w:rPr>
        <w:t>U ovom radu korišten je</w:t>
      </w:r>
      <w:r w:rsidRPr="0074695A">
        <w:rPr>
          <w:rFonts w:ascii="Times New Roman" w:eastAsia="Times New Roman" w:hAnsi="Times New Roman" w:cs="Times New Roman"/>
          <w:i/>
          <w:sz w:val="24"/>
          <w:szCs w:val="24"/>
          <w:vertAlign w:val="subscript"/>
        </w:rPr>
        <w:t xml:space="preserve"> </w:t>
      </w:r>
      <w:r w:rsidR="00AC2923" w:rsidRPr="0074695A">
        <w:rPr>
          <w:rFonts w:ascii="Times New Roman" w:eastAsia="Times New Roman" w:hAnsi="Times New Roman" w:cs="Times New Roman"/>
          <w:sz w:val="24"/>
          <w:szCs w:val="24"/>
        </w:rPr>
        <w:t>proširen</w:t>
      </w:r>
      <w:r w:rsidRPr="0074695A">
        <w:rPr>
          <w:rFonts w:ascii="Times New Roman" w:eastAsia="Times New Roman" w:hAnsi="Times New Roman" w:cs="Times New Roman"/>
          <w:sz w:val="24"/>
          <w:szCs w:val="24"/>
        </w:rPr>
        <w:t>i</w:t>
      </w:r>
      <w:r w:rsidR="00AC2923" w:rsidRPr="0074695A">
        <w:rPr>
          <w:rFonts w:ascii="Times New Roman" w:eastAsia="Times New Roman" w:hAnsi="Times New Roman" w:cs="Times New Roman"/>
          <w:sz w:val="24"/>
          <w:szCs w:val="24"/>
        </w:rPr>
        <w:t xml:space="preserve"> Dickey-Fullerov testa </w:t>
      </w:r>
      <w:r w:rsidR="0047396B" w:rsidRPr="0074695A">
        <w:rPr>
          <w:rFonts w:ascii="Times New Roman" w:eastAsia="Times New Roman" w:hAnsi="Times New Roman" w:cs="Times New Roman"/>
          <w:sz w:val="24"/>
          <w:szCs w:val="24"/>
        </w:rPr>
        <w:t>(</w:t>
      </w:r>
      <w:r w:rsidR="0047396B" w:rsidRPr="0074695A">
        <w:rPr>
          <w:rFonts w:ascii="Times New Roman" w:eastAsia="Times New Roman" w:hAnsi="Times New Roman" w:cs="Times New Roman"/>
          <w:i/>
          <w:sz w:val="24"/>
          <w:szCs w:val="24"/>
        </w:rPr>
        <w:t>engl.</w:t>
      </w:r>
      <w:r w:rsidR="0047396B" w:rsidRPr="0074695A">
        <w:rPr>
          <w:rFonts w:ascii="Times New Roman" w:eastAsia="Times New Roman" w:hAnsi="Times New Roman" w:cs="Times New Roman"/>
          <w:sz w:val="24"/>
          <w:szCs w:val="24"/>
        </w:rPr>
        <w:t xml:space="preserve"> Augmented Dickey Fuller test</w:t>
      </w:r>
      <w:r w:rsidRPr="0074695A">
        <w:rPr>
          <w:rFonts w:ascii="Times New Roman" w:eastAsia="Times New Roman" w:hAnsi="Times New Roman" w:cs="Times New Roman"/>
          <w:sz w:val="24"/>
          <w:szCs w:val="24"/>
        </w:rPr>
        <w:t>, ADF</w:t>
      </w:r>
      <w:r w:rsidR="0047396B" w:rsidRPr="0074695A">
        <w:rPr>
          <w:rFonts w:ascii="Times New Roman" w:eastAsia="Times New Roman" w:hAnsi="Times New Roman" w:cs="Times New Roman"/>
          <w:sz w:val="24"/>
          <w:szCs w:val="24"/>
        </w:rPr>
        <w:t xml:space="preserve"> test</w:t>
      </w:r>
      <w:r w:rsidRPr="0074695A">
        <w:rPr>
          <w:rFonts w:ascii="Times New Roman" w:eastAsia="Times New Roman" w:hAnsi="Times New Roman" w:cs="Times New Roman"/>
          <w:sz w:val="24"/>
          <w:szCs w:val="24"/>
        </w:rPr>
        <w:t xml:space="preserve">). Nultom </w:t>
      </w:r>
      <w:r w:rsidRPr="0074695A">
        <w:rPr>
          <w:rFonts w:ascii="Times New Roman" w:eastAsia="Times New Roman" w:hAnsi="Times New Roman" w:cs="Times New Roman"/>
          <w:sz w:val="24"/>
          <w:szCs w:val="24"/>
        </w:rPr>
        <w:lastRenderedPageBreak/>
        <w:t>hipotezom pretpostavlja se nestacionarnost, a alternativnom hipotezom stacionarnost procesa.</w:t>
      </w:r>
      <w:r w:rsidR="00AC2923" w:rsidRPr="0074695A">
        <w:rPr>
          <w:rFonts w:ascii="Times New Roman" w:eastAsia="Times New Roman" w:hAnsi="Times New Roman" w:cs="Times New Roman"/>
          <w:sz w:val="24"/>
          <w:szCs w:val="24"/>
        </w:rPr>
        <w:t xml:space="preserve"> </w:t>
      </w:r>
      <w:r w:rsidRPr="0074695A">
        <w:rPr>
          <w:rFonts w:ascii="Times New Roman" w:eastAsia="Times New Roman" w:hAnsi="Times New Roman" w:cs="Times New Roman"/>
          <w:sz w:val="24"/>
          <w:szCs w:val="24"/>
        </w:rPr>
        <w:t>Opis ADF test</w:t>
      </w:r>
      <w:r w:rsidR="00CE2B7E" w:rsidRPr="0074695A">
        <w:rPr>
          <w:rFonts w:ascii="Times New Roman" w:eastAsia="Times New Roman" w:hAnsi="Times New Roman" w:cs="Times New Roman"/>
          <w:sz w:val="24"/>
          <w:szCs w:val="24"/>
        </w:rPr>
        <w:t>a</w:t>
      </w:r>
      <w:r w:rsidRPr="0074695A">
        <w:rPr>
          <w:rFonts w:ascii="Times New Roman" w:eastAsia="Times New Roman" w:hAnsi="Times New Roman" w:cs="Times New Roman"/>
          <w:sz w:val="24"/>
          <w:szCs w:val="24"/>
        </w:rPr>
        <w:t xml:space="preserve"> detaljnije je dan u </w:t>
      </w:r>
      <w:r w:rsidR="001A6159" w:rsidRPr="0074695A">
        <w:rPr>
          <w:rFonts w:ascii="Times New Roman" w:eastAsia="Times New Roman" w:hAnsi="Times New Roman" w:cs="Times New Roman"/>
          <w:sz w:val="24"/>
          <w:szCs w:val="24"/>
        </w:rPr>
        <w:t xml:space="preserve">Maddala i </w:t>
      </w:r>
      <w:r w:rsidR="0047396B" w:rsidRPr="0074695A">
        <w:rPr>
          <w:rFonts w:ascii="Times New Roman" w:eastAsia="Times New Roman" w:hAnsi="Times New Roman" w:cs="Times New Roman"/>
          <w:sz w:val="24"/>
          <w:szCs w:val="24"/>
        </w:rPr>
        <w:t>Lahiri (2009).</w:t>
      </w:r>
    </w:p>
    <w:p w14:paraId="460578C7" w14:textId="625F9FB2" w:rsidR="004115A0"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Rezultati proširenog Dickey-Fuller</w:t>
      </w:r>
      <w:r w:rsidR="006634D4" w:rsidRPr="0074695A">
        <w:rPr>
          <w:rFonts w:ascii="Times New Roman" w:eastAsia="Times New Roman" w:hAnsi="Times New Roman" w:cs="Times New Roman"/>
          <w:sz w:val="24"/>
          <w:szCs w:val="24"/>
        </w:rPr>
        <w:t xml:space="preserve">ovog testa jediničnih korijena </w:t>
      </w:r>
      <w:r w:rsidRPr="0074695A">
        <w:rPr>
          <w:rFonts w:ascii="Times New Roman" w:eastAsia="Times New Roman" w:hAnsi="Times New Roman" w:cs="Times New Roman"/>
          <w:sz w:val="24"/>
          <w:szCs w:val="24"/>
        </w:rPr>
        <w:t>prikazani</w:t>
      </w:r>
      <w:r w:rsidR="006634D4" w:rsidRPr="0074695A">
        <w:rPr>
          <w:rFonts w:ascii="Times New Roman" w:eastAsia="Times New Roman" w:hAnsi="Times New Roman" w:cs="Times New Roman"/>
          <w:sz w:val="24"/>
          <w:szCs w:val="24"/>
        </w:rPr>
        <w:t xml:space="preserve"> su</w:t>
      </w:r>
      <w:r w:rsidRPr="0074695A">
        <w:rPr>
          <w:rFonts w:ascii="Times New Roman" w:eastAsia="Times New Roman" w:hAnsi="Times New Roman" w:cs="Times New Roman"/>
          <w:sz w:val="24"/>
          <w:szCs w:val="24"/>
        </w:rPr>
        <w:t xml:space="preserve"> u </w:t>
      </w:r>
      <w:r w:rsidR="0097174E" w:rsidRPr="0074695A">
        <w:rPr>
          <w:rFonts w:ascii="Times New Roman" w:eastAsia="Times New Roman" w:hAnsi="Times New Roman" w:cs="Times New Roman"/>
          <w:sz w:val="24"/>
          <w:szCs w:val="24"/>
        </w:rPr>
        <w:t>Tablici 2</w:t>
      </w:r>
      <w:r w:rsidR="006634D4" w:rsidRPr="0074695A">
        <w:rPr>
          <w:rFonts w:ascii="Times New Roman" w:eastAsia="Times New Roman" w:hAnsi="Times New Roman" w:cs="Times New Roman"/>
          <w:sz w:val="24"/>
          <w:szCs w:val="24"/>
        </w:rPr>
        <w:t xml:space="preserve">, te </w:t>
      </w:r>
      <w:r w:rsidRPr="0074695A">
        <w:rPr>
          <w:rFonts w:ascii="Times New Roman" w:eastAsia="Times New Roman" w:hAnsi="Times New Roman" w:cs="Times New Roman"/>
          <w:sz w:val="24"/>
          <w:szCs w:val="24"/>
        </w:rPr>
        <w:t xml:space="preserve">ukazuju na </w:t>
      </w:r>
      <w:r w:rsidR="00B12302" w:rsidRPr="0074695A">
        <w:rPr>
          <w:rFonts w:ascii="Times New Roman" w:eastAsia="Times New Roman" w:hAnsi="Times New Roman" w:cs="Times New Roman"/>
          <w:sz w:val="24"/>
          <w:szCs w:val="24"/>
        </w:rPr>
        <w:t>neodbacivanje</w:t>
      </w:r>
      <w:r w:rsidRPr="0074695A">
        <w:rPr>
          <w:rFonts w:ascii="Times New Roman" w:eastAsia="Times New Roman" w:hAnsi="Times New Roman" w:cs="Times New Roman"/>
          <w:sz w:val="24"/>
          <w:szCs w:val="24"/>
        </w:rPr>
        <w:t xml:space="preserve"> nulte hipoteze</w:t>
      </w:r>
      <w:r w:rsidR="00B12302" w:rsidRPr="0074695A">
        <w:rPr>
          <w:rFonts w:ascii="Times New Roman" w:eastAsia="Times New Roman" w:hAnsi="Times New Roman" w:cs="Times New Roman"/>
          <w:sz w:val="24"/>
          <w:szCs w:val="24"/>
        </w:rPr>
        <w:t xml:space="preserve"> o postojanju </w:t>
      </w:r>
      <w:r w:rsidRPr="0074695A">
        <w:rPr>
          <w:rFonts w:ascii="Times New Roman" w:eastAsia="Times New Roman" w:hAnsi="Times New Roman" w:cs="Times New Roman"/>
          <w:sz w:val="24"/>
          <w:szCs w:val="24"/>
        </w:rPr>
        <w:t>jediničnih korijena za obje varijable u razinama i odbacivanje nulte hipoteze u prvim diferencijama</w:t>
      </w:r>
      <w:r w:rsidR="00B12302" w:rsidRPr="0074695A">
        <w:rPr>
          <w:rFonts w:ascii="Times New Roman" w:eastAsia="Times New Roman" w:hAnsi="Times New Roman" w:cs="Times New Roman"/>
          <w:sz w:val="24"/>
          <w:szCs w:val="24"/>
        </w:rPr>
        <w:t xml:space="preserve"> uz 5% signifikantnost</w:t>
      </w:r>
      <w:r w:rsidR="001A6159" w:rsidRPr="0074695A">
        <w:rPr>
          <w:rFonts w:ascii="Times New Roman" w:eastAsia="Times New Roman" w:hAnsi="Times New Roman" w:cs="Times New Roman"/>
          <w:sz w:val="24"/>
          <w:szCs w:val="24"/>
        </w:rPr>
        <w:t>i</w:t>
      </w:r>
      <w:r w:rsidRPr="0074695A">
        <w:rPr>
          <w:rFonts w:ascii="Times New Roman" w:eastAsia="Times New Roman" w:hAnsi="Times New Roman" w:cs="Times New Roman"/>
          <w:sz w:val="24"/>
          <w:szCs w:val="24"/>
        </w:rPr>
        <w:t xml:space="preserve">. </w:t>
      </w:r>
      <w:r w:rsidR="00B12302" w:rsidRPr="0074695A">
        <w:rPr>
          <w:rFonts w:ascii="Times New Roman" w:eastAsia="Times New Roman" w:hAnsi="Times New Roman" w:cs="Times New Roman"/>
          <w:sz w:val="24"/>
          <w:szCs w:val="24"/>
        </w:rPr>
        <w:t>Neodbacivanjem</w:t>
      </w:r>
      <w:r w:rsidRPr="0074695A">
        <w:rPr>
          <w:rFonts w:ascii="Times New Roman" w:eastAsia="Times New Roman" w:hAnsi="Times New Roman" w:cs="Times New Roman"/>
          <w:sz w:val="24"/>
          <w:szCs w:val="24"/>
        </w:rPr>
        <w:t xml:space="preserve"> nulte hipoteze utvrđeno je postojanje nestacionarnosti oba vremenska niza u razinama</w:t>
      </w:r>
      <w:r w:rsidR="00B12302" w:rsidRPr="0074695A">
        <w:rPr>
          <w:rFonts w:ascii="Times New Roman" w:eastAsia="Times New Roman" w:hAnsi="Times New Roman" w:cs="Times New Roman"/>
          <w:sz w:val="24"/>
          <w:szCs w:val="24"/>
        </w:rPr>
        <w:t xml:space="preserve"> uz </w:t>
      </w:r>
      <w:r w:rsidR="001A6159" w:rsidRPr="0074695A">
        <w:rPr>
          <w:rFonts w:ascii="Times New Roman" w:eastAsia="Times New Roman" w:hAnsi="Times New Roman" w:cs="Times New Roman"/>
          <w:sz w:val="24"/>
          <w:szCs w:val="24"/>
        </w:rPr>
        <w:t xml:space="preserve">5% </w:t>
      </w:r>
      <w:r w:rsidR="00B12302" w:rsidRPr="0074695A">
        <w:rPr>
          <w:rFonts w:ascii="Times New Roman" w:eastAsia="Times New Roman" w:hAnsi="Times New Roman" w:cs="Times New Roman"/>
          <w:sz w:val="24"/>
          <w:szCs w:val="24"/>
        </w:rPr>
        <w:t>signifikantnost</w:t>
      </w:r>
      <w:r w:rsidR="001A6159" w:rsidRPr="0074695A">
        <w:rPr>
          <w:rFonts w:ascii="Times New Roman" w:eastAsia="Times New Roman" w:hAnsi="Times New Roman" w:cs="Times New Roman"/>
          <w:sz w:val="24"/>
          <w:szCs w:val="24"/>
        </w:rPr>
        <w:t>i.</w:t>
      </w:r>
      <w:r w:rsidR="00B12302" w:rsidRPr="0074695A">
        <w:rPr>
          <w:rFonts w:ascii="Times New Roman" w:eastAsia="Times New Roman" w:hAnsi="Times New Roman" w:cs="Times New Roman"/>
          <w:sz w:val="24"/>
          <w:szCs w:val="24"/>
        </w:rPr>
        <w:t xml:space="preserve"> </w:t>
      </w:r>
      <w:r w:rsidRPr="0074695A">
        <w:rPr>
          <w:rFonts w:ascii="Times New Roman" w:eastAsia="Times New Roman" w:hAnsi="Times New Roman" w:cs="Times New Roman"/>
          <w:sz w:val="24"/>
          <w:szCs w:val="24"/>
        </w:rPr>
        <w:t xml:space="preserve"> S druge strane, nulta hipoteza je odbačena za obje varijable u prvim diferencijama čime je zaključeno kako postoji stacionarnost oba vremenska niza u prvim diferencijama</w:t>
      </w:r>
      <w:r w:rsidR="001A6159" w:rsidRPr="0074695A">
        <w:rPr>
          <w:rFonts w:ascii="Times New Roman" w:eastAsia="Times New Roman" w:hAnsi="Times New Roman" w:cs="Times New Roman"/>
          <w:sz w:val="24"/>
          <w:szCs w:val="24"/>
        </w:rPr>
        <w:t xml:space="preserve"> (Bahovec i Erjavec, 2009)</w:t>
      </w:r>
      <w:r w:rsidRPr="0074695A">
        <w:rPr>
          <w:rFonts w:ascii="Times New Roman" w:eastAsia="Times New Roman" w:hAnsi="Times New Roman" w:cs="Times New Roman"/>
          <w:sz w:val="24"/>
          <w:szCs w:val="24"/>
        </w:rPr>
        <w:t xml:space="preserve">. Shodno tome, moguće je ispitati kointegriranost između </w:t>
      </w:r>
      <w:r w:rsidR="00B12302" w:rsidRPr="0074695A">
        <w:rPr>
          <w:rFonts w:ascii="Times New Roman" w:eastAsia="Times New Roman" w:hAnsi="Times New Roman" w:cs="Times New Roman"/>
          <w:sz w:val="24"/>
          <w:szCs w:val="24"/>
        </w:rPr>
        <w:t xml:space="preserve">promatranih </w:t>
      </w:r>
      <w:r w:rsidRPr="0074695A">
        <w:rPr>
          <w:rFonts w:ascii="Times New Roman" w:eastAsia="Times New Roman" w:hAnsi="Times New Roman" w:cs="Times New Roman"/>
          <w:sz w:val="24"/>
          <w:szCs w:val="24"/>
        </w:rPr>
        <w:t>varijabli</w:t>
      </w:r>
      <w:r w:rsidR="006634D4" w:rsidRPr="0074695A">
        <w:rPr>
          <w:rFonts w:ascii="Times New Roman" w:eastAsia="Times New Roman" w:hAnsi="Times New Roman" w:cs="Times New Roman"/>
          <w:sz w:val="24"/>
          <w:szCs w:val="24"/>
        </w:rPr>
        <w:t xml:space="preserve"> pomoću Johansenovog pristupa</w:t>
      </w:r>
      <w:r w:rsidR="007E73B6">
        <w:rPr>
          <w:rFonts w:ascii="Times New Roman" w:eastAsia="Times New Roman" w:hAnsi="Times New Roman" w:cs="Times New Roman"/>
          <w:sz w:val="24"/>
          <w:szCs w:val="24"/>
        </w:rPr>
        <w:t xml:space="preserve"> kointegraciji</w:t>
      </w:r>
      <w:r w:rsidRPr="0074695A">
        <w:rPr>
          <w:rFonts w:ascii="Times New Roman" w:eastAsia="Times New Roman" w:hAnsi="Times New Roman" w:cs="Times New Roman"/>
          <w:sz w:val="24"/>
          <w:szCs w:val="24"/>
        </w:rPr>
        <w:t>.</w:t>
      </w:r>
      <w:r w:rsidR="00B12302" w:rsidRPr="0074695A">
        <w:rPr>
          <w:rFonts w:ascii="Times New Roman" w:eastAsia="Times New Roman" w:hAnsi="Times New Roman" w:cs="Times New Roman"/>
          <w:sz w:val="24"/>
          <w:szCs w:val="24"/>
        </w:rPr>
        <w:t xml:space="preserve"> </w:t>
      </w:r>
    </w:p>
    <w:p w14:paraId="5DA56810" w14:textId="6C446A16" w:rsidR="00AC2923" w:rsidRPr="0035648B" w:rsidRDefault="00AC2923" w:rsidP="0035648B">
      <w:pPr>
        <w:pStyle w:val="Bezproreda"/>
        <w:spacing w:line="360" w:lineRule="auto"/>
        <w:rPr>
          <w:rFonts w:ascii="Times New Roman" w:hAnsi="Times New Roman" w:cs="Times New Roman"/>
          <w:sz w:val="24"/>
        </w:rPr>
      </w:pPr>
      <w:r w:rsidRPr="0035648B">
        <w:rPr>
          <w:rFonts w:ascii="Times New Roman" w:hAnsi="Times New Roman" w:cs="Times New Roman"/>
          <w:b/>
          <w:sz w:val="24"/>
        </w:rPr>
        <w:t>Tabli</w:t>
      </w:r>
      <w:r w:rsidR="0097174E" w:rsidRPr="0035648B">
        <w:rPr>
          <w:rFonts w:ascii="Times New Roman" w:hAnsi="Times New Roman" w:cs="Times New Roman"/>
          <w:b/>
          <w:sz w:val="24"/>
        </w:rPr>
        <w:t>ca 2</w:t>
      </w:r>
      <w:r w:rsidRPr="0035648B">
        <w:rPr>
          <w:rFonts w:ascii="Times New Roman" w:hAnsi="Times New Roman" w:cs="Times New Roman"/>
          <w:b/>
          <w:sz w:val="24"/>
        </w:rPr>
        <w:t>.</w:t>
      </w:r>
      <w:r w:rsidRPr="0035648B">
        <w:rPr>
          <w:rFonts w:ascii="Times New Roman" w:hAnsi="Times New Roman" w:cs="Times New Roman"/>
          <w:sz w:val="24"/>
        </w:rPr>
        <w:t xml:space="preserve"> ADF test</w:t>
      </w:r>
      <w:r w:rsidR="00AB250A" w:rsidRPr="0035648B">
        <w:rPr>
          <w:rFonts w:ascii="Times New Roman" w:hAnsi="Times New Roman" w:cs="Times New Roman"/>
          <w:sz w:val="24"/>
        </w:rPr>
        <w:t>ovi</w:t>
      </w:r>
      <w:r w:rsidRPr="0035648B">
        <w:rPr>
          <w:rFonts w:ascii="Times New Roman" w:hAnsi="Times New Roman" w:cs="Times New Roman"/>
          <w:sz w:val="24"/>
        </w:rPr>
        <w:t xml:space="preserve"> jediničnog korijena za odabrane varijable u razinama i prvim diferencijama(Δ)</w:t>
      </w:r>
    </w:p>
    <w:tbl>
      <w:tblPr>
        <w:tblStyle w:val="1"/>
        <w:tblW w:w="8413"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790"/>
        <w:gridCol w:w="1370"/>
        <w:gridCol w:w="1896"/>
        <w:gridCol w:w="2357"/>
      </w:tblGrid>
      <w:tr w:rsidR="00AC2923" w:rsidRPr="0074695A" w14:paraId="6C50B9AC" w14:textId="77777777" w:rsidTr="00AB250A">
        <w:trPr>
          <w:trHeight w:val="434"/>
          <w:jc w:val="center"/>
        </w:trPr>
        <w:tc>
          <w:tcPr>
            <w:tcW w:w="2790" w:type="dxa"/>
            <w:vMerge w:val="restart"/>
            <w:shd w:val="clear" w:color="auto" w:fill="D9D9D9"/>
            <w:vAlign w:val="center"/>
          </w:tcPr>
          <w:p w14:paraId="4A50667C" w14:textId="77777777" w:rsidR="00AC2923" w:rsidRPr="0074695A" w:rsidRDefault="00AC2923" w:rsidP="0074695A">
            <w:pPr>
              <w:tabs>
                <w:tab w:val="left" w:pos="1515"/>
              </w:tabs>
              <w:spacing w:line="360" w:lineRule="auto"/>
              <w:jc w:val="both"/>
              <w:rPr>
                <w:rFonts w:ascii="Times New Roman" w:eastAsia="Times New Roman" w:hAnsi="Times New Roman" w:cs="Times New Roman"/>
                <w:b/>
                <w:sz w:val="24"/>
                <w:szCs w:val="24"/>
              </w:rPr>
            </w:pPr>
            <w:r w:rsidRPr="0074695A">
              <w:rPr>
                <w:rFonts w:ascii="Times New Roman" w:eastAsia="Times New Roman" w:hAnsi="Times New Roman" w:cs="Times New Roman"/>
                <w:b/>
                <w:sz w:val="24"/>
                <w:szCs w:val="24"/>
              </w:rPr>
              <w:t>Varijabla</w:t>
            </w:r>
          </w:p>
        </w:tc>
        <w:tc>
          <w:tcPr>
            <w:tcW w:w="5623" w:type="dxa"/>
            <w:gridSpan w:val="3"/>
            <w:shd w:val="clear" w:color="auto" w:fill="D9D9D9"/>
            <w:vAlign w:val="center"/>
          </w:tcPr>
          <w:p w14:paraId="09786F41" w14:textId="77777777" w:rsidR="00AC2923" w:rsidRPr="0074695A" w:rsidRDefault="00AC2923" w:rsidP="0074695A">
            <w:pPr>
              <w:tabs>
                <w:tab w:val="left" w:pos="1515"/>
              </w:tabs>
              <w:spacing w:line="360" w:lineRule="auto"/>
              <w:jc w:val="both"/>
              <w:rPr>
                <w:rFonts w:ascii="Times New Roman" w:eastAsia="Times New Roman" w:hAnsi="Times New Roman" w:cs="Times New Roman"/>
                <w:b/>
                <w:sz w:val="24"/>
                <w:szCs w:val="24"/>
              </w:rPr>
            </w:pPr>
            <w:r w:rsidRPr="0074695A">
              <w:rPr>
                <w:rFonts w:ascii="Times New Roman" w:eastAsia="Times New Roman" w:hAnsi="Times New Roman" w:cs="Times New Roman"/>
                <w:b/>
                <w:sz w:val="24"/>
                <w:szCs w:val="24"/>
              </w:rPr>
              <w:t>ADF t-test veličina</w:t>
            </w:r>
          </w:p>
        </w:tc>
      </w:tr>
      <w:tr w:rsidR="00AC2923" w:rsidRPr="0074695A" w14:paraId="48AA7056" w14:textId="77777777" w:rsidTr="00AB250A">
        <w:trPr>
          <w:trHeight w:val="434"/>
          <w:jc w:val="center"/>
        </w:trPr>
        <w:tc>
          <w:tcPr>
            <w:tcW w:w="2790" w:type="dxa"/>
            <w:vMerge/>
            <w:shd w:val="clear" w:color="auto" w:fill="D9D9D9"/>
            <w:vAlign w:val="center"/>
          </w:tcPr>
          <w:p w14:paraId="6FEFEA00" w14:textId="77777777" w:rsidR="00AC2923" w:rsidRPr="0074695A" w:rsidRDefault="00AC2923" w:rsidP="0074695A">
            <w:pPr>
              <w:tabs>
                <w:tab w:val="left" w:pos="1515"/>
              </w:tabs>
              <w:spacing w:line="360" w:lineRule="auto"/>
              <w:jc w:val="both"/>
              <w:rPr>
                <w:rFonts w:ascii="Times New Roman" w:eastAsia="Times New Roman" w:hAnsi="Times New Roman" w:cs="Times New Roman"/>
                <w:b/>
                <w:sz w:val="24"/>
                <w:szCs w:val="24"/>
              </w:rPr>
            </w:pPr>
          </w:p>
        </w:tc>
        <w:tc>
          <w:tcPr>
            <w:tcW w:w="1370" w:type="dxa"/>
            <w:shd w:val="clear" w:color="auto" w:fill="D9D9D9"/>
            <w:vAlign w:val="center"/>
          </w:tcPr>
          <w:p w14:paraId="61F0FF34" w14:textId="77777777" w:rsidR="00AC2923" w:rsidRPr="0074695A" w:rsidRDefault="00AC2923" w:rsidP="0074695A">
            <w:pPr>
              <w:tabs>
                <w:tab w:val="left" w:pos="1515"/>
              </w:tabs>
              <w:spacing w:line="360" w:lineRule="auto"/>
              <w:jc w:val="both"/>
              <w:rPr>
                <w:rFonts w:ascii="Times New Roman" w:eastAsia="Times New Roman" w:hAnsi="Times New Roman" w:cs="Times New Roman"/>
                <w:b/>
                <w:sz w:val="24"/>
                <w:szCs w:val="24"/>
              </w:rPr>
            </w:pPr>
            <w:r w:rsidRPr="0074695A">
              <w:rPr>
                <w:rFonts w:ascii="Times New Roman" w:eastAsia="Times New Roman" w:hAnsi="Times New Roman" w:cs="Times New Roman"/>
                <w:b/>
                <w:sz w:val="24"/>
                <w:szCs w:val="24"/>
              </w:rPr>
              <w:t>Konstanta</w:t>
            </w:r>
          </w:p>
          <w:p w14:paraId="757B5BCF" w14:textId="77777777" w:rsidR="00AC2923" w:rsidRPr="0074695A" w:rsidRDefault="00AC2923" w:rsidP="0074695A">
            <w:pPr>
              <w:tabs>
                <w:tab w:val="left" w:pos="1515"/>
              </w:tabs>
              <w:spacing w:line="360" w:lineRule="auto"/>
              <w:jc w:val="both"/>
              <w:rPr>
                <w:rFonts w:ascii="Times New Roman" w:eastAsia="Times New Roman" w:hAnsi="Times New Roman" w:cs="Times New Roman"/>
                <w:b/>
                <w:sz w:val="24"/>
                <w:szCs w:val="24"/>
              </w:rPr>
            </w:pPr>
          </w:p>
        </w:tc>
        <w:tc>
          <w:tcPr>
            <w:tcW w:w="1896" w:type="dxa"/>
            <w:shd w:val="clear" w:color="auto" w:fill="D9D9D9"/>
            <w:vAlign w:val="center"/>
          </w:tcPr>
          <w:p w14:paraId="187DFFF3" w14:textId="77777777"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sz w:val="24"/>
                <w:szCs w:val="24"/>
              </w:rPr>
              <w:t>Konstanta i trend</w:t>
            </w:r>
          </w:p>
        </w:tc>
        <w:tc>
          <w:tcPr>
            <w:tcW w:w="2357" w:type="dxa"/>
            <w:shd w:val="clear" w:color="auto" w:fill="D9D9D9"/>
            <w:vAlign w:val="center"/>
          </w:tcPr>
          <w:p w14:paraId="34D0C88C" w14:textId="77777777" w:rsidR="00AC2923" w:rsidRPr="0074695A" w:rsidRDefault="00AC2923" w:rsidP="0074695A">
            <w:pPr>
              <w:tabs>
                <w:tab w:val="left" w:pos="1515"/>
              </w:tabs>
              <w:spacing w:line="360" w:lineRule="auto"/>
              <w:jc w:val="both"/>
              <w:rPr>
                <w:rFonts w:ascii="Times New Roman" w:eastAsia="Times New Roman" w:hAnsi="Times New Roman" w:cs="Times New Roman"/>
                <w:b/>
                <w:sz w:val="24"/>
                <w:szCs w:val="24"/>
              </w:rPr>
            </w:pPr>
            <w:r w:rsidRPr="0074695A">
              <w:rPr>
                <w:rFonts w:ascii="Times New Roman" w:eastAsia="Times New Roman" w:hAnsi="Times New Roman" w:cs="Times New Roman"/>
                <w:b/>
                <w:sz w:val="24"/>
                <w:szCs w:val="24"/>
              </w:rPr>
              <w:t>Bez determinističkih komponenata</w:t>
            </w:r>
          </w:p>
        </w:tc>
      </w:tr>
      <w:tr w:rsidR="00AC2923" w:rsidRPr="0074695A" w14:paraId="42B426A7" w14:textId="77777777" w:rsidTr="00AB250A">
        <w:trPr>
          <w:trHeight w:val="217"/>
          <w:jc w:val="center"/>
        </w:trPr>
        <w:tc>
          <w:tcPr>
            <w:tcW w:w="2790" w:type="dxa"/>
            <w:shd w:val="clear" w:color="auto" w:fill="D9D9D9"/>
          </w:tcPr>
          <w:p w14:paraId="4DA4660A" w14:textId="599C85BA" w:rsidR="00AC2923" w:rsidRPr="0074695A" w:rsidRDefault="00AB250A"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DEFICIT_VTB</w:t>
            </w:r>
          </w:p>
        </w:tc>
        <w:tc>
          <w:tcPr>
            <w:tcW w:w="1370" w:type="dxa"/>
          </w:tcPr>
          <w:p w14:paraId="5FF6EFE1" w14:textId="77777777" w:rsidR="00F10765"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-1.636093</w:t>
            </w:r>
          </w:p>
          <w:p w14:paraId="7E46D1A3" w14:textId="5229ABCF" w:rsidR="001176C1"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 xml:space="preserve">  </w:t>
            </w:r>
            <w:r w:rsidR="00F10765" w:rsidRPr="0074695A">
              <w:rPr>
                <w:rFonts w:ascii="Times New Roman" w:eastAsia="Times New Roman" w:hAnsi="Times New Roman" w:cs="Times New Roman"/>
                <w:sz w:val="24"/>
                <w:szCs w:val="24"/>
              </w:rPr>
              <w:t>(0.4560)</w:t>
            </w:r>
          </w:p>
        </w:tc>
        <w:tc>
          <w:tcPr>
            <w:tcW w:w="1896" w:type="dxa"/>
          </w:tcPr>
          <w:p w14:paraId="15C49F51" w14:textId="7088935F" w:rsidR="00833228" w:rsidRPr="0074695A" w:rsidRDefault="001176C1"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2.584832</w:t>
            </w:r>
          </w:p>
          <w:p w14:paraId="6185BB4E" w14:textId="71DA8630" w:rsidR="001176C1"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(0.2888)</w:t>
            </w:r>
          </w:p>
        </w:tc>
        <w:tc>
          <w:tcPr>
            <w:tcW w:w="2357" w:type="dxa"/>
          </w:tcPr>
          <w:p w14:paraId="131C0FDB" w14:textId="105A5ECD" w:rsidR="00833228"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0.057584</w:t>
            </w:r>
          </w:p>
          <w:p w14:paraId="6C5CE46D" w14:textId="1FE3CE15" w:rsidR="00DE41DA"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(0.6959)</w:t>
            </w:r>
          </w:p>
        </w:tc>
      </w:tr>
      <w:tr w:rsidR="00AC2923" w:rsidRPr="0074695A" w14:paraId="0BB4FFC5" w14:textId="77777777" w:rsidTr="00AB250A">
        <w:trPr>
          <w:trHeight w:val="895"/>
          <w:jc w:val="center"/>
        </w:trPr>
        <w:tc>
          <w:tcPr>
            <w:tcW w:w="2790" w:type="dxa"/>
            <w:shd w:val="clear" w:color="auto" w:fill="D9D9D9"/>
          </w:tcPr>
          <w:p w14:paraId="143BB4A7" w14:textId="00DE705E" w:rsidR="00AC2923" w:rsidRPr="0074695A" w:rsidRDefault="00AC2923"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Δ</w:t>
            </w:r>
            <w:r w:rsidR="00AB250A" w:rsidRPr="0074695A">
              <w:rPr>
                <w:rFonts w:ascii="Times New Roman" w:eastAsia="Times New Roman" w:hAnsi="Times New Roman" w:cs="Times New Roman"/>
                <w:sz w:val="24"/>
                <w:szCs w:val="24"/>
              </w:rPr>
              <w:t>DEFICIT</w:t>
            </w:r>
            <w:r w:rsidR="00AB250A" w:rsidRPr="0074695A">
              <w:rPr>
                <w:rFonts w:ascii="Times New Roman" w:eastAsia="Times New Roman" w:hAnsi="Times New Roman" w:cs="Times New Roman"/>
                <w:sz w:val="24"/>
                <w:szCs w:val="24"/>
              </w:rPr>
              <w:softHyphen/>
              <w:t>_VTB</w:t>
            </w:r>
          </w:p>
        </w:tc>
        <w:tc>
          <w:tcPr>
            <w:tcW w:w="1370" w:type="dxa"/>
          </w:tcPr>
          <w:p w14:paraId="169DAB12" w14:textId="18D2D904" w:rsidR="00833228"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6.002863</w:t>
            </w:r>
          </w:p>
          <w:p w14:paraId="581275FA" w14:textId="18C49439" w:rsidR="00DE41DA"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(0.0000)</w:t>
            </w:r>
          </w:p>
        </w:tc>
        <w:tc>
          <w:tcPr>
            <w:tcW w:w="1896" w:type="dxa"/>
          </w:tcPr>
          <w:p w14:paraId="6A39D02F" w14:textId="23F2C563" w:rsidR="00AC2923" w:rsidRPr="0074695A" w:rsidRDefault="00DE41DA"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5.950979</w:t>
            </w:r>
          </w:p>
          <w:p w14:paraId="09091118" w14:textId="4EE29625" w:rsidR="00DE41DA"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(0.0001</w:t>
            </w:r>
            <w:r w:rsidR="00DE41DA" w:rsidRPr="0074695A">
              <w:rPr>
                <w:rFonts w:ascii="Times New Roman" w:eastAsia="Times New Roman" w:hAnsi="Times New Roman" w:cs="Times New Roman"/>
                <w:sz w:val="24"/>
                <w:szCs w:val="24"/>
              </w:rPr>
              <w:t>)</w:t>
            </w:r>
          </w:p>
        </w:tc>
        <w:tc>
          <w:tcPr>
            <w:tcW w:w="2357" w:type="dxa"/>
          </w:tcPr>
          <w:p w14:paraId="402BF688" w14:textId="16868D07" w:rsidR="00833228" w:rsidRPr="0074695A" w:rsidRDefault="00DE41DA"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6.070021</w:t>
            </w:r>
          </w:p>
          <w:p w14:paraId="51A03F9B" w14:textId="55B1CA7B" w:rsidR="00DE41DA"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 xml:space="preserve"> </w:t>
            </w:r>
            <w:r w:rsidR="00DE41DA"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0.0000</w:t>
            </w:r>
            <w:r w:rsidR="00DE41DA" w:rsidRPr="0074695A">
              <w:rPr>
                <w:rFonts w:ascii="Times New Roman" w:eastAsia="Times New Roman" w:hAnsi="Times New Roman" w:cs="Times New Roman"/>
                <w:sz w:val="24"/>
                <w:szCs w:val="24"/>
              </w:rPr>
              <w:t>)</w:t>
            </w:r>
          </w:p>
        </w:tc>
      </w:tr>
      <w:tr w:rsidR="00AC2923" w:rsidRPr="0074695A" w14:paraId="0917E726" w14:textId="77777777" w:rsidTr="00AB250A">
        <w:trPr>
          <w:trHeight w:val="911"/>
          <w:jc w:val="center"/>
        </w:trPr>
        <w:tc>
          <w:tcPr>
            <w:tcW w:w="2790" w:type="dxa"/>
            <w:shd w:val="clear" w:color="auto" w:fill="D9D9D9"/>
          </w:tcPr>
          <w:p w14:paraId="39C4CF9B" w14:textId="66F3CD44" w:rsidR="00AC2923" w:rsidRPr="0074695A" w:rsidRDefault="00AB250A"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DEFICIT_PRORACUN</w:t>
            </w:r>
          </w:p>
        </w:tc>
        <w:tc>
          <w:tcPr>
            <w:tcW w:w="1370" w:type="dxa"/>
          </w:tcPr>
          <w:p w14:paraId="140C56C8" w14:textId="3A4BAA18" w:rsidR="00833228" w:rsidRPr="0074695A" w:rsidRDefault="00DE41DA"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1.910477</w:t>
            </w:r>
          </w:p>
          <w:p w14:paraId="4E5D3923" w14:textId="0A51C1C9" w:rsidR="00DE41DA"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(0.3246)</w:t>
            </w:r>
          </w:p>
        </w:tc>
        <w:tc>
          <w:tcPr>
            <w:tcW w:w="1896" w:type="dxa"/>
          </w:tcPr>
          <w:p w14:paraId="6965C6A9" w14:textId="131D96C1" w:rsidR="00833228" w:rsidRPr="0074695A" w:rsidRDefault="00DE41DA"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w:t>
            </w:r>
            <w:r w:rsidR="00F10765" w:rsidRPr="0074695A">
              <w:rPr>
                <w:rFonts w:ascii="Times New Roman" w:eastAsia="Times New Roman" w:hAnsi="Times New Roman" w:cs="Times New Roman"/>
                <w:sz w:val="24"/>
                <w:szCs w:val="24"/>
              </w:rPr>
              <w:t>2.004199</w:t>
            </w:r>
          </w:p>
          <w:p w14:paraId="00831E29" w14:textId="0F8D2EB8" w:rsidR="00AC2923"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(0.5829)</w:t>
            </w:r>
          </w:p>
        </w:tc>
        <w:tc>
          <w:tcPr>
            <w:tcW w:w="2357" w:type="dxa"/>
          </w:tcPr>
          <w:p w14:paraId="0A656B86" w14:textId="77777777" w:rsidR="00DE41DA"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-0.329146</w:t>
            </w:r>
          </w:p>
          <w:p w14:paraId="525E5CB8" w14:textId="75243078" w:rsidR="00F10765"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(0.5610)</w:t>
            </w:r>
          </w:p>
        </w:tc>
      </w:tr>
      <w:tr w:rsidR="00AC2923" w:rsidRPr="0074695A" w14:paraId="47639F5E" w14:textId="77777777" w:rsidTr="00AB250A">
        <w:trPr>
          <w:trHeight w:val="802"/>
          <w:jc w:val="center"/>
        </w:trPr>
        <w:tc>
          <w:tcPr>
            <w:tcW w:w="2790" w:type="dxa"/>
            <w:shd w:val="clear" w:color="auto" w:fill="D9D9D9"/>
          </w:tcPr>
          <w:p w14:paraId="750B4A49" w14:textId="24D37974" w:rsidR="00AC2923" w:rsidRPr="0074695A" w:rsidRDefault="00AC2923"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Δ</w:t>
            </w:r>
            <w:r w:rsidR="00AB250A" w:rsidRPr="0074695A">
              <w:rPr>
                <w:rFonts w:ascii="Times New Roman" w:eastAsia="Times New Roman" w:hAnsi="Times New Roman" w:cs="Times New Roman"/>
                <w:sz w:val="24"/>
                <w:szCs w:val="24"/>
              </w:rPr>
              <w:t>DEFICIT_PRORACUN</w:t>
            </w:r>
          </w:p>
        </w:tc>
        <w:tc>
          <w:tcPr>
            <w:tcW w:w="1370" w:type="dxa"/>
          </w:tcPr>
          <w:p w14:paraId="6B575652" w14:textId="206CD180" w:rsidR="00833228"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-16.74129</w:t>
            </w:r>
          </w:p>
          <w:p w14:paraId="4D2DB62C" w14:textId="51314CAC" w:rsidR="00DE41DA"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 xml:space="preserve"> </w:t>
            </w:r>
            <w:r w:rsidR="00DE41DA" w:rsidRPr="0074695A">
              <w:rPr>
                <w:rFonts w:ascii="Times New Roman" w:eastAsia="Times New Roman" w:hAnsi="Times New Roman" w:cs="Times New Roman"/>
                <w:sz w:val="24"/>
                <w:szCs w:val="24"/>
              </w:rPr>
              <w:t>(0.0000)</w:t>
            </w:r>
          </w:p>
        </w:tc>
        <w:tc>
          <w:tcPr>
            <w:tcW w:w="1896" w:type="dxa"/>
          </w:tcPr>
          <w:p w14:paraId="2ADED774" w14:textId="1B5D7348" w:rsidR="00833228"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-16.61923</w:t>
            </w:r>
          </w:p>
          <w:p w14:paraId="6DB2A64D" w14:textId="1F3AB92E" w:rsidR="00DE41DA"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 xml:space="preserve"> </w:t>
            </w:r>
            <w:r w:rsidR="00DE41DA" w:rsidRPr="0074695A">
              <w:rPr>
                <w:rFonts w:ascii="Times New Roman" w:eastAsia="Times New Roman" w:hAnsi="Times New Roman" w:cs="Times New Roman"/>
                <w:sz w:val="24"/>
                <w:szCs w:val="24"/>
              </w:rPr>
              <w:t>(0.0000)</w:t>
            </w:r>
          </w:p>
        </w:tc>
        <w:tc>
          <w:tcPr>
            <w:tcW w:w="2357" w:type="dxa"/>
          </w:tcPr>
          <w:p w14:paraId="5F3BA951" w14:textId="29665FDD" w:rsidR="00833228" w:rsidRPr="0074695A" w:rsidRDefault="00F10765"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-16.91128</w:t>
            </w:r>
          </w:p>
          <w:p w14:paraId="732757E3" w14:textId="06BEC296" w:rsidR="00DE41DA" w:rsidRPr="0074695A" w:rsidRDefault="00833228" w:rsidP="0074695A">
            <w:pPr>
              <w:tabs>
                <w:tab w:val="left" w:pos="1515"/>
              </w:tabs>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 xml:space="preserve"> </w:t>
            </w:r>
            <w:r w:rsidR="00DE41DA" w:rsidRPr="0074695A">
              <w:rPr>
                <w:rFonts w:ascii="Times New Roman" w:eastAsia="Times New Roman" w:hAnsi="Times New Roman" w:cs="Times New Roman"/>
                <w:sz w:val="24"/>
                <w:szCs w:val="24"/>
              </w:rPr>
              <w:t>(0.0000)</w:t>
            </w:r>
          </w:p>
        </w:tc>
      </w:tr>
    </w:tbl>
    <w:p w14:paraId="7A0A0F45" w14:textId="77777777" w:rsidR="00B12302" w:rsidRPr="00306AB2" w:rsidRDefault="00AB250A" w:rsidP="00306AB2">
      <w:pPr>
        <w:pStyle w:val="Bezproreda"/>
        <w:spacing w:line="360" w:lineRule="auto"/>
        <w:rPr>
          <w:rFonts w:ascii="Times New Roman" w:hAnsi="Times New Roman" w:cs="Times New Roman"/>
          <w:sz w:val="24"/>
        </w:rPr>
      </w:pPr>
      <w:r w:rsidRPr="00306AB2">
        <w:rPr>
          <w:rFonts w:ascii="Times New Roman" w:hAnsi="Times New Roman" w:cs="Times New Roman"/>
          <w:sz w:val="24"/>
        </w:rPr>
        <w:t>Izvor: Izračun autora (EV</w:t>
      </w:r>
      <w:r w:rsidR="00AC2923" w:rsidRPr="00306AB2">
        <w:rPr>
          <w:rFonts w:ascii="Times New Roman" w:hAnsi="Times New Roman" w:cs="Times New Roman"/>
          <w:sz w:val="24"/>
        </w:rPr>
        <w:t>iews8)</w:t>
      </w:r>
    </w:p>
    <w:p w14:paraId="53E5B562" w14:textId="6EF8C399" w:rsidR="00AC2923" w:rsidRPr="00306AB2" w:rsidRDefault="00AC2923" w:rsidP="00306AB2">
      <w:pPr>
        <w:pStyle w:val="Bezproreda"/>
        <w:spacing w:line="360" w:lineRule="auto"/>
        <w:rPr>
          <w:rFonts w:ascii="Times New Roman" w:hAnsi="Times New Roman" w:cs="Times New Roman"/>
          <w:sz w:val="24"/>
        </w:rPr>
      </w:pPr>
      <w:r w:rsidRPr="00306AB2">
        <w:rPr>
          <w:rFonts w:ascii="Times New Roman" w:hAnsi="Times New Roman" w:cs="Times New Roman"/>
          <w:sz w:val="24"/>
        </w:rPr>
        <w:t>Δ  označava prve diferencije odabranih varijabli u modelu</w:t>
      </w:r>
    </w:p>
    <w:p w14:paraId="66A42B2F" w14:textId="4AC89B36" w:rsidR="00FA2B5B" w:rsidRPr="0074695A" w:rsidRDefault="00097768" w:rsidP="0074695A">
      <w:pPr>
        <w:pStyle w:val="Naslov3"/>
        <w:spacing w:line="360" w:lineRule="auto"/>
        <w:rPr>
          <w:rFonts w:ascii="Times New Roman" w:hAnsi="Times New Roman" w:cs="Times New Roman"/>
          <w:sz w:val="24"/>
          <w:szCs w:val="24"/>
        </w:rPr>
      </w:pPr>
      <w:bookmarkStart w:id="18" w:name="_Toc513110490"/>
      <w:r>
        <w:rPr>
          <w:rFonts w:ascii="Times New Roman" w:hAnsi="Times New Roman" w:cs="Times New Roman"/>
          <w:sz w:val="24"/>
          <w:szCs w:val="24"/>
        </w:rPr>
        <w:t>4</w:t>
      </w:r>
      <w:r w:rsidR="00FA2B5B" w:rsidRPr="0074695A">
        <w:rPr>
          <w:rFonts w:ascii="Times New Roman" w:hAnsi="Times New Roman" w:cs="Times New Roman"/>
          <w:sz w:val="24"/>
          <w:szCs w:val="24"/>
        </w:rPr>
        <w:t>.3.2. Testiranje kointegracije</w:t>
      </w:r>
      <w:bookmarkEnd w:id="18"/>
      <w:r w:rsidR="00232A89" w:rsidRPr="0074695A">
        <w:rPr>
          <w:rFonts w:ascii="Times New Roman" w:hAnsi="Times New Roman" w:cs="Times New Roman"/>
          <w:sz w:val="24"/>
          <w:szCs w:val="24"/>
        </w:rPr>
        <w:t xml:space="preserve"> </w:t>
      </w:r>
    </w:p>
    <w:p w14:paraId="558FEFA6" w14:textId="6E4A63B5"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Ukoliko je linearna kombinacija nestacionarnih varijabli stacionarna, među odabranim varijablama je prisutna kointegracija (Enders, 200</w:t>
      </w:r>
      <w:r w:rsidR="0090407B" w:rsidRPr="0074695A">
        <w:rPr>
          <w:rFonts w:ascii="Times New Roman" w:hAnsi="Times New Roman" w:cs="Times New Roman"/>
          <w:sz w:val="24"/>
          <w:szCs w:val="24"/>
        </w:rPr>
        <w:t>4).</w:t>
      </w:r>
      <w:r w:rsidRPr="0074695A">
        <w:rPr>
          <w:rFonts w:ascii="Times New Roman" w:hAnsi="Times New Roman" w:cs="Times New Roman"/>
          <w:sz w:val="24"/>
          <w:szCs w:val="24"/>
        </w:rPr>
        <w:t xml:space="preserve"> Povrh toga, ako su kointegrirane varijable povezane u dugom roku, znači da postoji međusobna dugoročna ravnoteža; u ovom slučaju </w:t>
      </w:r>
      <w:r w:rsidR="006634D4" w:rsidRPr="0074695A">
        <w:rPr>
          <w:rFonts w:ascii="Times New Roman" w:hAnsi="Times New Roman" w:cs="Times New Roman"/>
          <w:sz w:val="24"/>
          <w:szCs w:val="24"/>
        </w:rPr>
        <w:t>deficita</w:t>
      </w:r>
      <w:r w:rsidRPr="0074695A">
        <w:rPr>
          <w:rFonts w:ascii="Times New Roman" w:hAnsi="Times New Roman" w:cs="Times New Roman"/>
          <w:sz w:val="24"/>
          <w:szCs w:val="24"/>
        </w:rPr>
        <w:t xml:space="preserve"> </w:t>
      </w:r>
      <w:r w:rsidR="00010E6E" w:rsidRPr="0074695A">
        <w:rPr>
          <w:rFonts w:ascii="Times New Roman" w:hAnsi="Times New Roman" w:cs="Times New Roman"/>
          <w:sz w:val="24"/>
          <w:szCs w:val="24"/>
        </w:rPr>
        <w:t xml:space="preserve">tekućeg računa bilance plaćanja aproksimiranog vanjskotrgovinskom bilancom i </w:t>
      </w:r>
      <w:r w:rsidR="006634D4" w:rsidRPr="0074695A">
        <w:rPr>
          <w:rFonts w:ascii="Times New Roman" w:hAnsi="Times New Roman" w:cs="Times New Roman"/>
          <w:sz w:val="24"/>
          <w:szCs w:val="24"/>
        </w:rPr>
        <w:t>deficita</w:t>
      </w:r>
      <w:r w:rsidR="00010E6E" w:rsidRPr="0074695A">
        <w:rPr>
          <w:rFonts w:ascii="Times New Roman" w:hAnsi="Times New Roman" w:cs="Times New Roman"/>
          <w:sz w:val="24"/>
          <w:szCs w:val="24"/>
        </w:rPr>
        <w:t xml:space="preserve"> </w:t>
      </w:r>
      <w:r w:rsidRPr="0074695A">
        <w:rPr>
          <w:rFonts w:ascii="Times New Roman" w:hAnsi="Times New Roman" w:cs="Times New Roman"/>
          <w:sz w:val="24"/>
          <w:szCs w:val="24"/>
        </w:rPr>
        <w:t>prora</w:t>
      </w:r>
      <w:r w:rsidR="00010E6E" w:rsidRPr="0074695A">
        <w:rPr>
          <w:rFonts w:ascii="Times New Roman" w:hAnsi="Times New Roman" w:cs="Times New Roman"/>
          <w:sz w:val="24"/>
          <w:szCs w:val="24"/>
        </w:rPr>
        <w:t>čuna konsolidirane opće države</w:t>
      </w:r>
      <w:r w:rsidRPr="0074695A">
        <w:rPr>
          <w:rFonts w:ascii="Times New Roman" w:hAnsi="Times New Roman" w:cs="Times New Roman"/>
          <w:sz w:val="24"/>
          <w:szCs w:val="24"/>
        </w:rPr>
        <w:t>. Nadalje, promatra se skup ekonomskih varijabli koje se</w:t>
      </w:r>
      <w:r w:rsidR="00683FCC" w:rsidRPr="0074695A">
        <w:rPr>
          <w:rFonts w:ascii="Times New Roman" w:hAnsi="Times New Roman" w:cs="Times New Roman"/>
          <w:sz w:val="24"/>
          <w:szCs w:val="24"/>
        </w:rPr>
        <w:t xml:space="preserve"> nalaze u dugoročnoj ravnoteži:</w:t>
      </w:r>
    </w:p>
    <w:p w14:paraId="0C3F7B3E" w14:textId="2C64404A" w:rsidR="00AC2923" w:rsidRPr="0074695A" w:rsidRDefault="00AC2923" w:rsidP="0074695A">
      <w:pPr>
        <w:spacing w:line="360" w:lineRule="auto"/>
        <w:jc w:val="right"/>
        <w:rPr>
          <w:rFonts w:ascii="Times New Roman" w:hAnsi="Times New Roman" w:cs="Times New Roman"/>
          <w:sz w:val="24"/>
          <w:szCs w:val="24"/>
        </w:rPr>
      </w:pPr>
      <w:bookmarkStart w:id="19" w:name="_Hlk509093682"/>
      <w:r w:rsidRPr="0074695A">
        <w:rPr>
          <w:rFonts w:ascii="Times New Roman" w:hAnsi="Times New Roman" w:cs="Times New Roman"/>
          <w:sz w:val="24"/>
          <w:szCs w:val="24"/>
        </w:rPr>
        <w:lastRenderedPageBreak/>
        <w:t>β</w:t>
      </w:r>
      <w:r w:rsidRPr="0074695A">
        <w:rPr>
          <w:rFonts w:ascii="Times New Roman" w:hAnsi="Times New Roman" w:cs="Times New Roman"/>
          <w:sz w:val="24"/>
          <w:szCs w:val="24"/>
          <w:vertAlign w:val="subscript"/>
        </w:rPr>
        <w:t>1</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 xml:space="preserve">1t </w:t>
      </w:r>
      <w:r w:rsidRPr="0074695A">
        <w:rPr>
          <w:rFonts w:ascii="Times New Roman" w:hAnsi="Times New Roman" w:cs="Times New Roman"/>
          <w:sz w:val="24"/>
          <w:szCs w:val="24"/>
        </w:rPr>
        <w:t>+ β</w:t>
      </w:r>
      <w:r w:rsidRPr="0074695A">
        <w:rPr>
          <w:rFonts w:ascii="Times New Roman" w:hAnsi="Times New Roman" w:cs="Times New Roman"/>
          <w:sz w:val="24"/>
          <w:szCs w:val="24"/>
          <w:vertAlign w:val="subscript"/>
        </w:rPr>
        <w:t>2</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 xml:space="preserve">2t </w:t>
      </w:r>
      <w:r w:rsidRPr="0074695A">
        <w:rPr>
          <w:rFonts w:ascii="Times New Roman" w:hAnsi="Times New Roman" w:cs="Times New Roman"/>
          <w:sz w:val="24"/>
          <w:szCs w:val="24"/>
        </w:rPr>
        <w:t>+ … + β</w:t>
      </w:r>
      <w:r w:rsidRPr="0074695A">
        <w:rPr>
          <w:rFonts w:ascii="Times New Roman" w:hAnsi="Times New Roman" w:cs="Times New Roman"/>
          <w:sz w:val="24"/>
          <w:szCs w:val="24"/>
          <w:vertAlign w:val="subscript"/>
        </w:rPr>
        <w:t>n</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nt</w:t>
      </w:r>
      <w:r w:rsidRPr="0074695A">
        <w:rPr>
          <w:rFonts w:ascii="Times New Roman" w:hAnsi="Times New Roman" w:cs="Times New Roman"/>
          <w:sz w:val="24"/>
          <w:szCs w:val="24"/>
        </w:rPr>
        <w:t xml:space="preserve"> </w:t>
      </w:r>
      <w:bookmarkEnd w:id="19"/>
      <w:r w:rsidR="00E45D55" w:rsidRPr="0074695A">
        <w:rPr>
          <w:rFonts w:ascii="Times New Roman" w:hAnsi="Times New Roman" w:cs="Times New Roman"/>
          <w:sz w:val="24"/>
          <w:szCs w:val="24"/>
        </w:rPr>
        <w:t>= 0</w:t>
      </w:r>
      <w:r w:rsidRPr="0074695A">
        <w:rPr>
          <w:rFonts w:ascii="Times New Roman" w:hAnsi="Times New Roman" w:cs="Times New Roman"/>
          <w:sz w:val="24"/>
          <w:szCs w:val="24"/>
        </w:rPr>
        <w:t>.</w:t>
      </w:r>
      <w:r w:rsidR="00E45D55" w:rsidRPr="0074695A">
        <w:rPr>
          <w:rFonts w:ascii="Times New Roman" w:hAnsi="Times New Roman" w:cs="Times New Roman"/>
          <w:sz w:val="24"/>
          <w:szCs w:val="24"/>
        </w:rPr>
        <w:t xml:space="preserve"> </w:t>
      </w:r>
      <w:r w:rsidR="00756730" w:rsidRPr="0074695A">
        <w:rPr>
          <w:rFonts w:ascii="Times New Roman" w:hAnsi="Times New Roman" w:cs="Times New Roman"/>
          <w:sz w:val="24"/>
          <w:szCs w:val="24"/>
        </w:rPr>
        <w:t xml:space="preserve">                                              </w:t>
      </w:r>
      <w:r w:rsidR="00E45D55" w:rsidRPr="0074695A">
        <w:rPr>
          <w:rFonts w:ascii="Times New Roman" w:hAnsi="Times New Roman" w:cs="Times New Roman"/>
          <w:sz w:val="24"/>
          <w:szCs w:val="24"/>
        </w:rPr>
        <w:t>(</w:t>
      </w:r>
      <w:r w:rsidR="00A35C32" w:rsidRPr="0074695A">
        <w:rPr>
          <w:rFonts w:ascii="Times New Roman" w:hAnsi="Times New Roman" w:cs="Times New Roman"/>
          <w:sz w:val="24"/>
          <w:szCs w:val="24"/>
        </w:rPr>
        <w:t>6</w:t>
      </w:r>
      <w:r w:rsidR="00E45D55" w:rsidRPr="0074695A">
        <w:rPr>
          <w:rFonts w:ascii="Times New Roman" w:hAnsi="Times New Roman" w:cs="Times New Roman"/>
          <w:sz w:val="24"/>
          <w:szCs w:val="24"/>
        </w:rPr>
        <w:t>)</w:t>
      </w:r>
    </w:p>
    <w:p w14:paraId="02B13DD2" w14:textId="36BB0A7C"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Sustav je u dugoročnoj ravnoteži kada je βx</w:t>
      </w:r>
      <w:r w:rsidRPr="0074695A">
        <w:rPr>
          <w:rFonts w:ascii="Times New Roman" w:hAnsi="Times New Roman" w:cs="Times New Roman"/>
          <w:sz w:val="24"/>
          <w:szCs w:val="24"/>
          <w:vertAlign w:val="subscript"/>
        </w:rPr>
        <w:t>t</w:t>
      </w:r>
      <w:r w:rsidRPr="0074695A">
        <w:rPr>
          <w:rFonts w:ascii="Times New Roman" w:hAnsi="Times New Roman" w:cs="Times New Roman"/>
          <w:sz w:val="24"/>
          <w:szCs w:val="24"/>
        </w:rPr>
        <w:t xml:space="preserve"> = 0, a β i x </w:t>
      </w:r>
      <w:r w:rsidRPr="0074695A">
        <w:rPr>
          <w:rFonts w:ascii="Times New Roman" w:hAnsi="Times New Roman" w:cs="Times New Roman"/>
          <w:sz w:val="24"/>
          <w:szCs w:val="24"/>
          <w:vertAlign w:val="subscript"/>
        </w:rPr>
        <w:t xml:space="preserve">t </w:t>
      </w:r>
      <w:r w:rsidRPr="0074695A">
        <w:rPr>
          <w:rFonts w:ascii="Times New Roman" w:hAnsi="Times New Roman" w:cs="Times New Roman"/>
          <w:sz w:val="24"/>
          <w:szCs w:val="24"/>
        </w:rPr>
        <w:t>su vektori (β</w:t>
      </w:r>
      <w:r w:rsidRPr="0074695A">
        <w:rPr>
          <w:rFonts w:ascii="Times New Roman" w:hAnsi="Times New Roman" w:cs="Times New Roman"/>
          <w:sz w:val="24"/>
          <w:szCs w:val="24"/>
          <w:vertAlign w:val="subscript"/>
        </w:rPr>
        <w:t xml:space="preserve">1, </w:t>
      </w:r>
      <w:r w:rsidRPr="0074695A">
        <w:rPr>
          <w:rFonts w:ascii="Times New Roman" w:hAnsi="Times New Roman" w:cs="Times New Roman"/>
          <w:sz w:val="24"/>
          <w:szCs w:val="24"/>
        </w:rPr>
        <w:t>β</w:t>
      </w:r>
      <w:r w:rsidRPr="0074695A">
        <w:rPr>
          <w:rFonts w:ascii="Times New Roman" w:hAnsi="Times New Roman" w:cs="Times New Roman"/>
          <w:sz w:val="24"/>
          <w:szCs w:val="24"/>
          <w:vertAlign w:val="subscript"/>
        </w:rPr>
        <w:t xml:space="preserve"> 2, </w:t>
      </w:r>
      <w:r w:rsidRPr="0074695A">
        <w:rPr>
          <w:rFonts w:ascii="Times New Roman" w:hAnsi="Times New Roman" w:cs="Times New Roman"/>
          <w:sz w:val="24"/>
          <w:szCs w:val="24"/>
        </w:rPr>
        <w:t>…β</w:t>
      </w:r>
      <w:r w:rsidRPr="0074695A">
        <w:rPr>
          <w:rFonts w:ascii="Times New Roman" w:hAnsi="Times New Roman" w:cs="Times New Roman"/>
          <w:sz w:val="24"/>
          <w:szCs w:val="24"/>
          <w:vertAlign w:val="subscript"/>
        </w:rPr>
        <w:t xml:space="preserve"> n</w:t>
      </w:r>
      <w:r w:rsidRPr="0074695A">
        <w:rPr>
          <w:rFonts w:ascii="Times New Roman" w:hAnsi="Times New Roman" w:cs="Times New Roman"/>
          <w:sz w:val="24"/>
          <w:szCs w:val="24"/>
        </w:rPr>
        <w:t>) i (x</w:t>
      </w:r>
      <w:r w:rsidRPr="0074695A">
        <w:rPr>
          <w:rFonts w:ascii="Times New Roman" w:hAnsi="Times New Roman" w:cs="Times New Roman"/>
          <w:sz w:val="24"/>
          <w:szCs w:val="24"/>
          <w:vertAlign w:val="subscript"/>
        </w:rPr>
        <w:t xml:space="preserve">1t, </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 xml:space="preserve">2t, </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nt</w:t>
      </w:r>
      <w:r w:rsidRPr="0074695A">
        <w:rPr>
          <w:rFonts w:ascii="Times New Roman" w:hAnsi="Times New Roman" w:cs="Times New Roman"/>
          <w:sz w:val="24"/>
          <w:szCs w:val="24"/>
        </w:rPr>
        <w:t>). Odstupanje od dugo</w:t>
      </w:r>
      <w:r w:rsidR="00306AB2">
        <w:rPr>
          <w:rFonts w:ascii="Times New Roman" w:hAnsi="Times New Roman" w:cs="Times New Roman"/>
          <w:sz w:val="24"/>
          <w:szCs w:val="24"/>
        </w:rPr>
        <w:t>ročne ravnoteže je izraženo kao</w:t>
      </w:r>
      <w:r w:rsidRPr="0074695A">
        <w:rPr>
          <w:rFonts w:ascii="Times New Roman" w:hAnsi="Times New Roman" w:cs="Times New Roman"/>
          <w:sz w:val="24"/>
          <w:szCs w:val="24"/>
        </w:rPr>
        <w:t>:</w:t>
      </w:r>
    </w:p>
    <w:p w14:paraId="0405E6A8" w14:textId="00030814" w:rsidR="00AC2923" w:rsidRPr="0074695A" w:rsidRDefault="00AC2923"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e</w:t>
      </w:r>
      <w:r w:rsidRPr="0074695A">
        <w:rPr>
          <w:rFonts w:ascii="Times New Roman" w:hAnsi="Times New Roman" w:cs="Times New Roman"/>
          <w:sz w:val="24"/>
          <w:szCs w:val="24"/>
          <w:vertAlign w:val="subscript"/>
        </w:rPr>
        <w:t>t</w:t>
      </w:r>
      <w:r w:rsidRPr="0074695A">
        <w:rPr>
          <w:rFonts w:ascii="Times New Roman" w:hAnsi="Times New Roman" w:cs="Times New Roman"/>
          <w:sz w:val="24"/>
          <w:szCs w:val="24"/>
        </w:rPr>
        <w:t xml:space="preserve"> = βx</w:t>
      </w:r>
      <w:r w:rsidRPr="0074695A">
        <w:rPr>
          <w:rFonts w:ascii="Times New Roman" w:hAnsi="Times New Roman" w:cs="Times New Roman"/>
          <w:sz w:val="24"/>
          <w:szCs w:val="24"/>
          <w:vertAlign w:val="subscript"/>
        </w:rPr>
        <w:t>t</w:t>
      </w:r>
      <w:r w:rsidRPr="0074695A">
        <w:rPr>
          <w:rFonts w:ascii="Times New Roman" w:hAnsi="Times New Roman" w:cs="Times New Roman"/>
          <w:sz w:val="24"/>
          <w:szCs w:val="24"/>
        </w:rPr>
        <w:t>.</w:t>
      </w:r>
      <w:r w:rsidR="00E45D55" w:rsidRPr="0074695A">
        <w:rPr>
          <w:rFonts w:ascii="Times New Roman" w:hAnsi="Times New Roman" w:cs="Times New Roman"/>
          <w:sz w:val="24"/>
          <w:szCs w:val="24"/>
        </w:rPr>
        <w:t xml:space="preserve"> </w:t>
      </w:r>
      <w:r w:rsidR="00756730" w:rsidRPr="0074695A">
        <w:rPr>
          <w:rFonts w:ascii="Times New Roman" w:hAnsi="Times New Roman" w:cs="Times New Roman"/>
          <w:sz w:val="24"/>
          <w:szCs w:val="24"/>
        </w:rPr>
        <w:t xml:space="preserve">                                                                </w:t>
      </w:r>
      <w:r w:rsidR="00E45D55" w:rsidRPr="0074695A">
        <w:rPr>
          <w:rFonts w:ascii="Times New Roman" w:hAnsi="Times New Roman" w:cs="Times New Roman"/>
          <w:sz w:val="24"/>
          <w:szCs w:val="24"/>
        </w:rPr>
        <w:t>(</w:t>
      </w:r>
      <w:r w:rsidR="00A35C32" w:rsidRPr="0074695A">
        <w:rPr>
          <w:rFonts w:ascii="Times New Roman" w:hAnsi="Times New Roman" w:cs="Times New Roman"/>
          <w:sz w:val="24"/>
          <w:szCs w:val="24"/>
        </w:rPr>
        <w:t>7</w:t>
      </w:r>
      <w:r w:rsidR="00E45D55" w:rsidRPr="0074695A">
        <w:rPr>
          <w:rFonts w:ascii="Times New Roman" w:hAnsi="Times New Roman" w:cs="Times New Roman"/>
          <w:sz w:val="24"/>
          <w:szCs w:val="24"/>
        </w:rPr>
        <w:t>)</w:t>
      </w:r>
    </w:p>
    <w:p w14:paraId="4117581C" w14:textId="644CCC66"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Odstupanje </w:t>
      </w:r>
      <w:r w:rsidRPr="0074695A">
        <w:rPr>
          <w:rFonts w:ascii="Times New Roman" w:hAnsi="Times New Roman" w:cs="Times New Roman"/>
          <w:i/>
          <w:sz w:val="24"/>
          <w:szCs w:val="24"/>
        </w:rPr>
        <w:t>e</w:t>
      </w:r>
      <w:r w:rsidRPr="0074695A">
        <w:rPr>
          <w:rFonts w:ascii="Times New Roman" w:hAnsi="Times New Roman" w:cs="Times New Roman"/>
          <w:i/>
          <w:sz w:val="24"/>
          <w:szCs w:val="24"/>
          <w:vertAlign w:val="subscript"/>
        </w:rPr>
        <w:t>t</w:t>
      </w:r>
      <w:r w:rsidRPr="0074695A">
        <w:rPr>
          <w:rFonts w:ascii="Times New Roman" w:hAnsi="Times New Roman" w:cs="Times New Roman"/>
          <w:i/>
          <w:sz w:val="24"/>
          <w:szCs w:val="24"/>
        </w:rPr>
        <w:t xml:space="preserve"> </w:t>
      </w:r>
      <w:r w:rsidRPr="0074695A">
        <w:rPr>
          <w:rFonts w:ascii="Times New Roman" w:hAnsi="Times New Roman" w:cs="Times New Roman"/>
          <w:sz w:val="24"/>
          <w:szCs w:val="24"/>
        </w:rPr>
        <w:t xml:space="preserve">je stacionaran proces ako postoji ravnoteža. </w:t>
      </w:r>
      <w:r w:rsidR="007D14C4" w:rsidRPr="0074695A">
        <w:rPr>
          <w:rFonts w:ascii="Times New Roman" w:hAnsi="Times New Roman" w:cs="Times New Roman"/>
          <w:sz w:val="24"/>
          <w:szCs w:val="24"/>
        </w:rPr>
        <w:t>Potrebno je napomenuti da se pojam „ravnoteža“ u ekonometrijskom smislu koristi različito u odnosu na to kako taj pojam koriste ekonomski teoretičari. Ekonomski teoretičari koriste taj pojam u smislu jednakosti između stvarnih i poželjnih stanja ekonomskih pojava. U ekonometrijskom smislu taj pojam se odnosi na dugoročnu povezanost nestacionarnih varijabli. Kointegracija ne zahtijeva da dugoročna ravnoteža bude rezultat tržišnog mehanizma ili ponašanja pojedinaca</w:t>
      </w:r>
      <w:r w:rsidRPr="0074695A">
        <w:rPr>
          <w:rFonts w:ascii="Times New Roman" w:hAnsi="Times New Roman" w:cs="Times New Roman"/>
          <w:sz w:val="24"/>
          <w:szCs w:val="24"/>
        </w:rPr>
        <w:t xml:space="preserve"> (</w:t>
      </w:r>
      <w:r w:rsidR="00A5638D" w:rsidRPr="0074695A">
        <w:rPr>
          <w:rFonts w:ascii="Times New Roman" w:hAnsi="Times New Roman" w:cs="Times New Roman"/>
          <w:sz w:val="24"/>
          <w:szCs w:val="24"/>
        </w:rPr>
        <w:t>Palić et al., 2014</w:t>
      </w:r>
      <w:r w:rsidRPr="0074695A">
        <w:rPr>
          <w:rFonts w:ascii="Times New Roman" w:hAnsi="Times New Roman" w:cs="Times New Roman"/>
          <w:sz w:val="24"/>
          <w:szCs w:val="24"/>
        </w:rPr>
        <w:t>)</w:t>
      </w:r>
      <w:r w:rsidR="0090407B" w:rsidRPr="0074695A">
        <w:rPr>
          <w:rFonts w:ascii="Times New Roman" w:hAnsi="Times New Roman" w:cs="Times New Roman"/>
          <w:sz w:val="24"/>
          <w:szCs w:val="24"/>
        </w:rPr>
        <w:t xml:space="preserve">. </w:t>
      </w:r>
    </w:p>
    <w:p w14:paraId="23F98AD3" w14:textId="43CCBBA6"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Kointegracija reda </w:t>
      </w:r>
      <w:r w:rsidRPr="0074695A">
        <w:rPr>
          <w:rFonts w:ascii="Times New Roman" w:hAnsi="Times New Roman" w:cs="Times New Roman"/>
          <w:i/>
          <w:sz w:val="24"/>
          <w:szCs w:val="24"/>
        </w:rPr>
        <w:t>d</w:t>
      </w:r>
      <w:r w:rsidRPr="0074695A">
        <w:rPr>
          <w:rFonts w:ascii="Times New Roman" w:hAnsi="Times New Roman" w:cs="Times New Roman"/>
          <w:sz w:val="24"/>
          <w:szCs w:val="24"/>
        </w:rPr>
        <w:t xml:space="preserve">, </w:t>
      </w:r>
      <w:r w:rsidRPr="0074695A">
        <w:rPr>
          <w:rFonts w:ascii="Times New Roman" w:hAnsi="Times New Roman" w:cs="Times New Roman"/>
          <w:i/>
          <w:sz w:val="24"/>
          <w:szCs w:val="24"/>
        </w:rPr>
        <w:t>b</w:t>
      </w:r>
      <w:r w:rsidRPr="0074695A">
        <w:rPr>
          <w:rFonts w:ascii="Times New Roman" w:hAnsi="Times New Roman" w:cs="Times New Roman"/>
          <w:sz w:val="24"/>
          <w:szCs w:val="24"/>
        </w:rPr>
        <w:t xml:space="preserve">  vektora x</w:t>
      </w:r>
      <w:r w:rsidRPr="0074695A">
        <w:rPr>
          <w:rFonts w:ascii="Times New Roman" w:hAnsi="Times New Roman" w:cs="Times New Roman"/>
          <w:sz w:val="24"/>
          <w:szCs w:val="24"/>
          <w:vertAlign w:val="subscript"/>
        </w:rPr>
        <w:t>t</w:t>
      </w:r>
      <w:r w:rsidRPr="0074695A">
        <w:rPr>
          <w:rFonts w:ascii="Times New Roman" w:hAnsi="Times New Roman" w:cs="Times New Roman"/>
          <w:sz w:val="24"/>
          <w:szCs w:val="24"/>
        </w:rPr>
        <w:t xml:space="preserve"> postoji ako su sve komponente vektora x</w:t>
      </w:r>
      <w:r w:rsidRPr="0074695A">
        <w:rPr>
          <w:rFonts w:ascii="Times New Roman" w:hAnsi="Times New Roman" w:cs="Times New Roman"/>
          <w:sz w:val="24"/>
          <w:szCs w:val="24"/>
          <w:vertAlign w:val="subscript"/>
        </w:rPr>
        <w:t xml:space="preserve">t </w:t>
      </w:r>
      <w:r w:rsidRPr="0074695A">
        <w:rPr>
          <w:rFonts w:ascii="Times New Roman" w:hAnsi="Times New Roman" w:cs="Times New Roman"/>
          <w:sz w:val="24"/>
          <w:szCs w:val="24"/>
        </w:rPr>
        <w:t xml:space="preserve"> reda </w:t>
      </w:r>
      <w:r w:rsidRPr="0074695A">
        <w:rPr>
          <w:rFonts w:ascii="Times New Roman" w:hAnsi="Times New Roman" w:cs="Times New Roman"/>
          <w:i/>
          <w:sz w:val="24"/>
          <w:szCs w:val="24"/>
        </w:rPr>
        <w:t xml:space="preserve">d </w:t>
      </w:r>
      <w:r w:rsidRPr="0074695A">
        <w:rPr>
          <w:rFonts w:ascii="Times New Roman" w:hAnsi="Times New Roman" w:cs="Times New Roman"/>
          <w:sz w:val="24"/>
          <w:szCs w:val="24"/>
        </w:rPr>
        <w:t>i postoji vektor β čime je dana linearna kombinacija</w:t>
      </w:r>
      <w:r w:rsidR="00306AB2">
        <w:rPr>
          <w:rFonts w:ascii="Times New Roman" w:hAnsi="Times New Roman" w:cs="Times New Roman"/>
          <w:sz w:val="24"/>
          <w:szCs w:val="24"/>
        </w:rPr>
        <w:t>:</w:t>
      </w:r>
    </w:p>
    <w:p w14:paraId="418AC732" w14:textId="1D03214A" w:rsidR="00AC2923" w:rsidRPr="0074695A" w:rsidRDefault="00AC2923" w:rsidP="0074695A">
      <w:pPr>
        <w:spacing w:line="360" w:lineRule="auto"/>
        <w:jc w:val="right"/>
        <w:rPr>
          <w:rFonts w:ascii="Times New Roman" w:hAnsi="Times New Roman" w:cs="Times New Roman"/>
          <w:sz w:val="24"/>
          <w:szCs w:val="24"/>
          <w:vertAlign w:val="subscript"/>
        </w:rPr>
      </w:pPr>
      <w:r w:rsidRPr="0074695A">
        <w:rPr>
          <w:rFonts w:ascii="Times New Roman" w:hAnsi="Times New Roman" w:cs="Times New Roman"/>
          <w:sz w:val="24"/>
          <w:szCs w:val="24"/>
        </w:rPr>
        <w:t xml:space="preserve">βx </w:t>
      </w:r>
      <w:r w:rsidRPr="0074695A">
        <w:rPr>
          <w:rFonts w:ascii="Times New Roman" w:hAnsi="Times New Roman" w:cs="Times New Roman"/>
          <w:sz w:val="24"/>
          <w:szCs w:val="24"/>
          <w:vertAlign w:val="subscript"/>
        </w:rPr>
        <w:t>t</w:t>
      </w:r>
      <w:r w:rsidRPr="0074695A">
        <w:rPr>
          <w:rFonts w:ascii="Times New Roman" w:hAnsi="Times New Roman" w:cs="Times New Roman"/>
          <w:sz w:val="24"/>
          <w:szCs w:val="24"/>
        </w:rPr>
        <w:t xml:space="preserve"> = β</w:t>
      </w:r>
      <w:r w:rsidRPr="0074695A">
        <w:rPr>
          <w:rFonts w:ascii="Times New Roman" w:hAnsi="Times New Roman" w:cs="Times New Roman"/>
          <w:sz w:val="24"/>
          <w:szCs w:val="24"/>
          <w:vertAlign w:val="subscript"/>
        </w:rPr>
        <w:t>1</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 xml:space="preserve">1t </w:t>
      </w:r>
      <w:r w:rsidRPr="0074695A">
        <w:rPr>
          <w:rFonts w:ascii="Times New Roman" w:hAnsi="Times New Roman" w:cs="Times New Roman"/>
          <w:sz w:val="24"/>
          <w:szCs w:val="24"/>
        </w:rPr>
        <w:t>+ β</w:t>
      </w:r>
      <w:r w:rsidRPr="0074695A">
        <w:rPr>
          <w:rFonts w:ascii="Times New Roman" w:hAnsi="Times New Roman" w:cs="Times New Roman"/>
          <w:sz w:val="24"/>
          <w:szCs w:val="24"/>
          <w:vertAlign w:val="subscript"/>
        </w:rPr>
        <w:t>2</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 xml:space="preserve">2t </w:t>
      </w:r>
      <w:r w:rsidRPr="0074695A">
        <w:rPr>
          <w:rFonts w:ascii="Times New Roman" w:hAnsi="Times New Roman" w:cs="Times New Roman"/>
          <w:sz w:val="24"/>
          <w:szCs w:val="24"/>
        </w:rPr>
        <w:t>+ … + β</w:t>
      </w:r>
      <w:r w:rsidRPr="0074695A">
        <w:rPr>
          <w:rFonts w:ascii="Times New Roman" w:hAnsi="Times New Roman" w:cs="Times New Roman"/>
          <w:sz w:val="24"/>
          <w:szCs w:val="24"/>
          <w:vertAlign w:val="subscript"/>
        </w:rPr>
        <w:t>n</w:t>
      </w:r>
      <w:r w:rsidRPr="0074695A">
        <w:rPr>
          <w:rFonts w:ascii="Times New Roman" w:hAnsi="Times New Roman" w:cs="Times New Roman"/>
          <w:sz w:val="24"/>
          <w:szCs w:val="24"/>
        </w:rPr>
        <w:t>x</w:t>
      </w:r>
      <w:r w:rsidRPr="0074695A">
        <w:rPr>
          <w:rFonts w:ascii="Times New Roman" w:hAnsi="Times New Roman" w:cs="Times New Roman"/>
          <w:sz w:val="24"/>
          <w:szCs w:val="24"/>
          <w:vertAlign w:val="subscript"/>
        </w:rPr>
        <w:t>nt</w:t>
      </w:r>
      <w:r w:rsidR="00E45D55" w:rsidRPr="0074695A">
        <w:rPr>
          <w:rFonts w:ascii="Times New Roman" w:hAnsi="Times New Roman" w:cs="Times New Roman"/>
          <w:sz w:val="24"/>
          <w:szCs w:val="24"/>
          <w:vertAlign w:val="subscript"/>
        </w:rPr>
        <w:t xml:space="preserve"> </w:t>
      </w:r>
      <w:r w:rsidR="00756730" w:rsidRPr="0074695A">
        <w:rPr>
          <w:rFonts w:ascii="Times New Roman" w:hAnsi="Times New Roman" w:cs="Times New Roman"/>
          <w:sz w:val="24"/>
          <w:szCs w:val="24"/>
          <w:vertAlign w:val="subscript"/>
        </w:rPr>
        <w:t xml:space="preserve">                                                               </w:t>
      </w:r>
      <w:r w:rsidR="00E45D55" w:rsidRPr="0074695A">
        <w:rPr>
          <w:rFonts w:ascii="Times New Roman" w:hAnsi="Times New Roman" w:cs="Times New Roman"/>
          <w:sz w:val="24"/>
          <w:szCs w:val="24"/>
        </w:rPr>
        <w:t>(</w:t>
      </w:r>
      <w:r w:rsidR="00A35C32" w:rsidRPr="0074695A">
        <w:rPr>
          <w:rFonts w:ascii="Times New Roman" w:hAnsi="Times New Roman" w:cs="Times New Roman"/>
          <w:sz w:val="24"/>
          <w:szCs w:val="24"/>
        </w:rPr>
        <w:t>8</w:t>
      </w:r>
      <w:r w:rsidR="00E45D55" w:rsidRPr="0074695A">
        <w:rPr>
          <w:rFonts w:ascii="Times New Roman" w:hAnsi="Times New Roman" w:cs="Times New Roman"/>
          <w:sz w:val="24"/>
          <w:szCs w:val="24"/>
        </w:rPr>
        <w:t>)</w:t>
      </w:r>
    </w:p>
    <w:p w14:paraId="7CA440D5" w14:textId="32AC2DA7" w:rsidR="000C319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integrir</w:t>
      </w:r>
      <w:r w:rsidR="00683FCC" w:rsidRPr="0074695A">
        <w:rPr>
          <w:rFonts w:ascii="Times New Roman" w:hAnsi="Times New Roman" w:cs="Times New Roman"/>
          <w:sz w:val="24"/>
          <w:szCs w:val="24"/>
        </w:rPr>
        <w:t>ana reda (d-b) pri čemu je b&gt;0.</w:t>
      </w:r>
    </w:p>
    <w:p w14:paraId="6A7606C6" w14:textId="445831BA"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Za analizu dugor</w:t>
      </w:r>
      <w:r w:rsidR="000C3193" w:rsidRPr="0074695A">
        <w:rPr>
          <w:rFonts w:ascii="Times New Roman" w:hAnsi="Times New Roman" w:cs="Times New Roman"/>
          <w:sz w:val="24"/>
          <w:szCs w:val="24"/>
        </w:rPr>
        <w:t>o</w:t>
      </w:r>
      <w:r w:rsidRPr="0074695A">
        <w:rPr>
          <w:rFonts w:ascii="Times New Roman" w:hAnsi="Times New Roman" w:cs="Times New Roman"/>
          <w:sz w:val="24"/>
          <w:szCs w:val="24"/>
        </w:rPr>
        <w:t>čne povezanosti varijabli, korištena je Johansenova procedura.</w:t>
      </w:r>
    </w:p>
    <w:p w14:paraId="064D3193" w14:textId="149F715D" w:rsidR="006634D4"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Vektor varijabl</w:t>
      </w:r>
      <w:r w:rsidR="00306AB2">
        <w:rPr>
          <w:rFonts w:ascii="Times New Roman" w:hAnsi="Times New Roman" w:cs="Times New Roman"/>
          <w:sz w:val="24"/>
          <w:szCs w:val="24"/>
        </w:rPr>
        <w:t>i u modelu definiran je izrazom</w:t>
      </w:r>
      <w:r w:rsidRPr="0074695A">
        <w:rPr>
          <w:rFonts w:ascii="Times New Roman" w:hAnsi="Times New Roman" w:cs="Times New Roman"/>
          <w:sz w:val="24"/>
          <w:szCs w:val="24"/>
        </w:rPr>
        <w:t xml:space="preserve">: </w:t>
      </w:r>
    </w:p>
    <w:p w14:paraId="06BD50BF" w14:textId="1082F367" w:rsidR="00AC2923" w:rsidRPr="0074695A" w:rsidRDefault="00AC2923" w:rsidP="0074695A">
      <w:pPr>
        <w:spacing w:line="360" w:lineRule="auto"/>
        <w:jc w:val="center"/>
        <w:rPr>
          <w:rFonts w:ascii="Times New Roman" w:hAnsi="Times New Roman" w:cs="Times New Roman"/>
          <w:sz w:val="24"/>
          <w:szCs w:val="24"/>
        </w:rPr>
      </w:pPr>
      <w:r w:rsidRPr="0074695A">
        <w:rPr>
          <w:rFonts w:ascii="Times New Roman" w:hAnsi="Times New Roman" w:cs="Times New Roman"/>
          <w:sz w:val="24"/>
          <w:szCs w:val="24"/>
        </w:rPr>
        <w:t>Z</w:t>
      </w:r>
      <w:r w:rsidRPr="0074695A">
        <w:rPr>
          <w:rFonts w:ascii="Times New Roman" w:hAnsi="Times New Roman" w:cs="Times New Roman"/>
          <w:sz w:val="24"/>
          <w:szCs w:val="24"/>
          <w:vertAlign w:val="subscript"/>
        </w:rPr>
        <w:t>t</w:t>
      </w:r>
      <w:r w:rsidR="00E9312A" w:rsidRPr="0074695A">
        <w:rPr>
          <w:rFonts w:ascii="Times New Roman" w:hAnsi="Times New Roman" w:cs="Times New Roman"/>
          <w:sz w:val="24"/>
          <w:szCs w:val="24"/>
        </w:rPr>
        <w:t xml:space="preserve"> = (</w:t>
      </w:r>
      <w:r w:rsidR="00AB250A" w:rsidRPr="0074695A">
        <w:rPr>
          <w:rFonts w:ascii="Times New Roman" w:hAnsi="Times New Roman" w:cs="Times New Roman"/>
          <w:sz w:val="24"/>
          <w:szCs w:val="24"/>
        </w:rPr>
        <w:t>DEFICIT_PRORACUN</w:t>
      </w:r>
      <w:r w:rsidR="00E9312A" w:rsidRPr="0074695A">
        <w:rPr>
          <w:rFonts w:ascii="Times New Roman" w:hAnsi="Times New Roman" w:cs="Times New Roman"/>
          <w:sz w:val="24"/>
          <w:szCs w:val="24"/>
        </w:rPr>
        <w:t xml:space="preserve">, </w:t>
      </w:r>
      <w:r w:rsidR="00AB250A" w:rsidRPr="0074695A">
        <w:rPr>
          <w:rFonts w:ascii="Times New Roman" w:hAnsi="Times New Roman" w:cs="Times New Roman"/>
          <w:sz w:val="24"/>
          <w:szCs w:val="24"/>
        </w:rPr>
        <w:t>DEFICIT_VTB</w:t>
      </w:r>
      <w:r w:rsidRPr="0074695A">
        <w:rPr>
          <w:rFonts w:ascii="Times New Roman" w:hAnsi="Times New Roman" w:cs="Times New Roman"/>
          <w:sz w:val="24"/>
          <w:szCs w:val="24"/>
        </w:rPr>
        <w:t>)</w:t>
      </w:r>
    </w:p>
    <w:p w14:paraId="798D5DE0" w14:textId="70019181" w:rsidR="009F243E" w:rsidRPr="0074695A" w:rsidRDefault="00B12302"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Pri kointegracijskoj analizi, p</w:t>
      </w:r>
      <w:r w:rsidR="005F4B6C" w:rsidRPr="0074695A">
        <w:rPr>
          <w:rFonts w:ascii="Times New Roman" w:hAnsi="Times New Roman" w:cs="Times New Roman"/>
          <w:sz w:val="24"/>
          <w:szCs w:val="24"/>
        </w:rPr>
        <w:t xml:space="preserve">otrebno je odabrati model s obzirom na </w:t>
      </w:r>
      <w:r w:rsidRPr="0074695A">
        <w:rPr>
          <w:rFonts w:ascii="Times New Roman" w:hAnsi="Times New Roman" w:cs="Times New Roman"/>
          <w:sz w:val="24"/>
          <w:szCs w:val="24"/>
        </w:rPr>
        <w:t xml:space="preserve">postojanje </w:t>
      </w:r>
      <w:r w:rsidR="005F4B6C" w:rsidRPr="0074695A">
        <w:rPr>
          <w:rFonts w:ascii="Times New Roman" w:hAnsi="Times New Roman" w:cs="Times New Roman"/>
          <w:sz w:val="24"/>
          <w:szCs w:val="24"/>
        </w:rPr>
        <w:t>determinističk</w:t>
      </w:r>
      <w:r w:rsidRPr="0074695A">
        <w:rPr>
          <w:rFonts w:ascii="Times New Roman" w:hAnsi="Times New Roman" w:cs="Times New Roman"/>
          <w:sz w:val="24"/>
          <w:szCs w:val="24"/>
        </w:rPr>
        <w:t>ih</w:t>
      </w:r>
      <w:r w:rsidR="005F4B6C" w:rsidRPr="0074695A">
        <w:rPr>
          <w:rFonts w:ascii="Times New Roman" w:hAnsi="Times New Roman" w:cs="Times New Roman"/>
          <w:sz w:val="24"/>
          <w:szCs w:val="24"/>
        </w:rPr>
        <w:t xml:space="preserve"> komponen</w:t>
      </w:r>
      <w:r w:rsidRPr="0074695A">
        <w:rPr>
          <w:rFonts w:ascii="Times New Roman" w:hAnsi="Times New Roman" w:cs="Times New Roman"/>
          <w:sz w:val="24"/>
          <w:szCs w:val="24"/>
        </w:rPr>
        <w:t>ata</w:t>
      </w:r>
      <w:r w:rsidR="005F4B6C" w:rsidRPr="0074695A">
        <w:rPr>
          <w:rFonts w:ascii="Times New Roman" w:hAnsi="Times New Roman" w:cs="Times New Roman"/>
          <w:sz w:val="24"/>
          <w:szCs w:val="24"/>
        </w:rPr>
        <w:t>. Za odabir najboljeg modela od mogućih pet, uspoređuju s</w:t>
      </w:r>
      <w:r w:rsidR="006F1EFC" w:rsidRPr="0074695A">
        <w:rPr>
          <w:rFonts w:ascii="Times New Roman" w:hAnsi="Times New Roman" w:cs="Times New Roman"/>
          <w:sz w:val="24"/>
          <w:szCs w:val="24"/>
        </w:rPr>
        <w:t xml:space="preserve">e informacijski kriteriji. Vrijednost Akaike i Schwartzovog informacijskog kriterija najmanja je za Model 2 kod kojeg je konstanta prisutna samo u kointegracijskom prostoru, a trend </w:t>
      </w:r>
      <w:r w:rsidR="00842FCD" w:rsidRPr="0074695A">
        <w:rPr>
          <w:rFonts w:ascii="Times New Roman" w:hAnsi="Times New Roman" w:cs="Times New Roman"/>
          <w:sz w:val="24"/>
          <w:szCs w:val="24"/>
        </w:rPr>
        <w:t xml:space="preserve">uopće </w:t>
      </w:r>
      <w:r w:rsidR="006F1EFC" w:rsidRPr="0074695A">
        <w:rPr>
          <w:rFonts w:ascii="Times New Roman" w:hAnsi="Times New Roman" w:cs="Times New Roman"/>
          <w:sz w:val="24"/>
          <w:szCs w:val="24"/>
        </w:rPr>
        <w:t xml:space="preserve">nije </w:t>
      </w:r>
      <w:r w:rsidR="00842FCD" w:rsidRPr="0074695A">
        <w:rPr>
          <w:rFonts w:ascii="Times New Roman" w:hAnsi="Times New Roman" w:cs="Times New Roman"/>
          <w:sz w:val="24"/>
          <w:szCs w:val="24"/>
        </w:rPr>
        <w:t xml:space="preserve">prisutan. </w:t>
      </w:r>
      <w:r w:rsidRPr="0074695A">
        <w:rPr>
          <w:rFonts w:ascii="Times New Roman" w:hAnsi="Times New Roman" w:cs="Times New Roman"/>
          <w:sz w:val="24"/>
          <w:szCs w:val="24"/>
        </w:rPr>
        <w:t>Ovaj oblik modela često se koristi u analizi f</w:t>
      </w:r>
      <w:r w:rsidR="001A6159" w:rsidRPr="0074695A">
        <w:rPr>
          <w:rFonts w:ascii="Times New Roman" w:hAnsi="Times New Roman" w:cs="Times New Roman"/>
          <w:sz w:val="24"/>
          <w:szCs w:val="24"/>
        </w:rPr>
        <w:t xml:space="preserve">inancijskih varijabli (Bahovec i </w:t>
      </w:r>
      <w:r w:rsidRPr="0074695A">
        <w:rPr>
          <w:rFonts w:ascii="Times New Roman" w:hAnsi="Times New Roman" w:cs="Times New Roman"/>
          <w:sz w:val="24"/>
          <w:szCs w:val="24"/>
        </w:rPr>
        <w:t>Erjavec, 2009).</w:t>
      </w:r>
    </w:p>
    <w:p w14:paraId="42EE0D8C" w14:textId="7A7847DB" w:rsidR="00AC2923" w:rsidRPr="0074695A" w:rsidRDefault="006F1EF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U sljedećem koraku se određuje broj kointegracijskih vektora na temelju provedbe dva testa : test</w:t>
      </w:r>
      <w:r w:rsidR="006634D4" w:rsidRPr="0074695A">
        <w:rPr>
          <w:rFonts w:ascii="Times New Roman" w:hAnsi="Times New Roman" w:cs="Times New Roman"/>
          <w:sz w:val="24"/>
          <w:szCs w:val="24"/>
        </w:rPr>
        <w:t>a</w:t>
      </w:r>
      <w:r w:rsidRPr="0074695A">
        <w:rPr>
          <w:rFonts w:ascii="Times New Roman" w:hAnsi="Times New Roman" w:cs="Times New Roman"/>
          <w:sz w:val="24"/>
          <w:szCs w:val="24"/>
        </w:rPr>
        <w:t xml:space="preserve"> traga matrice i test</w:t>
      </w:r>
      <w:r w:rsidR="006634D4" w:rsidRPr="0074695A">
        <w:rPr>
          <w:rFonts w:ascii="Times New Roman" w:hAnsi="Times New Roman" w:cs="Times New Roman"/>
          <w:sz w:val="24"/>
          <w:szCs w:val="24"/>
        </w:rPr>
        <w:t>a</w:t>
      </w:r>
      <w:r w:rsidRPr="0074695A">
        <w:rPr>
          <w:rFonts w:ascii="Times New Roman" w:hAnsi="Times New Roman" w:cs="Times New Roman"/>
          <w:sz w:val="24"/>
          <w:szCs w:val="24"/>
        </w:rPr>
        <w:t xml:space="preserve"> maksimalne svojstvene vrijednosti. </w:t>
      </w:r>
      <w:r w:rsidR="006634D4" w:rsidRPr="0074695A">
        <w:rPr>
          <w:rFonts w:ascii="Times New Roman" w:hAnsi="Times New Roman" w:cs="Times New Roman"/>
          <w:sz w:val="24"/>
          <w:szCs w:val="24"/>
        </w:rPr>
        <w:t>Ideja Johansenovog</w:t>
      </w:r>
      <w:r w:rsidR="00AC2923" w:rsidRPr="0074695A">
        <w:rPr>
          <w:rFonts w:ascii="Times New Roman" w:hAnsi="Times New Roman" w:cs="Times New Roman"/>
          <w:sz w:val="24"/>
          <w:szCs w:val="24"/>
        </w:rPr>
        <w:t xml:space="preserve"> </w:t>
      </w:r>
      <w:r w:rsidR="006634D4" w:rsidRPr="0074695A">
        <w:rPr>
          <w:rFonts w:ascii="Times New Roman" w:hAnsi="Times New Roman" w:cs="Times New Roman"/>
          <w:sz w:val="24"/>
          <w:szCs w:val="24"/>
        </w:rPr>
        <w:t>pristupa</w:t>
      </w:r>
      <w:r w:rsidR="00AC2923" w:rsidRPr="0074695A">
        <w:rPr>
          <w:rFonts w:ascii="Times New Roman" w:hAnsi="Times New Roman" w:cs="Times New Roman"/>
          <w:sz w:val="24"/>
          <w:szCs w:val="24"/>
        </w:rPr>
        <w:t xml:space="preserve"> je da </w:t>
      </w:r>
      <w:r w:rsidR="006634D4" w:rsidRPr="0074695A">
        <w:rPr>
          <w:rFonts w:ascii="Times New Roman" w:hAnsi="Times New Roman" w:cs="Times New Roman"/>
          <w:sz w:val="24"/>
          <w:szCs w:val="24"/>
        </w:rPr>
        <w:t xml:space="preserve">se </w:t>
      </w:r>
      <w:r w:rsidR="00AC2923" w:rsidRPr="0074695A">
        <w:rPr>
          <w:rFonts w:ascii="Times New Roman" w:hAnsi="Times New Roman" w:cs="Times New Roman"/>
          <w:sz w:val="24"/>
          <w:szCs w:val="24"/>
        </w:rPr>
        <w:t xml:space="preserve">izračunaju svojstvene vrijednosti matrice </w:t>
      </w:r>
      <m:oMath>
        <m:acc>
          <m:accPr>
            <m:ctrlPr>
              <w:rPr>
                <w:rFonts w:ascii="Cambria Math" w:hAnsi="Cambria Math" w:cs="Times New Roman"/>
                <w:i/>
                <w:sz w:val="24"/>
                <w:szCs w:val="24"/>
              </w:rPr>
            </m:ctrlPr>
          </m:accPr>
          <m:e>
            <m:r>
              <w:rPr>
                <w:rFonts w:ascii="Cambria Math" w:hAnsi="Cambria Math" w:cs="Times New Roman"/>
                <w:sz w:val="24"/>
                <w:szCs w:val="24"/>
              </w:rPr>
              <m:t>Π</m:t>
            </m:r>
          </m:e>
        </m:acc>
      </m:oMath>
      <w:r w:rsidR="00306AB2">
        <w:rPr>
          <w:rFonts w:ascii="Times New Roman" w:hAnsi="Times New Roman" w:cs="Times New Roman"/>
          <w:sz w:val="24"/>
          <w:szCs w:val="24"/>
        </w:rPr>
        <w:t xml:space="preserve"> pri čemu su</w:t>
      </w:r>
      <w:r w:rsidR="00683FCC" w:rsidRPr="0074695A">
        <w:rPr>
          <w:rFonts w:ascii="Times New Roman" w:hAnsi="Times New Roman" w:cs="Times New Roman"/>
          <w:sz w:val="24"/>
          <w:szCs w:val="24"/>
        </w:rPr>
        <w:t xml:space="preserve">: </w:t>
      </w:r>
    </w:p>
    <w:p w14:paraId="17808103" w14:textId="658C158C" w:rsidR="00AC2923" w:rsidRPr="0074695A" w:rsidRDefault="00AC2923" w:rsidP="0074695A">
      <w:pPr>
        <w:spacing w:line="360" w:lineRule="auto"/>
        <w:jc w:val="right"/>
        <w:rPr>
          <w:rFonts w:ascii="Times New Roman" w:hAnsi="Times New Roman" w:cs="Times New Roman"/>
          <w:sz w:val="24"/>
          <w:szCs w:val="24"/>
        </w:rPr>
      </w:pPr>
      <w:r w:rsidRPr="0074695A">
        <w:rPr>
          <w:rFonts w:ascii="Times New Roman" w:hAnsi="Times New Roman" w:cs="Times New Roman"/>
          <w:sz w:val="24"/>
          <w:szCs w:val="24"/>
        </w:rPr>
        <w:t xml:space="preserve">1 &gt; </w:t>
      </w:r>
      <w:bookmarkStart w:id="20" w:name="_Hlk509098164"/>
      <m:oMath>
        <m:acc>
          <m:accPr>
            <m:ctrlPr>
              <w:rPr>
                <w:rFonts w:ascii="Cambria Math" w:hAnsi="Cambria Math" w:cs="Times New Roman"/>
                <w:i/>
                <w:sz w:val="24"/>
                <w:szCs w:val="24"/>
              </w:rPr>
            </m:ctrlPr>
          </m:accPr>
          <m:e>
            <m:r>
              <w:rPr>
                <w:rFonts w:ascii="Cambria Math" w:hAnsi="Cambria Math" w:cs="Times New Roman"/>
                <w:sz w:val="24"/>
                <w:szCs w:val="24"/>
              </w:rPr>
              <m:t>λ</m:t>
            </m:r>
          </m:e>
        </m:acc>
      </m:oMath>
      <w:bookmarkEnd w:id="20"/>
      <w:r w:rsidRPr="0074695A">
        <w:rPr>
          <w:rFonts w:ascii="Times New Roman" w:hAnsi="Times New Roman" w:cs="Times New Roman"/>
          <w:sz w:val="24"/>
          <w:szCs w:val="24"/>
          <w:vertAlign w:val="subscript"/>
        </w:rPr>
        <w:t xml:space="preserve">1 </w:t>
      </w:r>
      <w:r w:rsidRPr="0074695A">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λ</m:t>
            </m:r>
          </m:e>
        </m:acc>
      </m:oMath>
      <w:r w:rsidRPr="0074695A">
        <w:rPr>
          <w:rFonts w:ascii="Times New Roman" w:hAnsi="Times New Roman" w:cs="Times New Roman"/>
          <w:sz w:val="24"/>
          <w:szCs w:val="24"/>
          <w:vertAlign w:val="subscript"/>
        </w:rPr>
        <w:t xml:space="preserve">2 </w:t>
      </w:r>
      <w:r w:rsidRPr="0074695A">
        <w:rPr>
          <w:rFonts w:ascii="Times New Roman" w:hAnsi="Times New Roman" w:cs="Times New Roman"/>
          <w:sz w:val="24"/>
          <w:szCs w:val="24"/>
        </w:rPr>
        <w:t xml:space="preserve">≥ … ≥ </w:t>
      </w:r>
      <w:bookmarkStart w:id="21" w:name="_Hlk509098205"/>
      <m:oMath>
        <m:acc>
          <m:accPr>
            <m:ctrlPr>
              <w:rPr>
                <w:rFonts w:ascii="Cambria Math" w:hAnsi="Cambria Math" w:cs="Times New Roman"/>
                <w:i/>
                <w:sz w:val="24"/>
                <w:szCs w:val="24"/>
              </w:rPr>
            </m:ctrlPr>
          </m:accPr>
          <m:e>
            <m:r>
              <w:rPr>
                <w:rFonts w:ascii="Cambria Math" w:hAnsi="Cambria Math" w:cs="Times New Roman"/>
                <w:sz w:val="24"/>
                <w:szCs w:val="24"/>
              </w:rPr>
              <m:t>λ</m:t>
            </m:r>
          </m:e>
        </m:acc>
      </m:oMath>
      <w:r w:rsidRPr="0074695A">
        <w:rPr>
          <w:rFonts w:ascii="Times New Roman" w:hAnsi="Times New Roman" w:cs="Times New Roman"/>
          <w:sz w:val="24"/>
          <w:szCs w:val="24"/>
          <w:vertAlign w:val="subscript"/>
        </w:rPr>
        <w:t xml:space="preserve">n </w:t>
      </w:r>
      <w:bookmarkEnd w:id="21"/>
      <w:r w:rsidRPr="0074695A">
        <w:rPr>
          <w:rFonts w:ascii="Times New Roman" w:hAnsi="Times New Roman" w:cs="Times New Roman"/>
          <w:sz w:val="24"/>
          <w:szCs w:val="24"/>
        </w:rPr>
        <w:t>˃ 0</w:t>
      </w:r>
      <w:r w:rsidR="00DF79F9" w:rsidRPr="0074695A">
        <w:rPr>
          <w:rFonts w:ascii="Times New Roman" w:hAnsi="Times New Roman" w:cs="Times New Roman"/>
          <w:sz w:val="24"/>
          <w:szCs w:val="24"/>
        </w:rPr>
        <w:t xml:space="preserve"> </w:t>
      </w:r>
      <w:r w:rsidR="00756730" w:rsidRPr="0074695A">
        <w:rPr>
          <w:rFonts w:ascii="Times New Roman" w:hAnsi="Times New Roman" w:cs="Times New Roman"/>
          <w:sz w:val="24"/>
          <w:szCs w:val="24"/>
        </w:rPr>
        <w:t xml:space="preserve">                                                  </w:t>
      </w:r>
      <w:r w:rsidR="00DF79F9" w:rsidRPr="0074695A">
        <w:rPr>
          <w:rFonts w:ascii="Times New Roman" w:hAnsi="Times New Roman" w:cs="Times New Roman"/>
          <w:sz w:val="24"/>
          <w:szCs w:val="24"/>
        </w:rPr>
        <w:t>(</w:t>
      </w:r>
      <w:r w:rsidR="00A35C32" w:rsidRPr="0074695A">
        <w:rPr>
          <w:rFonts w:ascii="Times New Roman" w:hAnsi="Times New Roman" w:cs="Times New Roman"/>
          <w:sz w:val="24"/>
          <w:szCs w:val="24"/>
        </w:rPr>
        <w:t>9</w:t>
      </w:r>
      <w:r w:rsidR="00DF79F9" w:rsidRPr="0074695A">
        <w:rPr>
          <w:rFonts w:ascii="Times New Roman" w:hAnsi="Times New Roman" w:cs="Times New Roman"/>
          <w:sz w:val="24"/>
          <w:szCs w:val="24"/>
        </w:rPr>
        <w:t>)</w:t>
      </w:r>
    </w:p>
    <w:p w14:paraId="45D467F1" w14:textId="026FC301" w:rsidR="000C319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lastRenderedPageBreak/>
        <w:t xml:space="preserve">svojstvene vrijednosti matrice </w:t>
      </w:r>
      <m:oMath>
        <m:acc>
          <m:accPr>
            <m:ctrlPr>
              <w:rPr>
                <w:rFonts w:ascii="Cambria Math" w:hAnsi="Cambria Math" w:cs="Times New Roman"/>
                <w:i/>
                <w:sz w:val="24"/>
                <w:szCs w:val="24"/>
              </w:rPr>
            </m:ctrlPr>
          </m:accPr>
          <m:e>
            <m:r>
              <w:rPr>
                <w:rFonts w:ascii="Cambria Math" w:hAnsi="Cambria Math" w:cs="Times New Roman"/>
                <w:sz w:val="24"/>
                <w:szCs w:val="24"/>
              </w:rPr>
              <m:t>Π</m:t>
            </m:r>
          </m:e>
        </m:acc>
      </m:oMath>
      <w:r w:rsidRPr="0074695A">
        <w:rPr>
          <w:rFonts w:ascii="Times New Roman" w:hAnsi="Times New Roman" w:cs="Times New Roman"/>
          <w:sz w:val="24"/>
          <w:szCs w:val="24"/>
        </w:rPr>
        <w:t xml:space="preserve"> poredane po veličini. Sve vrijednosti su pozitivne i manje od jedan, </w:t>
      </w:r>
      <m:oMath>
        <m:acc>
          <m:accPr>
            <m:ctrlPr>
              <w:rPr>
                <w:rFonts w:ascii="Cambria Math" w:hAnsi="Cambria Math" w:cs="Times New Roman"/>
                <w:i/>
                <w:sz w:val="24"/>
                <w:szCs w:val="24"/>
              </w:rPr>
            </m:ctrlPr>
          </m:accPr>
          <m:e>
            <m:r>
              <w:rPr>
                <w:rFonts w:ascii="Cambria Math" w:hAnsi="Cambria Math" w:cs="Times New Roman"/>
                <w:sz w:val="24"/>
                <w:szCs w:val="24"/>
              </w:rPr>
              <m:t>λ</m:t>
            </m:r>
          </m:e>
        </m:acc>
      </m:oMath>
      <w:r w:rsidRPr="0074695A">
        <w:rPr>
          <w:rFonts w:ascii="Times New Roman" w:hAnsi="Times New Roman" w:cs="Times New Roman"/>
          <w:sz w:val="24"/>
          <w:szCs w:val="24"/>
          <w:vertAlign w:val="subscript"/>
        </w:rPr>
        <w:t xml:space="preserve">1  </w:t>
      </w:r>
      <w:r w:rsidRPr="0074695A">
        <w:rPr>
          <w:rFonts w:ascii="Times New Roman" w:hAnsi="Times New Roman" w:cs="Times New Roman"/>
          <w:sz w:val="24"/>
          <w:szCs w:val="24"/>
        </w:rPr>
        <w:t xml:space="preserve">je najveća, a </w:t>
      </w:r>
      <m:oMath>
        <m:acc>
          <m:accPr>
            <m:ctrlPr>
              <w:rPr>
                <w:rFonts w:ascii="Cambria Math" w:hAnsi="Cambria Math" w:cs="Times New Roman"/>
                <w:i/>
                <w:sz w:val="24"/>
                <w:szCs w:val="24"/>
              </w:rPr>
            </m:ctrlPr>
          </m:accPr>
          <m:e>
            <m:r>
              <w:rPr>
                <w:rFonts w:ascii="Cambria Math" w:hAnsi="Cambria Math" w:cs="Times New Roman"/>
                <w:sz w:val="24"/>
                <w:szCs w:val="24"/>
              </w:rPr>
              <m:t>λ</m:t>
            </m:r>
          </m:e>
        </m:acc>
      </m:oMath>
      <w:r w:rsidRPr="0074695A">
        <w:rPr>
          <w:rFonts w:ascii="Times New Roman" w:hAnsi="Times New Roman" w:cs="Times New Roman"/>
          <w:sz w:val="24"/>
          <w:szCs w:val="24"/>
          <w:vertAlign w:val="subscript"/>
        </w:rPr>
        <w:t xml:space="preserve">n </w:t>
      </w:r>
      <w:r w:rsidRPr="0074695A">
        <w:rPr>
          <w:rFonts w:ascii="Times New Roman" w:hAnsi="Times New Roman" w:cs="Times New Roman"/>
          <w:sz w:val="24"/>
          <w:szCs w:val="24"/>
        </w:rPr>
        <w:t xml:space="preserve"> je najmanja svojstvena vrijednost proc</w:t>
      </w:r>
      <w:r w:rsidR="006634D4" w:rsidRPr="0074695A">
        <w:rPr>
          <w:rFonts w:ascii="Times New Roman" w:hAnsi="Times New Roman" w:cs="Times New Roman"/>
          <w:sz w:val="24"/>
          <w:szCs w:val="24"/>
        </w:rPr>
        <w:t>i</w:t>
      </w:r>
      <w:r w:rsidRPr="0074695A">
        <w:rPr>
          <w:rFonts w:ascii="Times New Roman" w:hAnsi="Times New Roman" w:cs="Times New Roman"/>
          <w:sz w:val="24"/>
          <w:szCs w:val="24"/>
        </w:rPr>
        <w:t>jenjene matrice. Johansen na temelju tih razmatranja definira dvije test veličine ; test traga matric</w:t>
      </w:r>
      <w:r w:rsidR="001A6159" w:rsidRPr="0074695A">
        <w:rPr>
          <w:rFonts w:ascii="Times New Roman" w:hAnsi="Times New Roman" w:cs="Times New Roman"/>
          <w:sz w:val="24"/>
          <w:szCs w:val="24"/>
        </w:rPr>
        <w:t xml:space="preserve">e svojstvenih vrijednosti ( </w:t>
      </w:r>
      <w:r w:rsidR="001A6159" w:rsidRPr="0074695A">
        <w:rPr>
          <w:rFonts w:ascii="Times New Roman" w:hAnsi="Times New Roman" w:cs="Times New Roman"/>
          <w:i/>
          <w:sz w:val="24"/>
          <w:szCs w:val="24"/>
        </w:rPr>
        <w:t>engl</w:t>
      </w:r>
      <w:r w:rsidR="001A6159" w:rsidRPr="0074695A">
        <w:rPr>
          <w:rFonts w:ascii="Times New Roman" w:hAnsi="Times New Roman" w:cs="Times New Roman"/>
          <w:sz w:val="24"/>
          <w:szCs w:val="24"/>
        </w:rPr>
        <w:t xml:space="preserve">. </w:t>
      </w:r>
      <w:r w:rsidRPr="0074695A">
        <w:rPr>
          <w:rFonts w:ascii="Times New Roman" w:hAnsi="Times New Roman" w:cs="Times New Roman"/>
          <w:sz w:val="24"/>
          <w:szCs w:val="24"/>
        </w:rPr>
        <w:t xml:space="preserve"> </w:t>
      </w:r>
      <w:bookmarkStart w:id="22" w:name="_Hlk509141712"/>
      <w:r w:rsidRPr="0074695A">
        <w:rPr>
          <w:rFonts w:ascii="Times New Roman" w:hAnsi="Times New Roman" w:cs="Times New Roman"/>
          <w:i/>
          <w:sz w:val="24"/>
          <w:szCs w:val="24"/>
        </w:rPr>
        <w:t xml:space="preserve">λ </w:t>
      </w:r>
      <w:r w:rsidRPr="0074695A">
        <w:rPr>
          <w:rFonts w:ascii="Times New Roman" w:hAnsi="Times New Roman" w:cs="Times New Roman"/>
          <w:i/>
          <w:sz w:val="24"/>
          <w:szCs w:val="24"/>
          <w:vertAlign w:val="subscript"/>
        </w:rPr>
        <w:t>trace</w:t>
      </w:r>
      <w:r w:rsidRPr="0074695A">
        <w:rPr>
          <w:rFonts w:ascii="Times New Roman" w:hAnsi="Times New Roman" w:cs="Times New Roman"/>
          <w:sz w:val="24"/>
          <w:szCs w:val="24"/>
          <w:vertAlign w:val="subscript"/>
        </w:rPr>
        <w:t xml:space="preserve"> </w:t>
      </w:r>
      <w:bookmarkEnd w:id="22"/>
      <w:r w:rsidRPr="0074695A">
        <w:rPr>
          <w:rFonts w:ascii="Times New Roman" w:hAnsi="Times New Roman" w:cs="Times New Roman"/>
          <w:sz w:val="24"/>
          <w:szCs w:val="24"/>
        </w:rPr>
        <w:t>test) i test najveće svojstvene vrijednosti (</w:t>
      </w:r>
      <w:r w:rsidRPr="0074695A">
        <w:rPr>
          <w:rFonts w:ascii="Times New Roman" w:hAnsi="Times New Roman" w:cs="Times New Roman"/>
          <w:i/>
          <w:sz w:val="24"/>
          <w:szCs w:val="24"/>
        </w:rPr>
        <w:t>eng</w:t>
      </w:r>
      <w:r w:rsidR="001A6159" w:rsidRPr="0074695A">
        <w:rPr>
          <w:rFonts w:ascii="Times New Roman" w:hAnsi="Times New Roman" w:cs="Times New Roman"/>
          <w:i/>
          <w:sz w:val="24"/>
          <w:szCs w:val="24"/>
        </w:rPr>
        <w:t>l</w:t>
      </w:r>
      <w:r w:rsidRPr="0074695A">
        <w:rPr>
          <w:rFonts w:ascii="Times New Roman" w:hAnsi="Times New Roman" w:cs="Times New Roman"/>
          <w:i/>
          <w:sz w:val="24"/>
          <w:szCs w:val="24"/>
        </w:rPr>
        <w:t>.</w:t>
      </w:r>
      <w:r w:rsidRPr="0074695A">
        <w:rPr>
          <w:rFonts w:ascii="Times New Roman" w:hAnsi="Times New Roman" w:cs="Times New Roman"/>
          <w:sz w:val="24"/>
          <w:szCs w:val="24"/>
        </w:rPr>
        <w:t xml:space="preserve"> </w:t>
      </w:r>
      <w:r w:rsidRPr="0074695A">
        <w:rPr>
          <w:rFonts w:ascii="Times New Roman" w:hAnsi="Times New Roman" w:cs="Times New Roman"/>
          <w:i/>
          <w:sz w:val="24"/>
          <w:szCs w:val="24"/>
        </w:rPr>
        <w:t>λ</w:t>
      </w:r>
      <w:r w:rsidRPr="0074695A">
        <w:rPr>
          <w:rFonts w:ascii="Times New Roman" w:hAnsi="Times New Roman" w:cs="Times New Roman"/>
          <w:i/>
          <w:sz w:val="24"/>
          <w:szCs w:val="24"/>
          <w:vertAlign w:val="subscript"/>
        </w:rPr>
        <w:t>max</w:t>
      </w:r>
      <w:r w:rsidRPr="0074695A">
        <w:rPr>
          <w:rFonts w:ascii="Times New Roman" w:hAnsi="Times New Roman" w:cs="Times New Roman"/>
          <w:sz w:val="24"/>
          <w:szCs w:val="24"/>
        </w:rPr>
        <w:t xml:space="preserve"> test) koji će biti korišteni u ovom radu za određivanje koin</w:t>
      </w:r>
      <w:r w:rsidR="00F476A8" w:rsidRPr="0074695A">
        <w:rPr>
          <w:rFonts w:ascii="Times New Roman" w:hAnsi="Times New Roman" w:cs="Times New Roman"/>
          <w:sz w:val="24"/>
          <w:szCs w:val="24"/>
        </w:rPr>
        <w:t>tegracijskih vektora. ( Bahovec i</w:t>
      </w:r>
      <w:r w:rsidRPr="0074695A">
        <w:rPr>
          <w:rFonts w:ascii="Times New Roman" w:hAnsi="Times New Roman" w:cs="Times New Roman"/>
          <w:sz w:val="24"/>
          <w:szCs w:val="24"/>
        </w:rPr>
        <w:t xml:space="preserve"> Erjavec, 2009).</w:t>
      </w:r>
    </w:p>
    <w:p w14:paraId="1AE7E3BD" w14:textId="61420B21"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Kao i prilikom provođenja testa traga matrice svojstvenih vrijednosti, i u testu najveće svojstvene vrijednosti postupak se započinje uz pretpostavku </w:t>
      </w:r>
      <w:r w:rsidRPr="0074695A">
        <w:rPr>
          <w:rFonts w:ascii="Times New Roman" w:hAnsi="Times New Roman" w:cs="Times New Roman"/>
          <w:i/>
          <w:sz w:val="24"/>
          <w:szCs w:val="24"/>
        </w:rPr>
        <w:t>r</w:t>
      </w:r>
      <w:r w:rsidRPr="0074695A">
        <w:rPr>
          <w:rFonts w:ascii="Times New Roman" w:hAnsi="Times New Roman" w:cs="Times New Roman"/>
          <w:sz w:val="24"/>
          <w:szCs w:val="24"/>
        </w:rPr>
        <w:t xml:space="preserve"> = 0, tj. da je najveća svojstvena vrijednost važna. Tim postupkom se ispituje postoji li kointegriranost odabranih varijabli, u ovom slučaju </w:t>
      </w:r>
      <w:r w:rsidR="00AB250A" w:rsidRPr="0074695A">
        <w:rPr>
          <w:rFonts w:ascii="Times New Roman" w:hAnsi="Times New Roman" w:cs="Times New Roman"/>
          <w:sz w:val="24"/>
          <w:szCs w:val="24"/>
        </w:rPr>
        <w:t>DEFICIT_PRORACUN</w:t>
      </w:r>
      <w:r w:rsidR="000C3193" w:rsidRPr="0074695A">
        <w:rPr>
          <w:rFonts w:ascii="Times New Roman" w:hAnsi="Times New Roman" w:cs="Times New Roman"/>
          <w:sz w:val="24"/>
          <w:szCs w:val="24"/>
        </w:rPr>
        <w:t xml:space="preserve"> i </w:t>
      </w:r>
      <w:r w:rsidR="00AB250A" w:rsidRPr="0074695A">
        <w:rPr>
          <w:rFonts w:ascii="Times New Roman" w:hAnsi="Times New Roman" w:cs="Times New Roman"/>
          <w:sz w:val="24"/>
          <w:szCs w:val="24"/>
        </w:rPr>
        <w:t>DEFICIT_VTB</w:t>
      </w:r>
      <w:r w:rsidR="000C3193" w:rsidRPr="0074695A">
        <w:rPr>
          <w:rFonts w:ascii="Times New Roman" w:hAnsi="Times New Roman" w:cs="Times New Roman"/>
          <w:sz w:val="24"/>
          <w:szCs w:val="24"/>
        </w:rPr>
        <w:t>.</w:t>
      </w:r>
      <w:r w:rsidRPr="0074695A">
        <w:rPr>
          <w:rFonts w:ascii="Times New Roman" w:hAnsi="Times New Roman" w:cs="Times New Roman"/>
          <w:sz w:val="24"/>
          <w:szCs w:val="24"/>
        </w:rPr>
        <w:t xml:space="preserve"> </w:t>
      </w:r>
    </w:p>
    <w:p w14:paraId="62EB4B6B" w14:textId="12924B29" w:rsidR="004115A0"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Ako se nulta hipoteza (H</w:t>
      </w:r>
      <w:r w:rsidRPr="0074695A">
        <w:rPr>
          <w:rFonts w:ascii="Times New Roman" w:hAnsi="Times New Roman" w:cs="Times New Roman"/>
          <w:sz w:val="24"/>
          <w:szCs w:val="24"/>
          <w:vertAlign w:val="subscript"/>
        </w:rPr>
        <w:t>0</w:t>
      </w:r>
      <w:r w:rsidRPr="0074695A">
        <w:rPr>
          <w:rFonts w:ascii="Times New Roman" w:hAnsi="Times New Roman" w:cs="Times New Roman"/>
          <w:sz w:val="24"/>
          <w:szCs w:val="24"/>
        </w:rPr>
        <w:t xml:space="preserve">) odbacuje, zaključuje se da kointegracija između varijabli postoji, odnosno da je </w:t>
      </w:r>
      <w:r w:rsidRPr="0074695A">
        <w:rPr>
          <w:rFonts w:ascii="Times New Roman" w:hAnsi="Times New Roman" w:cs="Times New Roman"/>
          <w:i/>
          <w:sz w:val="24"/>
          <w:szCs w:val="24"/>
        </w:rPr>
        <w:t>r</w:t>
      </w:r>
      <w:r w:rsidRPr="0074695A">
        <w:rPr>
          <w:rFonts w:ascii="Times New Roman" w:hAnsi="Times New Roman" w:cs="Times New Roman"/>
          <w:sz w:val="24"/>
          <w:szCs w:val="24"/>
        </w:rPr>
        <w:t xml:space="preserve"> = 1 i postupak testiranja se nastavlja ( za </w:t>
      </w:r>
      <w:r w:rsidRPr="0074695A">
        <w:rPr>
          <w:rFonts w:ascii="Times New Roman" w:hAnsi="Times New Roman" w:cs="Times New Roman"/>
          <w:i/>
          <w:sz w:val="24"/>
          <w:szCs w:val="24"/>
        </w:rPr>
        <w:t>r</w:t>
      </w:r>
      <w:r w:rsidRPr="0074695A">
        <w:rPr>
          <w:rFonts w:ascii="Times New Roman" w:hAnsi="Times New Roman" w:cs="Times New Roman"/>
          <w:sz w:val="24"/>
          <w:szCs w:val="24"/>
        </w:rPr>
        <w:t xml:space="preserve"> = 2,3,…, </w:t>
      </w:r>
      <w:r w:rsidRPr="0074695A">
        <w:rPr>
          <w:rFonts w:ascii="Times New Roman" w:hAnsi="Times New Roman" w:cs="Times New Roman"/>
          <w:i/>
          <w:sz w:val="24"/>
          <w:szCs w:val="24"/>
        </w:rPr>
        <w:t>n</w:t>
      </w:r>
      <w:r w:rsidRPr="0074695A">
        <w:rPr>
          <w:rFonts w:ascii="Times New Roman" w:hAnsi="Times New Roman" w:cs="Times New Roman"/>
          <w:sz w:val="24"/>
          <w:szCs w:val="24"/>
        </w:rPr>
        <w:t xml:space="preserve"> – 1) sve dok se nulta hipoteza po prvi puta ne može odbaciti. Tada se postupak testiranja prekida i zaključuje se da je broj kointegracijskih vektora (relacija) jedank </w:t>
      </w:r>
      <w:r w:rsidRPr="0074695A">
        <w:rPr>
          <w:rFonts w:ascii="Times New Roman" w:hAnsi="Times New Roman" w:cs="Times New Roman"/>
          <w:i/>
          <w:sz w:val="24"/>
          <w:szCs w:val="24"/>
        </w:rPr>
        <w:t>r</w:t>
      </w:r>
      <w:r w:rsidRPr="00306AB2">
        <w:rPr>
          <w:rFonts w:ascii="Times New Roman" w:hAnsi="Times New Roman" w:cs="Times New Roman"/>
          <w:i/>
          <w:sz w:val="24"/>
          <w:szCs w:val="24"/>
        </w:rPr>
        <w:t>.</w:t>
      </w:r>
      <w:r w:rsidR="00306AB2">
        <w:rPr>
          <w:rFonts w:ascii="Times New Roman" w:hAnsi="Times New Roman" w:cs="Times New Roman"/>
          <w:sz w:val="24"/>
          <w:szCs w:val="24"/>
        </w:rPr>
        <w:t xml:space="preserve"> (</w:t>
      </w:r>
      <w:r w:rsidR="00F476A8" w:rsidRPr="00306AB2">
        <w:rPr>
          <w:rFonts w:ascii="Times New Roman" w:hAnsi="Times New Roman" w:cs="Times New Roman"/>
          <w:sz w:val="24"/>
          <w:szCs w:val="24"/>
        </w:rPr>
        <w:t>Bahovec i</w:t>
      </w:r>
      <w:r w:rsidRPr="00306AB2">
        <w:rPr>
          <w:rFonts w:ascii="Times New Roman" w:hAnsi="Times New Roman" w:cs="Times New Roman"/>
          <w:sz w:val="24"/>
          <w:szCs w:val="24"/>
        </w:rPr>
        <w:t xml:space="preserve"> Erjavec, 2009).</w:t>
      </w:r>
      <w:r w:rsidRPr="0074695A">
        <w:rPr>
          <w:rFonts w:ascii="Times New Roman" w:hAnsi="Times New Roman" w:cs="Times New Roman"/>
          <w:sz w:val="24"/>
          <w:szCs w:val="24"/>
        </w:rPr>
        <w:t xml:space="preserve"> Rezultati testa traga matrice svojstvenih vrijednosti i testa najveće svojstvene vrij</w:t>
      </w:r>
      <w:r w:rsidR="0097174E" w:rsidRPr="0074695A">
        <w:rPr>
          <w:rFonts w:ascii="Times New Roman" w:hAnsi="Times New Roman" w:cs="Times New Roman"/>
          <w:sz w:val="24"/>
          <w:szCs w:val="24"/>
        </w:rPr>
        <w:t>ednosti su prikazani u Tablici 3 i Tablici 4</w:t>
      </w:r>
      <w:r w:rsidR="00842FCD" w:rsidRPr="0074695A">
        <w:rPr>
          <w:rFonts w:ascii="Times New Roman" w:hAnsi="Times New Roman" w:cs="Times New Roman"/>
          <w:sz w:val="24"/>
          <w:szCs w:val="24"/>
        </w:rPr>
        <w:t xml:space="preserve">. Obje vrijednosti iz provedenih testova ukazuju da je dugoročni odnos odabranih varijabli određen s jednim kointegracijskim vektorom, tj. </w:t>
      </w:r>
      <w:r w:rsidR="00842FCD" w:rsidRPr="0074695A">
        <w:rPr>
          <w:rFonts w:ascii="Times New Roman" w:hAnsi="Times New Roman" w:cs="Times New Roman"/>
          <w:i/>
          <w:sz w:val="24"/>
          <w:szCs w:val="24"/>
        </w:rPr>
        <w:t>r</w:t>
      </w:r>
      <w:r w:rsidR="00842FCD" w:rsidRPr="0074695A">
        <w:rPr>
          <w:rFonts w:ascii="Times New Roman" w:hAnsi="Times New Roman" w:cs="Times New Roman"/>
          <w:sz w:val="24"/>
          <w:szCs w:val="24"/>
        </w:rPr>
        <w:t xml:space="preserve"> =1</w:t>
      </w:r>
      <w:r w:rsidR="00C66B07" w:rsidRPr="0074695A">
        <w:rPr>
          <w:rFonts w:ascii="Times New Roman" w:hAnsi="Times New Roman" w:cs="Times New Roman"/>
          <w:sz w:val="24"/>
          <w:szCs w:val="24"/>
        </w:rPr>
        <w:t>.</w:t>
      </w:r>
    </w:p>
    <w:p w14:paraId="012E68F5" w14:textId="01AD1383" w:rsidR="00AC2923" w:rsidRPr="0035648B" w:rsidRDefault="0097174E" w:rsidP="0035648B">
      <w:pPr>
        <w:pStyle w:val="Bezproreda"/>
        <w:spacing w:line="360" w:lineRule="auto"/>
        <w:rPr>
          <w:rFonts w:ascii="Times New Roman" w:hAnsi="Times New Roman" w:cs="Times New Roman"/>
          <w:sz w:val="24"/>
        </w:rPr>
      </w:pPr>
      <w:r w:rsidRPr="0035648B">
        <w:rPr>
          <w:rFonts w:ascii="Times New Roman" w:hAnsi="Times New Roman" w:cs="Times New Roman"/>
          <w:b/>
          <w:iCs/>
          <w:sz w:val="24"/>
        </w:rPr>
        <w:t>Tablica 3</w:t>
      </w:r>
      <w:r w:rsidR="00AC2923" w:rsidRPr="0035648B">
        <w:rPr>
          <w:rFonts w:ascii="Times New Roman" w:hAnsi="Times New Roman" w:cs="Times New Roman"/>
          <w:b/>
          <w:iCs/>
          <w:sz w:val="24"/>
        </w:rPr>
        <w:t>.</w:t>
      </w:r>
      <w:r w:rsidR="00AC2923" w:rsidRPr="0035648B">
        <w:rPr>
          <w:rFonts w:ascii="Times New Roman" w:hAnsi="Times New Roman" w:cs="Times New Roman"/>
          <w:iCs/>
          <w:sz w:val="24"/>
        </w:rPr>
        <w:t xml:space="preserve"> </w:t>
      </w:r>
      <w:r w:rsidR="00AC2923" w:rsidRPr="0035648B">
        <w:rPr>
          <w:rFonts w:ascii="Times New Roman" w:hAnsi="Times New Roman" w:cs="Times New Roman"/>
          <w:sz w:val="24"/>
        </w:rPr>
        <w:t>Određivanje broja kointegracijskih vektora</w:t>
      </w:r>
      <w:r w:rsidR="00AC2923" w:rsidRPr="0035648B">
        <w:rPr>
          <w:rFonts w:ascii="Times New Roman" w:hAnsi="Times New Roman" w:cs="Times New Roman"/>
          <w:b/>
          <w:bCs/>
          <w:sz w:val="24"/>
        </w:rPr>
        <w:t xml:space="preserve"> (</w:t>
      </w:r>
      <w:r w:rsidR="00AC2923" w:rsidRPr="0035648B">
        <w:rPr>
          <w:rFonts w:ascii="Times New Roman" w:hAnsi="Times New Roman" w:cs="Times New Roman"/>
          <w:sz w:val="24"/>
        </w:rPr>
        <w:t>Test traga matrice)</w:t>
      </w:r>
    </w:p>
    <w:tbl>
      <w:tblPr>
        <w:tblW w:w="9345" w:type="dxa"/>
        <w:tblCellMar>
          <w:top w:w="15" w:type="dxa"/>
          <w:left w:w="15" w:type="dxa"/>
          <w:bottom w:w="15" w:type="dxa"/>
          <w:right w:w="15" w:type="dxa"/>
        </w:tblCellMar>
        <w:tblLook w:val="04A0" w:firstRow="1" w:lastRow="0" w:firstColumn="1" w:lastColumn="0" w:noHBand="0" w:noVBand="1"/>
      </w:tblPr>
      <w:tblGrid>
        <w:gridCol w:w="3046"/>
        <w:gridCol w:w="2258"/>
        <w:gridCol w:w="1454"/>
        <w:gridCol w:w="2587"/>
      </w:tblGrid>
      <w:tr w:rsidR="00AC2923" w:rsidRPr="0074695A" w14:paraId="76BF32D1" w14:textId="77777777" w:rsidTr="008C444E">
        <w:trPr>
          <w:trHeight w:val="805"/>
        </w:trPr>
        <w:tc>
          <w:tcPr>
            <w:tcW w:w="0" w:type="auto"/>
            <w:tcBorders>
              <w:top w:val="single" w:sz="6" w:space="0" w:color="000000"/>
              <w:left w:val="single" w:sz="6"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1A38EFF" w14:textId="77777777"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Broj kointegracijskih vektora</w:t>
            </w:r>
          </w:p>
        </w:tc>
        <w:tc>
          <w:tcPr>
            <w:tcW w:w="0" w:type="auto"/>
            <w:tcBorders>
              <w:top w:val="single" w:sz="6"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AB19745" w14:textId="77777777"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Svojstvena vrijednost</w:t>
            </w:r>
          </w:p>
        </w:tc>
        <w:tc>
          <w:tcPr>
            <w:tcW w:w="0" w:type="auto"/>
            <w:tcBorders>
              <w:top w:val="single" w:sz="6"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2A04E23F" w14:textId="77777777"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Test veličina</w:t>
            </w:r>
          </w:p>
        </w:tc>
        <w:tc>
          <w:tcPr>
            <w:tcW w:w="0" w:type="auto"/>
            <w:tcBorders>
              <w:top w:val="single" w:sz="6" w:space="0" w:color="000000"/>
              <w:left w:val="single" w:sz="4" w:space="0" w:color="000000"/>
              <w:bottom w:val="single" w:sz="4" w:space="0" w:color="000000"/>
              <w:right w:val="single" w:sz="6" w:space="0" w:color="000000"/>
            </w:tcBorders>
            <w:shd w:val="clear" w:color="auto" w:fill="BFBFBF"/>
            <w:tcMar>
              <w:top w:w="0" w:type="dxa"/>
              <w:left w:w="115" w:type="dxa"/>
              <w:bottom w:w="0" w:type="dxa"/>
              <w:right w:w="115" w:type="dxa"/>
            </w:tcMar>
            <w:vAlign w:val="center"/>
            <w:hideMark/>
          </w:tcPr>
          <w:p w14:paraId="18685CDC" w14:textId="47ED3652" w:rsidR="00AC2923" w:rsidRPr="0074695A" w:rsidRDefault="005A0495"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Kritične vrijednosti (5</w:t>
            </w:r>
            <w:r w:rsidR="00AC2923" w:rsidRPr="0074695A">
              <w:rPr>
                <w:rFonts w:ascii="Times New Roman" w:eastAsia="Times New Roman" w:hAnsi="Times New Roman" w:cs="Times New Roman"/>
                <w:b/>
                <w:bCs/>
                <w:sz w:val="24"/>
                <w:szCs w:val="24"/>
              </w:rPr>
              <w:t>%)</w:t>
            </w:r>
          </w:p>
        </w:tc>
      </w:tr>
      <w:tr w:rsidR="00AC2923" w:rsidRPr="0074695A" w14:paraId="70FB2E30" w14:textId="77777777" w:rsidTr="00842FCD">
        <w:trPr>
          <w:trHeight w:val="458"/>
        </w:trPr>
        <w:tc>
          <w:tcPr>
            <w:tcW w:w="0" w:type="auto"/>
            <w:tcBorders>
              <w:top w:val="single" w:sz="4" w:space="0" w:color="000000"/>
              <w:left w:val="single" w:sz="6" w:space="0" w:color="000000"/>
              <w:bottom w:val="single" w:sz="4" w:space="0" w:color="000000"/>
              <w:right w:val="single" w:sz="4" w:space="0" w:color="000000"/>
            </w:tcBorders>
            <w:shd w:val="clear" w:color="auto" w:fill="BFBFBF"/>
            <w:tcMar>
              <w:top w:w="0" w:type="dxa"/>
              <w:left w:w="115" w:type="dxa"/>
              <w:bottom w:w="0" w:type="dxa"/>
              <w:right w:w="115" w:type="dxa"/>
            </w:tcMar>
            <w:vAlign w:val="bottom"/>
            <w:hideMark/>
          </w:tcPr>
          <w:p w14:paraId="200D8665" w14:textId="51ABED04"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0</w:t>
            </w:r>
            <w:r w:rsidR="005A0495" w:rsidRPr="0074695A">
              <w:rPr>
                <w:rFonts w:ascii="Times New Roman" w:eastAsia="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1E99DF1" w14:textId="6B687F37"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0.301283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A5D0ACE" w14:textId="2BFBFF10"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21.60979</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bottom"/>
            <w:hideMark/>
          </w:tcPr>
          <w:p w14:paraId="1E745C07" w14:textId="4A6D9B79"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20.26184</w:t>
            </w:r>
          </w:p>
        </w:tc>
      </w:tr>
      <w:tr w:rsidR="00AC2923" w:rsidRPr="0074695A" w14:paraId="3FC5B004" w14:textId="77777777" w:rsidTr="008C444E">
        <w:trPr>
          <w:trHeight w:val="316"/>
        </w:trPr>
        <w:tc>
          <w:tcPr>
            <w:tcW w:w="0" w:type="auto"/>
            <w:tcBorders>
              <w:top w:val="single" w:sz="4" w:space="0" w:color="000000"/>
              <w:left w:val="single" w:sz="6" w:space="0" w:color="000000"/>
              <w:bottom w:val="single" w:sz="4" w:space="0" w:color="000000"/>
              <w:right w:val="single" w:sz="4" w:space="0" w:color="000000"/>
            </w:tcBorders>
            <w:shd w:val="clear" w:color="auto" w:fill="BFBFBF"/>
            <w:tcMar>
              <w:top w:w="0" w:type="dxa"/>
              <w:left w:w="115" w:type="dxa"/>
              <w:bottom w:w="0" w:type="dxa"/>
              <w:right w:w="115" w:type="dxa"/>
            </w:tcMar>
            <w:vAlign w:val="bottom"/>
            <w:hideMark/>
          </w:tcPr>
          <w:p w14:paraId="6F27E9BC" w14:textId="04B82DBF"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93ECCB4" w14:textId="30BA010A"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0.110824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293FF586" w14:textId="6203AA65"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5.873013</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bottom"/>
            <w:hideMark/>
          </w:tcPr>
          <w:p w14:paraId="15BAF13F" w14:textId="2F1CB1A1"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9.164546</w:t>
            </w:r>
          </w:p>
        </w:tc>
      </w:tr>
    </w:tbl>
    <w:p w14:paraId="12D46D34" w14:textId="77777777" w:rsidR="006634D4" w:rsidRPr="00306AB2" w:rsidRDefault="00AC2923" w:rsidP="00306AB2">
      <w:pPr>
        <w:pStyle w:val="Bezproreda"/>
        <w:spacing w:line="360" w:lineRule="auto"/>
        <w:rPr>
          <w:rFonts w:ascii="Times New Roman" w:hAnsi="Times New Roman" w:cs="Times New Roman"/>
          <w:sz w:val="24"/>
        </w:rPr>
      </w:pPr>
      <w:r w:rsidRPr="00306AB2">
        <w:rPr>
          <w:rFonts w:ascii="Times New Roman" w:hAnsi="Times New Roman" w:cs="Times New Roman"/>
          <w:sz w:val="24"/>
        </w:rPr>
        <w:t>Izvor: Izračun autora</w:t>
      </w:r>
      <w:r w:rsidR="00EC113F" w:rsidRPr="00306AB2">
        <w:rPr>
          <w:rFonts w:ascii="Times New Roman" w:hAnsi="Times New Roman" w:cs="Times New Roman"/>
          <w:sz w:val="24"/>
        </w:rPr>
        <w:t xml:space="preserve"> (EV</w:t>
      </w:r>
      <w:bookmarkStart w:id="23" w:name="_Hlk511592678"/>
      <w:r w:rsidR="006634D4" w:rsidRPr="00306AB2">
        <w:rPr>
          <w:rFonts w:ascii="Times New Roman" w:hAnsi="Times New Roman" w:cs="Times New Roman"/>
          <w:sz w:val="24"/>
        </w:rPr>
        <w:t>iews8)</w:t>
      </w:r>
    </w:p>
    <w:p w14:paraId="1DFE50CA" w14:textId="7D49C9EC" w:rsidR="00AC2923" w:rsidRPr="00306AB2" w:rsidRDefault="00AC2923" w:rsidP="00306AB2">
      <w:pPr>
        <w:pStyle w:val="Bezproreda"/>
        <w:spacing w:line="360" w:lineRule="auto"/>
        <w:rPr>
          <w:rFonts w:ascii="Times New Roman" w:hAnsi="Times New Roman" w:cs="Times New Roman"/>
          <w:sz w:val="24"/>
        </w:rPr>
      </w:pPr>
      <w:r w:rsidRPr="00306AB2">
        <w:rPr>
          <w:rFonts w:ascii="Times New Roman" w:hAnsi="Times New Roman" w:cs="Times New Roman"/>
          <w:sz w:val="24"/>
        </w:rPr>
        <w:t>* označava odbacivanje nulte hipot</w:t>
      </w:r>
      <w:r w:rsidR="005A0495" w:rsidRPr="00306AB2">
        <w:rPr>
          <w:rFonts w:ascii="Times New Roman" w:hAnsi="Times New Roman" w:cs="Times New Roman"/>
          <w:sz w:val="24"/>
        </w:rPr>
        <w:t>eze na razini signifikantnosti 5</w:t>
      </w:r>
      <w:r w:rsidRPr="00306AB2">
        <w:rPr>
          <w:rFonts w:ascii="Times New Roman" w:hAnsi="Times New Roman" w:cs="Times New Roman"/>
          <w:sz w:val="24"/>
        </w:rPr>
        <w:t>%</w:t>
      </w:r>
      <w:bookmarkEnd w:id="23"/>
    </w:p>
    <w:p w14:paraId="490F6187" w14:textId="77777777" w:rsidR="00306AB2" w:rsidRDefault="00306AB2" w:rsidP="0074695A">
      <w:pPr>
        <w:pStyle w:val="Bezproreda"/>
        <w:spacing w:line="360" w:lineRule="auto"/>
        <w:jc w:val="both"/>
        <w:rPr>
          <w:rFonts w:ascii="Times New Roman" w:hAnsi="Times New Roman" w:cs="Times New Roman"/>
          <w:b/>
          <w:i/>
          <w:iCs/>
          <w:sz w:val="24"/>
          <w:szCs w:val="24"/>
        </w:rPr>
      </w:pPr>
    </w:p>
    <w:p w14:paraId="0CD29F8E" w14:textId="28A7C705" w:rsidR="00AC2923" w:rsidRPr="0035648B" w:rsidRDefault="00DF79F9" w:rsidP="0035648B">
      <w:pPr>
        <w:pStyle w:val="Bezproreda"/>
        <w:spacing w:line="360" w:lineRule="auto"/>
        <w:rPr>
          <w:rFonts w:ascii="Times New Roman" w:hAnsi="Times New Roman" w:cs="Times New Roman"/>
          <w:sz w:val="24"/>
        </w:rPr>
      </w:pPr>
      <w:r w:rsidRPr="0035648B">
        <w:rPr>
          <w:rFonts w:ascii="Times New Roman" w:hAnsi="Times New Roman" w:cs="Times New Roman"/>
          <w:b/>
          <w:iCs/>
          <w:sz w:val="24"/>
        </w:rPr>
        <w:t>Tablica 4</w:t>
      </w:r>
      <w:r w:rsidR="00AC2923" w:rsidRPr="0035648B">
        <w:rPr>
          <w:rFonts w:ascii="Times New Roman" w:hAnsi="Times New Roman" w:cs="Times New Roman"/>
          <w:b/>
          <w:iCs/>
          <w:sz w:val="24"/>
        </w:rPr>
        <w:t>.</w:t>
      </w:r>
      <w:r w:rsidRPr="0035648B">
        <w:rPr>
          <w:rFonts w:ascii="Times New Roman" w:hAnsi="Times New Roman" w:cs="Times New Roman"/>
          <w:iCs/>
          <w:sz w:val="24"/>
        </w:rPr>
        <w:t xml:space="preserve"> </w:t>
      </w:r>
      <w:r w:rsidR="00AC2923" w:rsidRPr="0035648B">
        <w:rPr>
          <w:rFonts w:ascii="Times New Roman" w:hAnsi="Times New Roman" w:cs="Times New Roman"/>
          <w:sz w:val="24"/>
        </w:rPr>
        <w:t>Određivanje broja kointegracijskih vektora</w:t>
      </w:r>
      <w:r w:rsidR="00AC2923" w:rsidRPr="0035648B">
        <w:rPr>
          <w:rFonts w:ascii="Times New Roman" w:hAnsi="Times New Roman" w:cs="Times New Roman"/>
          <w:b/>
          <w:bCs/>
          <w:sz w:val="24"/>
        </w:rPr>
        <w:t xml:space="preserve"> (</w:t>
      </w:r>
      <w:r w:rsidR="00AC2923" w:rsidRPr="0035648B">
        <w:rPr>
          <w:rFonts w:ascii="Times New Roman" w:hAnsi="Times New Roman" w:cs="Times New Roman"/>
          <w:sz w:val="24"/>
        </w:rPr>
        <w:t>Test maksimalne svojstvene vrijednosti)</w:t>
      </w:r>
    </w:p>
    <w:tbl>
      <w:tblPr>
        <w:tblW w:w="0" w:type="auto"/>
        <w:tblCellMar>
          <w:top w:w="15" w:type="dxa"/>
          <w:left w:w="15" w:type="dxa"/>
          <w:bottom w:w="15" w:type="dxa"/>
          <w:right w:w="15" w:type="dxa"/>
        </w:tblCellMar>
        <w:tblLook w:val="04A0" w:firstRow="1" w:lastRow="0" w:firstColumn="1" w:lastColumn="0" w:noHBand="0" w:noVBand="1"/>
      </w:tblPr>
      <w:tblGrid>
        <w:gridCol w:w="2693"/>
        <w:gridCol w:w="2803"/>
        <w:gridCol w:w="1355"/>
        <w:gridCol w:w="2203"/>
      </w:tblGrid>
      <w:tr w:rsidR="00150A20" w:rsidRPr="0074695A" w14:paraId="5D6B6792" w14:textId="77777777" w:rsidTr="00125B6E">
        <w:trPr>
          <w:trHeight w:val="960"/>
        </w:trPr>
        <w:tc>
          <w:tcPr>
            <w:tcW w:w="0" w:type="auto"/>
            <w:tcBorders>
              <w:top w:val="single" w:sz="6" w:space="0" w:color="000000"/>
              <w:left w:val="single" w:sz="6"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9003BAE" w14:textId="77777777"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Broj kointegracijskih vektora</w:t>
            </w:r>
          </w:p>
        </w:tc>
        <w:tc>
          <w:tcPr>
            <w:tcW w:w="0" w:type="auto"/>
            <w:tcBorders>
              <w:top w:val="single" w:sz="6"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8FE6CFD" w14:textId="5790E44A" w:rsidR="00AC2923" w:rsidRPr="0074695A" w:rsidRDefault="0003189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Maksimalna s</w:t>
            </w:r>
            <w:r w:rsidR="00AC2923" w:rsidRPr="0074695A">
              <w:rPr>
                <w:rFonts w:ascii="Times New Roman" w:eastAsia="Times New Roman" w:hAnsi="Times New Roman" w:cs="Times New Roman"/>
                <w:b/>
                <w:bCs/>
                <w:sz w:val="24"/>
                <w:szCs w:val="24"/>
              </w:rPr>
              <w:t>vojstvena vrijednost</w:t>
            </w:r>
          </w:p>
        </w:tc>
        <w:tc>
          <w:tcPr>
            <w:tcW w:w="0" w:type="auto"/>
            <w:tcBorders>
              <w:top w:val="single" w:sz="6"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3A7D33D" w14:textId="77777777"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Test veličina</w:t>
            </w:r>
          </w:p>
        </w:tc>
        <w:tc>
          <w:tcPr>
            <w:tcW w:w="0" w:type="auto"/>
            <w:tcBorders>
              <w:top w:val="single" w:sz="6" w:space="0" w:color="000000"/>
              <w:left w:val="single" w:sz="4" w:space="0" w:color="000000"/>
              <w:bottom w:val="single" w:sz="4" w:space="0" w:color="000000"/>
              <w:right w:val="single" w:sz="6" w:space="0" w:color="000000"/>
            </w:tcBorders>
            <w:shd w:val="clear" w:color="auto" w:fill="BFBFBF"/>
            <w:tcMar>
              <w:top w:w="0" w:type="dxa"/>
              <w:left w:w="115" w:type="dxa"/>
              <w:bottom w:w="0" w:type="dxa"/>
              <w:right w:w="115" w:type="dxa"/>
            </w:tcMar>
            <w:vAlign w:val="center"/>
            <w:hideMark/>
          </w:tcPr>
          <w:p w14:paraId="085FC73F" w14:textId="4C2369F3" w:rsidR="00AC2923" w:rsidRPr="0074695A" w:rsidRDefault="00150A20"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Kritične vrijednosti (5</w:t>
            </w:r>
            <w:r w:rsidR="00AC2923" w:rsidRPr="0074695A">
              <w:rPr>
                <w:rFonts w:ascii="Times New Roman" w:eastAsia="Times New Roman" w:hAnsi="Times New Roman" w:cs="Times New Roman"/>
                <w:b/>
                <w:bCs/>
                <w:sz w:val="24"/>
                <w:szCs w:val="24"/>
              </w:rPr>
              <w:t>%)</w:t>
            </w:r>
          </w:p>
        </w:tc>
      </w:tr>
      <w:tr w:rsidR="00AC2923" w:rsidRPr="0074695A" w14:paraId="128B95BA" w14:textId="77777777" w:rsidTr="00125B6E">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BFBFBF"/>
            <w:tcMar>
              <w:top w:w="0" w:type="dxa"/>
              <w:left w:w="115" w:type="dxa"/>
              <w:bottom w:w="0" w:type="dxa"/>
              <w:right w:w="115" w:type="dxa"/>
            </w:tcMar>
            <w:vAlign w:val="bottom"/>
            <w:hideMark/>
          </w:tcPr>
          <w:p w14:paraId="7C7121E7" w14:textId="168C396F"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t>0</w:t>
            </w:r>
            <w:r w:rsidR="00150A20" w:rsidRPr="0074695A">
              <w:rPr>
                <w:rFonts w:ascii="Times New Roman" w:eastAsia="Times New Roman" w:hAnsi="Times New Roman" w:cs="Times New Roman"/>
                <w:b/>
                <w:bCs/>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B2EA144" w14:textId="5BCAC03A"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0.301283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6ED7B67" w14:textId="10B55D3A"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17.92551</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bottom"/>
            <w:hideMark/>
          </w:tcPr>
          <w:p w14:paraId="3FA4061E" w14:textId="021C70C2"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15.89210</w:t>
            </w:r>
          </w:p>
        </w:tc>
      </w:tr>
      <w:tr w:rsidR="00AC2923" w:rsidRPr="0074695A" w14:paraId="20D4C345" w14:textId="77777777" w:rsidTr="00125B6E">
        <w:trPr>
          <w:trHeight w:val="300"/>
        </w:trPr>
        <w:tc>
          <w:tcPr>
            <w:tcW w:w="0" w:type="auto"/>
            <w:tcBorders>
              <w:top w:val="single" w:sz="4" w:space="0" w:color="000000"/>
              <w:left w:val="single" w:sz="6" w:space="0" w:color="000000"/>
              <w:bottom w:val="single" w:sz="4" w:space="0" w:color="000000"/>
              <w:right w:val="single" w:sz="4" w:space="0" w:color="000000"/>
            </w:tcBorders>
            <w:shd w:val="clear" w:color="auto" w:fill="BFBFBF"/>
            <w:tcMar>
              <w:top w:w="0" w:type="dxa"/>
              <w:left w:w="115" w:type="dxa"/>
              <w:bottom w:w="0" w:type="dxa"/>
              <w:right w:w="115" w:type="dxa"/>
            </w:tcMar>
            <w:vAlign w:val="bottom"/>
            <w:hideMark/>
          </w:tcPr>
          <w:p w14:paraId="0FFBB878" w14:textId="332DCDD2" w:rsidR="00AC2923" w:rsidRPr="0074695A" w:rsidRDefault="00AC2923"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b/>
                <w:bCs/>
                <w:sz w:val="24"/>
                <w:szCs w:val="24"/>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46E09A67" w14:textId="10129618"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0.110824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1902DD9" w14:textId="3327C9F5" w:rsidR="00AC2923" w:rsidRPr="0074695A" w:rsidRDefault="00842FCD"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5.873013</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vAlign w:val="bottom"/>
            <w:hideMark/>
          </w:tcPr>
          <w:p w14:paraId="033B9BCD" w14:textId="2AE97EA9" w:rsidR="00AC2923" w:rsidRPr="0074695A" w:rsidRDefault="008C444E" w:rsidP="0074695A">
            <w:pPr>
              <w:spacing w:line="360" w:lineRule="auto"/>
              <w:jc w:val="both"/>
              <w:rPr>
                <w:rFonts w:ascii="Times New Roman" w:eastAsia="Times New Roman" w:hAnsi="Times New Roman" w:cs="Times New Roman"/>
                <w:sz w:val="24"/>
                <w:szCs w:val="24"/>
              </w:rPr>
            </w:pPr>
            <w:r w:rsidRPr="0074695A">
              <w:rPr>
                <w:rFonts w:ascii="Times New Roman" w:eastAsia="Times New Roman" w:hAnsi="Times New Roman" w:cs="Times New Roman"/>
                <w:sz w:val="24"/>
                <w:szCs w:val="24"/>
              </w:rPr>
              <w:t>9.164546</w:t>
            </w:r>
          </w:p>
        </w:tc>
      </w:tr>
    </w:tbl>
    <w:p w14:paraId="1834F927" w14:textId="3248F977" w:rsidR="00AC2923" w:rsidRPr="00306AB2" w:rsidRDefault="00AC2923" w:rsidP="00306AB2">
      <w:pPr>
        <w:pStyle w:val="Bezproreda"/>
        <w:spacing w:line="360" w:lineRule="auto"/>
        <w:rPr>
          <w:rFonts w:ascii="Times New Roman" w:hAnsi="Times New Roman" w:cs="Times New Roman"/>
          <w:sz w:val="24"/>
        </w:rPr>
      </w:pPr>
      <w:r w:rsidRPr="00306AB2">
        <w:rPr>
          <w:rFonts w:ascii="Times New Roman" w:hAnsi="Times New Roman" w:cs="Times New Roman"/>
          <w:sz w:val="24"/>
        </w:rPr>
        <w:t>Izvor: Izračun autora</w:t>
      </w:r>
      <w:r w:rsidR="00AB250A" w:rsidRPr="00306AB2">
        <w:rPr>
          <w:rFonts w:ascii="Times New Roman" w:hAnsi="Times New Roman" w:cs="Times New Roman"/>
          <w:sz w:val="24"/>
        </w:rPr>
        <w:t xml:space="preserve"> (EV</w:t>
      </w:r>
      <w:r w:rsidRPr="00306AB2">
        <w:rPr>
          <w:rFonts w:ascii="Times New Roman" w:hAnsi="Times New Roman" w:cs="Times New Roman"/>
          <w:sz w:val="24"/>
        </w:rPr>
        <w:t>iews8)</w:t>
      </w:r>
    </w:p>
    <w:p w14:paraId="1AB8966C" w14:textId="18A655BD" w:rsidR="00683FCC" w:rsidRPr="00306AB2" w:rsidRDefault="00150A20" w:rsidP="00306AB2">
      <w:pPr>
        <w:pStyle w:val="Bezproreda"/>
        <w:spacing w:line="360" w:lineRule="auto"/>
        <w:rPr>
          <w:rFonts w:ascii="Times New Roman" w:hAnsi="Times New Roman" w:cs="Times New Roman"/>
          <w:sz w:val="24"/>
        </w:rPr>
      </w:pPr>
      <w:r w:rsidRPr="00306AB2">
        <w:rPr>
          <w:rFonts w:ascii="Times New Roman" w:hAnsi="Times New Roman" w:cs="Times New Roman"/>
          <w:sz w:val="24"/>
        </w:rPr>
        <w:t xml:space="preserve">* označava odbacivanje nulte hipoteze na razini signifikantnosti </w:t>
      </w:r>
      <w:r w:rsidR="00360A7F" w:rsidRPr="00306AB2">
        <w:rPr>
          <w:rFonts w:ascii="Times New Roman" w:hAnsi="Times New Roman" w:cs="Times New Roman"/>
          <w:sz w:val="24"/>
        </w:rPr>
        <w:t>5%</w:t>
      </w:r>
    </w:p>
    <w:p w14:paraId="5B4BAD6D" w14:textId="77777777" w:rsidR="0035648B" w:rsidRDefault="0035648B" w:rsidP="0074695A">
      <w:pPr>
        <w:spacing w:line="360" w:lineRule="auto"/>
        <w:jc w:val="both"/>
        <w:rPr>
          <w:rFonts w:ascii="Times New Roman" w:hAnsi="Times New Roman" w:cs="Times New Roman"/>
          <w:sz w:val="24"/>
          <w:szCs w:val="24"/>
        </w:rPr>
      </w:pPr>
    </w:p>
    <w:p w14:paraId="59D85542" w14:textId="15AA3B77" w:rsidR="0035648B" w:rsidRPr="0035648B" w:rsidRDefault="00AC2923" w:rsidP="0035648B">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Nakon utvrđivanja postojanja kointegriranosti </w:t>
      </w:r>
      <w:r w:rsidR="00F12500" w:rsidRPr="0074695A">
        <w:rPr>
          <w:rFonts w:ascii="Times New Roman" w:hAnsi="Times New Roman" w:cs="Times New Roman"/>
          <w:sz w:val="24"/>
          <w:szCs w:val="24"/>
        </w:rPr>
        <w:t xml:space="preserve">promatranih </w:t>
      </w:r>
      <w:r w:rsidRPr="0074695A">
        <w:rPr>
          <w:rFonts w:ascii="Times New Roman" w:hAnsi="Times New Roman" w:cs="Times New Roman"/>
          <w:sz w:val="24"/>
          <w:szCs w:val="24"/>
        </w:rPr>
        <w:t>varijabli u modelu, proc</w:t>
      </w:r>
      <w:r w:rsidR="00F12500" w:rsidRPr="0074695A">
        <w:rPr>
          <w:rFonts w:ascii="Times New Roman" w:hAnsi="Times New Roman" w:cs="Times New Roman"/>
          <w:sz w:val="24"/>
          <w:szCs w:val="24"/>
        </w:rPr>
        <w:t>i</w:t>
      </w:r>
      <w:r w:rsidRPr="0074695A">
        <w:rPr>
          <w:rFonts w:ascii="Times New Roman" w:hAnsi="Times New Roman" w:cs="Times New Roman"/>
          <w:sz w:val="24"/>
          <w:szCs w:val="24"/>
        </w:rPr>
        <w:t>jenjen je model korekcije pog</w:t>
      </w:r>
      <w:r w:rsidR="00F12500" w:rsidRPr="0074695A">
        <w:rPr>
          <w:rFonts w:ascii="Times New Roman" w:hAnsi="Times New Roman" w:cs="Times New Roman"/>
          <w:sz w:val="24"/>
          <w:szCs w:val="24"/>
        </w:rPr>
        <w:t>r</w:t>
      </w:r>
      <w:r w:rsidR="00A63B7C" w:rsidRPr="0074695A">
        <w:rPr>
          <w:rFonts w:ascii="Times New Roman" w:hAnsi="Times New Roman" w:cs="Times New Roman"/>
          <w:sz w:val="24"/>
          <w:szCs w:val="24"/>
        </w:rPr>
        <w:t>eške (</w:t>
      </w:r>
      <w:r w:rsidRPr="0074695A">
        <w:rPr>
          <w:rFonts w:ascii="Times New Roman" w:hAnsi="Times New Roman" w:cs="Times New Roman"/>
          <w:i/>
          <w:sz w:val="24"/>
          <w:szCs w:val="24"/>
        </w:rPr>
        <w:t>eng</w:t>
      </w:r>
      <w:r w:rsidR="003E4421" w:rsidRPr="0074695A">
        <w:rPr>
          <w:rFonts w:ascii="Times New Roman" w:hAnsi="Times New Roman" w:cs="Times New Roman"/>
          <w:i/>
          <w:sz w:val="24"/>
          <w:szCs w:val="24"/>
        </w:rPr>
        <w:t>l</w:t>
      </w:r>
      <w:r w:rsidRPr="0074695A">
        <w:rPr>
          <w:rFonts w:ascii="Times New Roman" w:hAnsi="Times New Roman" w:cs="Times New Roman"/>
          <w:i/>
          <w:sz w:val="24"/>
          <w:szCs w:val="24"/>
        </w:rPr>
        <w:t xml:space="preserve">. </w:t>
      </w:r>
      <w:r w:rsidRPr="0074695A">
        <w:rPr>
          <w:rFonts w:ascii="Times New Roman" w:hAnsi="Times New Roman" w:cs="Times New Roman"/>
          <w:sz w:val="24"/>
          <w:szCs w:val="24"/>
        </w:rPr>
        <w:t>Error Correction Model</w:t>
      </w:r>
      <w:r w:rsidR="001A6159" w:rsidRPr="0074695A">
        <w:rPr>
          <w:rFonts w:ascii="Times New Roman" w:hAnsi="Times New Roman" w:cs="Times New Roman"/>
          <w:sz w:val="24"/>
          <w:szCs w:val="24"/>
        </w:rPr>
        <w:t>, ECM</w:t>
      </w:r>
      <w:r w:rsidRPr="0074695A">
        <w:rPr>
          <w:rFonts w:ascii="Times New Roman" w:hAnsi="Times New Roman" w:cs="Times New Roman"/>
          <w:sz w:val="24"/>
          <w:szCs w:val="24"/>
        </w:rPr>
        <w:t>).</w:t>
      </w:r>
      <w:r w:rsidR="00C66B07" w:rsidRPr="0074695A">
        <w:rPr>
          <w:rFonts w:ascii="Times New Roman" w:hAnsi="Times New Roman" w:cs="Times New Roman"/>
          <w:sz w:val="24"/>
          <w:szCs w:val="24"/>
        </w:rPr>
        <w:t xml:space="preserve"> Kointegracijski vektor</w:t>
      </w:r>
      <w:r w:rsidR="006634D4" w:rsidRPr="0074695A">
        <w:rPr>
          <w:rFonts w:ascii="Times New Roman" w:hAnsi="Times New Roman" w:cs="Times New Roman"/>
          <w:sz w:val="24"/>
          <w:szCs w:val="24"/>
        </w:rPr>
        <w:t xml:space="preserve"> (</w:t>
      </w:r>
      <w:r w:rsidR="006634D4" w:rsidRPr="0074695A">
        <w:rPr>
          <w:rFonts w:ascii="Times New Roman" w:hAnsi="Times New Roman" w:cs="Times New Roman"/>
          <w:i/>
          <w:sz w:val="24"/>
          <w:szCs w:val="24"/>
        </w:rPr>
        <w:t>r</w:t>
      </w:r>
      <w:r w:rsidR="00F12500" w:rsidRPr="0074695A">
        <w:rPr>
          <w:rFonts w:ascii="Times New Roman" w:hAnsi="Times New Roman" w:cs="Times New Roman"/>
          <w:sz w:val="24"/>
          <w:szCs w:val="24"/>
        </w:rPr>
        <w:t>)</w:t>
      </w:r>
      <w:r w:rsidR="00C66B07" w:rsidRPr="0074695A">
        <w:rPr>
          <w:rFonts w:ascii="Times New Roman" w:hAnsi="Times New Roman" w:cs="Times New Roman"/>
          <w:sz w:val="24"/>
          <w:szCs w:val="24"/>
        </w:rPr>
        <w:t xml:space="preserve"> je </w:t>
      </w:r>
      <w:r w:rsidR="008C444E" w:rsidRPr="0074695A">
        <w:rPr>
          <w:rFonts w:ascii="Times New Roman" w:hAnsi="Times New Roman" w:cs="Times New Roman"/>
          <w:sz w:val="24"/>
          <w:szCs w:val="24"/>
        </w:rPr>
        <w:t>definiran</w:t>
      </w:r>
      <w:r w:rsidR="00306AB2">
        <w:rPr>
          <w:rFonts w:ascii="Times New Roman" w:hAnsi="Times New Roman" w:cs="Times New Roman"/>
          <w:sz w:val="24"/>
          <w:szCs w:val="24"/>
        </w:rPr>
        <w:t xml:space="preserve"> jednadžbom</w:t>
      </w:r>
      <w:r w:rsidR="0035648B">
        <w:rPr>
          <w:rFonts w:ascii="Times New Roman" w:hAnsi="Times New Roman" w:cs="Times New Roman"/>
          <w:sz w:val="24"/>
          <w:szCs w:val="24"/>
        </w:rPr>
        <w:t xml:space="preserve">: </w:t>
      </w:r>
    </w:p>
    <w:p w14:paraId="3CD10AB8" w14:textId="1778A236" w:rsidR="00F12500" w:rsidRPr="0074695A" w:rsidRDefault="00AB250A" w:rsidP="0074695A">
      <w:pPr>
        <w:spacing w:line="360" w:lineRule="auto"/>
        <w:jc w:val="right"/>
        <w:rPr>
          <w:rFonts w:ascii="Times New Roman" w:hAnsi="Times New Roman" w:cs="Times New Roman"/>
          <w:sz w:val="24"/>
          <w:szCs w:val="24"/>
        </w:rPr>
      </w:pPr>
      <w:r w:rsidRPr="0074695A">
        <w:rPr>
          <w:rFonts w:ascii="Times New Roman" w:hAnsi="Times New Roman" w:cs="Times New Roman"/>
          <w:b/>
          <w:sz w:val="24"/>
          <w:szCs w:val="24"/>
        </w:rPr>
        <w:t>DEFICIT_PRORACUN</w:t>
      </w:r>
      <w:r w:rsidR="00F12500" w:rsidRPr="0074695A">
        <w:rPr>
          <w:rFonts w:ascii="Times New Roman" w:hAnsi="Times New Roman" w:cs="Times New Roman"/>
          <w:b/>
          <w:sz w:val="24"/>
          <w:szCs w:val="24"/>
        </w:rPr>
        <w:t xml:space="preserve"> – 20.38949 + 1.478317 </w:t>
      </w:r>
      <w:r w:rsidRPr="0074695A">
        <w:rPr>
          <w:rFonts w:ascii="Times New Roman" w:hAnsi="Times New Roman" w:cs="Times New Roman"/>
          <w:b/>
          <w:sz w:val="24"/>
          <w:szCs w:val="24"/>
        </w:rPr>
        <w:t>DEFICIT_VTB</w:t>
      </w:r>
      <w:r w:rsidR="00F12500" w:rsidRPr="0074695A">
        <w:rPr>
          <w:rFonts w:ascii="Times New Roman" w:hAnsi="Times New Roman" w:cs="Times New Roman"/>
          <w:b/>
          <w:sz w:val="24"/>
          <w:szCs w:val="24"/>
        </w:rPr>
        <w:t xml:space="preserve"> = 0</w:t>
      </w:r>
      <w:r w:rsidR="00A35C32" w:rsidRPr="0074695A">
        <w:rPr>
          <w:rFonts w:ascii="Times New Roman" w:hAnsi="Times New Roman" w:cs="Times New Roman"/>
          <w:b/>
          <w:sz w:val="24"/>
          <w:szCs w:val="24"/>
        </w:rPr>
        <w:t xml:space="preserve"> </w:t>
      </w:r>
      <w:r w:rsidR="00756730" w:rsidRPr="0074695A">
        <w:rPr>
          <w:rFonts w:ascii="Times New Roman" w:hAnsi="Times New Roman" w:cs="Times New Roman"/>
          <w:b/>
          <w:sz w:val="24"/>
          <w:szCs w:val="24"/>
        </w:rPr>
        <w:t xml:space="preserve">         </w:t>
      </w:r>
      <w:r w:rsidR="00A35C32" w:rsidRPr="0074695A">
        <w:rPr>
          <w:rFonts w:ascii="Times New Roman" w:hAnsi="Times New Roman" w:cs="Times New Roman"/>
          <w:sz w:val="24"/>
          <w:szCs w:val="24"/>
        </w:rPr>
        <w:t>(10)</w:t>
      </w:r>
    </w:p>
    <w:p w14:paraId="595E3FE3" w14:textId="093AD684" w:rsidR="00D27403" w:rsidRPr="0074695A" w:rsidRDefault="00D2740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odnosno eksplicitni oblik jednadžbe</w:t>
      </w:r>
      <w:r w:rsidR="006634D4" w:rsidRPr="0074695A">
        <w:rPr>
          <w:rFonts w:ascii="Times New Roman" w:hAnsi="Times New Roman" w:cs="Times New Roman"/>
          <w:sz w:val="24"/>
          <w:szCs w:val="24"/>
        </w:rPr>
        <w:t xml:space="preserve"> je</w:t>
      </w:r>
      <w:r w:rsidRPr="0074695A">
        <w:rPr>
          <w:rFonts w:ascii="Times New Roman" w:hAnsi="Times New Roman" w:cs="Times New Roman"/>
          <w:sz w:val="24"/>
          <w:szCs w:val="24"/>
        </w:rPr>
        <w:t>:</w:t>
      </w:r>
    </w:p>
    <w:p w14:paraId="39C25D90" w14:textId="7C746329" w:rsidR="00F12500" w:rsidRPr="0074695A" w:rsidRDefault="005179EF" w:rsidP="0074695A">
      <w:pPr>
        <w:spacing w:line="360" w:lineRule="auto"/>
        <w:ind w:left="142"/>
        <w:jc w:val="right"/>
        <w:rPr>
          <w:rFonts w:ascii="Times New Roman" w:hAnsi="Times New Roman" w:cs="Times New Roman"/>
          <w:b/>
          <w:sz w:val="24"/>
          <w:szCs w:val="24"/>
        </w:rPr>
      </w:pPr>
      <w:r w:rsidRPr="0074695A">
        <w:rPr>
          <w:rFonts w:ascii="Times New Roman" w:hAnsi="Times New Roman" w:cs="Times New Roman"/>
          <w:b/>
          <w:sz w:val="24"/>
          <w:szCs w:val="24"/>
        </w:rPr>
        <w:t xml:space="preserve">            </w:t>
      </w:r>
      <w:r w:rsidR="00AB250A" w:rsidRPr="0074695A">
        <w:rPr>
          <w:rFonts w:ascii="Times New Roman" w:hAnsi="Times New Roman" w:cs="Times New Roman"/>
          <w:b/>
          <w:sz w:val="24"/>
          <w:szCs w:val="24"/>
        </w:rPr>
        <w:t>DEFICIT_PRORACUN</w:t>
      </w:r>
      <w:r w:rsidR="00F12500" w:rsidRPr="0074695A">
        <w:rPr>
          <w:rFonts w:ascii="Times New Roman" w:hAnsi="Times New Roman" w:cs="Times New Roman"/>
          <w:b/>
          <w:sz w:val="24"/>
          <w:szCs w:val="24"/>
        </w:rPr>
        <w:t xml:space="preserve"> = 20.38949 – 1.478317 </w:t>
      </w:r>
      <w:r w:rsidR="00AB250A" w:rsidRPr="0074695A">
        <w:rPr>
          <w:rFonts w:ascii="Times New Roman" w:hAnsi="Times New Roman" w:cs="Times New Roman"/>
          <w:b/>
          <w:sz w:val="24"/>
          <w:szCs w:val="24"/>
        </w:rPr>
        <w:t>DEFICIT_VTB</w:t>
      </w:r>
      <w:r w:rsidR="00D715D2" w:rsidRPr="0074695A">
        <w:rPr>
          <w:rFonts w:ascii="Times New Roman" w:hAnsi="Times New Roman" w:cs="Times New Roman"/>
          <w:b/>
          <w:sz w:val="24"/>
          <w:szCs w:val="24"/>
        </w:rPr>
        <w:t xml:space="preserve">      </w:t>
      </w:r>
      <w:r w:rsidR="00A35C32" w:rsidRPr="0074695A">
        <w:rPr>
          <w:rFonts w:ascii="Times New Roman" w:hAnsi="Times New Roman" w:cs="Times New Roman"/>
          <w:b/>
          <w:sz w:val="24"/>
          <w:szCs w:val="24"/>
        </w:rPr>
        <w:t xml:space="preserve"> </w:t>
      </w:r>
      <w:r w:rsidR="00756730" w:rsidRPr="0074695A">
        <w:rPr>
          <w:rFonts w:ascii="Times New Roman" w:hAnsi="Times New Roman" w:cs="Times New Roman"/>
          <w:b/>
          <w:sz w:val="24"/>
          <w:szCs w:val="24"/>
        </w:rPr>
        <w:t xml:space="preserve">          </w:t>
      </w:r>
      <w:r w:rsidR="00A35C32" w:rsidRPr="0074695A">
        <w:rPr>
          <w:rFonts w:ascii="Times New Roman" w:hAnsi="Times New Roman" w:cs="Times New Roman"/>
          <w:sz w:val="24"/>
          <w:szCs w:val="24"/>
        </w:rPr>
        <w:t>(11)</w:t>
      </w:r>
    </w:p>
    <w:p w14:paraId="708C20AC" w14:textId="77777777" w:rsidR="00F12500" w:rsidRPr="0074695A" w:rsidRDefault="00F12500" w:rsidP="0074695A">
      <w:pPr>
        <w:spacing w:line="360" w:lineRule="auto"/>
        <w:ind w:left="3544" w:hanging="2552"/>
        <w:jc w:val="center"/>
        <w:rPr>
          <w:rFonts w:ascii="Times New Roman" w:hAnsi="Times New Roman" w:cs="Times New Roman"/>
          <w:b/>
          <w:sz w:val="24"/>
          <w:szCs w:val="24"/>
        </w:rPr>
      </w:pPr>
      <w:r w:rsidRPr="0074695A">
        <w:rPr>
          <w:rFonts w:ascii="Times New Roman" w:hAnsi="Times New Roman" w:cs="Times New Roman"/>
          <w:b/>
          <w:sz w:val="24"/>
          <w:szCs w:val="24"/>
        </w:rPr>
        <w:t>[6.4363]    [4.27720]</w:t>
      </w:r>
    </w:p>
    <w:p w14:paraId="1ECFA4C5" w14:textId="1A37CE96" w:rsidR="000C5FAC" w:rsidRPr="0074695A" w:rsidRDefault="00F12500"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U dugom roku obje varijable su statistički signifikantne s obzirom da je [t&gt;2].</w:t>
      </w:r>
      <w:r w:rsidR="005D3176" w:rsidRPr="0074695A">
        <w:rPr>
          <w:rFonts w:ascii="Times New Roman" w:hAnsi="Times New Roman" w:cs="Times New Roman"/>
          <w:sz w:val="24"/>
          <w:szCs w:val="24"/>
        </w:rPr>
        <w:t xml:space="preserve"> </w:t>
      </w:r>
      <w:r w:rsidRPr="0074695A">
        <w:rPr>
          <w:rFonts w:ascii="Times New Roman" w:hAnsi="Times New Roman" w:cs="Times New Roman"/>
          <w:sz w:val="24"/>
          <w:szCs w:val="24"/>
        </w:rPr>
        <w:t xml:space="preserve">Nadalje, procijenjenim modelom korekcije pogreške je utvrđen statistički značajan negativan utjecaj </w:t>
      </w:r>
      <w:r w:rsidR="00AB250A" w:rsidRPr="0074695A">
        <w:rPr>
          <w:rFonts w:ascii="Times New Roman" w:hAnsi="Times New Roman" w:cs="Times New Roman"/>
          <w:sz w:val="24"/>
          <w:szCs w:val="24"/>
        </w:rPr>
        <w:t>deficita</w:t>
      </w:r>
      <w:r w:rsidRPr="0074695A">
        <w:rPr>
          <w:rFonts w:ascii="Times New Roman" w:hAnsi="Times New Roman" w:cs="Times New Roman"/>
          <w:sz w:val="24"/>
          <w:szCs w:val="24"/>
        </w:rPr>
        <w:t xml:space="preserve"> tekućeg računa bilance plaćanja aproksimiran</w:t>
      </w:r>
      <w:r w:rsidR="006634D4" w:rsidRPr="0074695A">
        <w:rPr>
          <w:rFonts w:ascii="Times New Roman" w:hAnsi="Times New Roman" w:cs="Times New Roman"/>
          <w:sz w:val="24"/>
          <w:szCs w:val="24"/>
        </w:rPr>
        <w:t>og</w:t>
      </w:r>
      <w:r w:rsidRPr="0074695A">
        <w:rPr>
          <w:rFonts w:ascii="Times New Roman" w:hAnsi="Times New Roman" w:cs="Times New Roman"/>
          <w:sz w:val="24"/>
          <w:szCs w:val="24"/>
        </w:rPr>
        <w:t xml:space="preserve"> vanjskotrgovinskom bilancom na </w:t>
      </w:r>
      <w:r w:rsidR="00AB250A" w:rsidRPr="0074695A">
        <w:rPr>
          <w:rFonts w:ascii="Times New Roman" w:hAnsi="Times New Roman" w:cs="Times New Roman"/>
          <w:sz w:val="24"/>
          <w:szCs w:val="24"/>
        </w:rPr>
        <w:t>deficit</w:t>
      </w:r>
      <w:r w:rsidRPr="0074695A">
        <w:rPr>
          <w:rFonts w:ascii="Times New Roman" w:hAnsi="Times New Roman" w:cs="Times New Roman"/>
          <w:sz w:val="24"/>
          <w:szCs w:val="24"/>
        </w:rPr>
        <w:t xml:space="preserve"> proračuna konsolidirane opće države. Drugim riječima, procijenjen model ukazuj</w:t>
      </w:r>
      <w:r w:rsidR="00561831" w:rsidRPr="0074695A">
        <w:rPr>
          <w:rFonts w:ascii="Times New Roman" w:hAnsi="Times New Roman" w:cs="Times New Roman"/>
          <w:sz w:val="24"/>
          <w:szCs w:val="24"/>
        </w:rPr>
        <w:t>e da</w:t>
      </w:r>
      <w:r w:rsidRPr="0074695A">
        <w:rPr>
          <w:rFonts w:ascii="Times New Roman" w:hAnsi="Times New Roman" w:cs="Times New Roman"/>
          <w:sz w:val="24"/>
          <w:szCs w:val="24"/>
        </w:rPr>
        <w:t xml:space="preserve"> povećanje deficita vanjskotrgovinske bilance smanjuje proračunski deficit u dugom roku</w:t>
      </w:r>
      <w:r w:rsidR="001A6159" w:rsidRPr="0074695A">
        <w:rPr>
          <w:rFonts w:ascii="Times New Roman" w:hAnsi="Times New Roman" w:cs="Times New Roman"/>
          <w:sz w:val="24"/>
          <w:szCs w:val="24"/>
        </w:rPr>
        <w:t>, tj. utvrđena je negativna</w:t>
      </w:r>
      <w:r w:rsidR="0043666F" w:rsidRPr="0074695A">
        <w:rPr>
          <w:rFonts w:ascii="Times New Roman" w:hAnsi="Times New Roman" w:cs="Times New Roman"/>
          <w:sz w:val="24"/>
          <w:szCs w:val="24"/>
        </w:rPr>
        <w:t xml:space="preserve"> </w:t>
      </w:r>
      <w:r w:rsidR="001A6159" w:rsidRPr="0074695A">
        <w:rPr>
          <w:rFonts w:ascii="Times New Roman" w:hAnsi="Times New Roman" w:cs="Times New Roman"/>
          <w:sz w:val="24"/>
          <w:szCs w:val="24"/>
        </w:rPr>
        <w:t>povezanost</w:t>
      </w:r>
      <w:r w:rsidR="0043666F" w:rsidRPr="0074695A">
        <w:rPr>
          <w:rFonts w:ascii="Times New Roman" w:hAnsi="Times New Roman" w:cs="Times New Roman"/>
          <w:sz w:val="24"/>
          <w:szCs w:val="24"/>
        </w:rPr>
        <w:t xml:space="preserve"> između </w:t>
      </w:r>
      <w:r w:rsidR="001A6159" w:rsidRPr="0074695A">
        <w:rPr>
          <w:rFonts w:ascii="Times New Roman" w:hAnsi="Times New Roman" w:cs="Times New Roman"/>
          <w:sz w:val="24"/>
          <w:szCs w:val="24"/>
        </w:rPr>
        <w:t>deficita</w:t>
      </w:r>
      <w:r w:rsidR="0043666F" w:rsidRPr="0074695A">
        <w:rPr>
          <w:rFonts w:ascii="Times New Roman" w:hAnsi="Times New Roman" w:cs="Times New Roman"/>
          <w:sz w:val="24"/>
          <w:szCs w:val="24"/>
        </w:rPr>
        <w:t xml:space="preserve"> vanjskotrgovinske bilance i </w:t>
      </w:r>
      <w:r w:rsidR="001A6159" w:rsidRPr="0074695A">
        <w:rPr>
          <w:rFonts w:ascii="Times New Roman" w:hAnsi="Times New Roman" w:cs="Times New Roman"/>
          <w:sz w:val="24"/>
          <w:szCs w:val="24"/>
        </w:rPr>
        <w:t>deficita</w:t>
      </w:r>
      <w:r w:rsidR="0043666F" w:rsidRPr="0074695A">
        <w:rPr>
          <w:rFonts w:ascii="Times New Roman" w:hAnsi="Times New Roman" w:cs="Times New Roman"/>
          <w:sz w:val="24"/>
          <w:szCs w:val="24"/>
        </w:rPr>
        <w:t xml:space="preserve"> državnog proračuna</w:t>
      </w:r>
      <w:r w:rsidRPr="0074695A">
        <w:rPr>
          <w:rFonts w:ascii="Times New Roman" w:hAnsi="Times New Roman" w:cs="Times New Roman"/>
          <w:sz w:val="24"/>
          <w:szCs w:val="24"/>
        </w:rPr>
        <w:t xml:space="preserve">. Uzimajući u obzir dane rezultate, </w:t>
      </w:r>
      <w:r w:rsidR="00AB250A" w:rsidRPr="0074695A">
        <w:rPr>
          <w:rFonts w:ascii="Times New Roman" w:hAnsi="Times New Roman" w:cs="Times New Roman"/>
          <w:sz w:val="24"/>
          <w:szCs w:val="24"/>
        </w:rPr>
        <w:t>potvrđena</w:t>
      </w:r>
      <w:r w:rsidR="00A42FBC" w:rsidRPr="0074695A">
        <w:rPr>
          <w:rFonts w:ascii="Times New Roman" w:hAnsi="Times New Roman" w:cs="Times New Roman"/>
          <w:sz w:val="24"/>
          <w:szCs w:val="24"/>
        </w:rPr>
        <w:t xml:space="preserve"> </w:t>
      </w:r>
      <w:r w:rsidRPr="0074695A">
        <w:rPr>
          <w:rFonts w:ascii="Times New Roman" w:hAnsi="Times New Roman" w:cs="Times New Roman"/>
          <w:sz w:val="24"/>
          <w:szCs w:val="24"/>
        </w:rPr>
        <w:t xml:space="preserve">je </w:t>
      </w:r>
      <w:r w:rsidR="0043666F" w:rsidRPr="0074695A">
        <w:rPr>
          <w:rFonts w:ascii="Times New Roman" w:hAnsi="Times New Roman" w:cs="Times New Roman"/>
          <w:sz w:val="24"/>
          <w:szCs w:val="24"/>
        </w:rPr>
        <w:t xml:space="preserve">hipoteza o </w:t>
      </w:r>
      <w:r w:rsidR="00AB250A" w:rsidRPr="0074695A">
        <w:rPr>
          <w:rFonts w:ascii="Times New Roman" w:hAnsi="Times New Roman" w:cs="Times New Roman"/>
          <w:sz w:val="24"/>
          <w:szCs w:val="24"/>
        </w:rPr>
        <w:t xml:space="preserve">dugoročno negativnoj </w:t>
      </w:r>
      <w:r w:rsidR="00B85412" w:rsidRPr="0074695A">
        <w:rPr>
          <w:rFonts w:ascii="Times New Roman" w:hAnsi="Times New Roman" w:cs="Times New Roman"/>
          <w:sz w:val="24"/>
          <w:szCs w:val="24"/>
        </w:rPr>
        <w:t>povezanosti</w:t>
      </w:r>
      <w:r w:rsidR="0043666F" w:rsidRPr="0074695A">
        <w:rPr>
          <w:rFonts w:ascii="Times New Roman" w:hAnsi="Times New Roman" w:cs="Times New Roman"/>
          <w:sz w:val="24"/>
          <w:szCs w:val="24"/>
        </w:rPr>
        <w:t xml:space="preserve"> deficita</w:t>
      </w:r>
      <w:r w:rsidR="00AB250A" w:rsidRPr="0074695A">
        <w:rPr>
          <w:rFonts w:ascii="Times New Roman" w:hAnsi="Times New Roman" w:cs="Times New Roman"/>
          <w:sz w:val="24"/>
          <w:szCs w:val="24"/>
        </w:rPr>
        <w:t xml:space="preserve"> vanjskotrgovinske bilance i deficita </w:t>
      </w:r>
      <w:r w:rsidR="001A6159" w:rsidRPr="0074695A">
        <w:rPr>
          <w:rFonts w:ascii="Times New Roman" w:hAnsi="Times New Roman" w:cs="Times New Roman"/>
          <w:sz w:val="24"/>
          <w:szCs w:val="24"/>
        </w:rPr>
        <w:t xml:space="preserve">proračuna </w:t>
      </w:r>
      <w:r w:rsidR="00AB250A" w:rsidRPr="0074695A">
        <w:rPr>
          <w:rFonts w:ascii="Times New Roman" w:hAnsi="Times New Roman" w:cs="Times New Roman"/>
          <w:sz w:val="24"/>
          <w:szCs w:val="24"/>
        </w:rPr>
        <w:t>konsolidirane opće države</w:t>
      </w:r>
      <w:r w:rsidR="0043666F" w:rsidRPr="0074695A">
        <w:rPr>
          <w:rFonts w:ascii="Times New Roman" w:hAnsi="Times New Roman" w:cs="Times New Roman"/>
          <w:sz w:val="24"/>
          <w:szCs w:val="24"/>
        </w:rPr>
        <w:t xml:space="preserve"> u Republici Hrvatskoj. </w:t>
      </w:r>
      <w:bookmarkStart w:id="24" w:name="_Hlk512694499"/>
      <w:bookmarkStart w:id="25" w:name="_Hlk511775093"/>
    </w:p>
    <w:bookmarkEnd w:id="24"/>
    <w:bookmarkEnd w:id="25"/>
    <w:p w14:paraId="26FCA2B4" w14:textId="26209DBB" w:rsidR="000A657F" w:rsidRPr="0074695A" w:rsidRDefault="00A63B7C"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Član korekcije pogreške (</w:t>
      </w:r>
      <w:r w:rsidR="00F07AC7" w:rsidRPr="0074695A">
        <w:rPr>
          <w:rFonts w:ascii="Times New Roman" w:hAnsi="Times New Roman" w:cs="Times New Roman"/>
          <w:i/>
          <w:sz w:val="24"/>
          <w:szCs w:val="24"/>
        </w:rPr>
        <w:t xml:space="preserve">engl. </w:t>
      </w:r>
      <w:r w:rsidR="00F07AC7" w:rsidRPr="0074695A">
        <w:rPr>
          <w:rFonts w:ascii="Times New Roman" w:hAnsi="Times New Roman" w:cs="Times New Roman"/>
          <w:sz w:val="24"/>
          <w:szCs w:val="24"/>
        </w:rPr>
        <w:t>error correction term</w:t>
      </w:r>
      <w:r w:rsidR="00F07AC7" w:rsidRPr="0074695A">
        <w:rPr>
          <w:rFonts w:ascii="Times New Roman" w:hAnsi="Times New Roman" w:cs="Times New Roman"/>
          <w:i/>
          <w:sz w:val="24"/>
          <w:szCs w:val="24"/>
        </w:rPr>
        <w:t xml:space="preserve">, </w:t>
      </w:r>
      <w:r w:rsidR="00F07AC7" w:rsidRPr="0074695A">
        <w:rPr>
          <w:rFonts w:ascii="Times New Roman" w:hAnsi="Times New Roman" w:cs="Times New Roman"/>
          <w:sz w:val="24"/>
          <w:szCs w:val="24"/>
        </w:rPr>
        <w:t xml:space="preserve">ECT) iznosi </w:t>
      </w:r>
      <w:r w:rsidR="000A657F" w:rsidRPr="0074695A">
        <w:rPr>
          <w:rFonts w:ascii="Times New Roman" w:hAnsi="Times New Roman" w:cs="Times New Roman"/>
          <w:sz w:val="24"/>
          <w:szCs w:val="24"/>
        </w:rPr>
        <w:t>-0.348240, tj. 34.82%. Negativan predznak člana korekcije pogreške  (ECT) pruža informaciju o pov</w:t>
      </w:r>
      <w:r w:rsidR="00A42FBC" w:rsidRPr="0074695A">
        <w:rPr>
          <w:rFonts w:ascii="Times New Roman" w:hAnsi="Times New Roman" w:cs="Times New Roman"/>
          <w:sz w:val="24"/>
          <w:szCs w:val="24"/>
        </w:rPr>
        <w:t xml:space="preserve">ratku zavisne varijable, </w:t>
      </w:r>
      <w:r w:rsidR="00561831" w:rsidRPr="0074695A">
        <w:rPr>
          <w:rFonts w:ascii="Times New Roman" w:hAnsi="Times New Roman" w:cs="Times New Roman"/>
          <w:sz w:val="24"/>
          <w:szCs w:val="24"/>
        </w:rPr>
        <w:t>DEFICIT_PRORACUN</w:t>
      </w:r>
      <w:r w:rsidR="000A657F" w:rsidRPr="0074695A">
        <w:rPr>
          <w:rFonts w:ascii="Times New Roman" w:hAnsi="Times New Roman" w:cs="Times New Roman"/>
          <w:sz w:val="24"/>
          <w:szCs w:val="24"/>
        </w:rPr>
        <w:t xml:space="preserve">, u ravnotežno stanje. Iznos ECT odnosi se na brzinu povratka zavisne varijable </w:t>
      </w:r>
      <w:r w:rsidR="00561831" w:rsidRPr="0074695A">
        <w:rPr>
          <w:rFonts w:ascii="Times New Roman" w:hAnsi="Times New Roman" w:cs="Times New Roman"/>
          <w:sz w:val="24"/>
          <w:szCs w:val="24"/>
        </w:rPr>
        <w:t>DEFICIT_PRORACUN</w:t>
      </w:r>
      <w:r w:rsidR="000A657F" w:rsidRPr="0074695A">
        <w:rPr>
          <w:rFonts w:ascii="Times New Roman" w:hAnsi="Times New Roman" w:cs="Times New Roman"/>
          <w:sz w:val="24"/>
          <w:szCs w:val="24"/>
        </w:rPr>
        <w:t xml:space="preserve"> u ravnotežno </w:t>
      </w:r>
      <w:r w:rsidR="000A657F" w:rsidRPr="00306AB2">
        <w:rPr>
          <w:rFonts w:ascii="Times New Roman" w:hAnsi="Times New Roman" w:cs="Times New Roman"/>
          <w:sz w:val="24"/>
          <w:szCs w:val="24"/>
        </w:rPr>
        <w:t>stanje</w:t>
      </w:r>
      <w:r w:rsidR="001A6159" w:rsidRPr="00306AB2">
        <w:rPr>
          <w:rFonts w:ascii="Times New Roman" w:hAnsi="Times New Roman" w:cs="Times New Roman"/>
          <w:sz w:val="24"/>
          <w:szCs w:val="24"/>
        </w:rPr>
        <w:t xml:space="preserve"> (</w:t>
      </w:r>
      <w:r w:rsidR="000D08A8" w:rsidRPr="00306AB2">
        <w:rPr>
          <w:rFonts w:ascii="Times New Roman" w:hAnsi="Times New Roman" w:cs="Times New Roman"/>
          <w:sz w:val="24"/>
          <w:szCs w:val="24"/>
        </w:rPr>
        <w:t>Bahovec i Erjavec, 2009)</w:t>
      </w:r>
      <w:r w:rsidR="000A657F" w:rsidRPr="00306AB2">
        <w:rPr>
          <w:rFonts w:ascii="Times New Roman" w:hAnsi="Times New Roman" w:cs="Times New Roman"/>
          <w:sz w:val="24"/>
          <w:szCs w:val="24"/>
        </w:rPr>
        <w:t>. Dobiveni rezultati ukazuju na činjenicu da bi se vrijednost u svakom kvartalu korigira 34.82% neravnoteže, tj. odstupanja od ravnotežnog stanja.</w:t>
      </w:r>
    </w:p>
    <w:p w14:paraId="0F8BB3DE" w14:textId="4BBFD88B" w:rsidR="00AC2923" w:rsidRPr="0074695A" w:rsidRDefault="00AC2923"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Za procjenu modela korekcije pogreške</w:t>
      </w:r>
      <w:r w:rsidR="00286E98" w:rsidRPr="0074695A">
        <w:rPr>
          <w:rFonts w:ascii="Times New Roman" w:hAnsi="Times New Roman" w:cs="Times New Roman"/>
          <w:sz w:val="24"/>
          <w:szCs w:val="24"/>
        </w:rPr>
        <w:t xml:space="preserve"> (ECM</w:t>
      </w:r>
      <w:r w:rsidR="000A657F" w:rsidRPr="0074695A">
        <w:rPr>
          <w:rFonts w:ascii="Times New Roman" w:hAnsi="Times New Roman" w:cs="Times New Roman"/>
          <w:sz w:val="24"/>
          <w:szCs w:val="24"/>
        </w:rPr>
        <w:t>)</w:t>
      </w:r>
      <w:r w:rsidRPr="0074695A">
        <w:rPr>
          <w:rFonts w:ascii="Times New Roman" w:hAnsi="Times New Roman" w:cs="Times New Roman"/>
          <w:sz w:val="24"/>
          <w:szCs w:val="24"/>
        </w:rPr>
        <w:t>, proveden je Whiteov test heteroskedastičnosti</w:t>
      </w:r>
      <w:r w:rsidR="006B335E" w:rsidRPr="0074695A">
        <w:rPr>
          <w:rFonts w:ascii="Times New Roman" w:hAnsi="Times New Roman" w:cs="Times New Roman"/>
          <w:sz w:val="24"/>
          <w:szCs w:val="24"/>
        </w:rPr>
        <w:t xml:space="preserve"> grešaka relacije</w:t>
      </w:r>
      <w:r w:rsidRPr="0074695A">
        <w:rPr>
          <w:rFonts w:ascii="Times New Roman" w:hAnsi="Times New Roman" w:cs="Times New Roman"/>
          <w:sz w:val="24"/>
          <w:szCs w:val="24"/>
        </w:rPr>
        <w:t xml:space="preserve"> i test LM (Langrageov multiplikator) autokorelacije grešaka</w:t>
      </w:r>
      <w:r w:rsidR="006B335E" w:rsidRPr="0074695A">
        <w:rPr>
          <w:rFonts w:ascii="Times New Roman" w:hAnsi="Times New Roman" w:cs="Times New Roman"/>
          <w:sz w:val="24"/>
          <w:szCs w:val="24"/>
        </w:rPr>
        <w:t xml:space="preserve"> relacije</w:t>
      </w:r>
      <w:r w:rsidRPr="0074695A">
        <w:rPr>
          <w:rFonts w:ascii="Times New Roman" w:hAnsi="Times New Roman" w:cs="Times New Roman"/>
          <w:sz w:val="24"/>
          <w:szCs w:val="24"/>
        </w:rPr>
        <w:t xml:space="preserve">. </w:t>
      </w:r>
      <w:r w:rsidR="006B335E" w:rsidRPr="0074695A">
        <w:rPr>
          <w:rFonts w:ascii="Times New Roman" w:hAnsi="Times New Roman" w:cs="Times New Roman"/>
          <w:sz w:val="24"/>
          <w:szCs w:val="24"/>
        </w:rPr>
        <w:t xml:space="preserve">Test veličina Whiteovog testa je </w:t>
      </w:r>
      <w:bookmarkStart w:id="26" w:name="_Hlk511688080"/>
      <w:r w:rsidR="006B335E" w:rsidRPr="0074695A">
        <w:rPr>
          <w:rFonts w:ascii="Times New Roman" w:hAnsi="Times New Roman" w:cs="Times New Roman"/>
          <w:i/>
          <w:sz w:val="24"/>
          <w:szCs w:val="24"/>
        </w:rPr>
        <w:t>χ</w:t>
      </w:r>
      <w:r w:rsidR="006B335E" w:rsidRPr="0074695A">
        <w:rPr>
          <w:rFonts w:ascii="Times New Roman" w:hAnsi="Times New Roman" w:cs="Times New Roman"/>
          <w:i/>
          <w:sz w:val="24"/>
          <w:szCs w:val="24"/>
          <w:vertAlign w:val="superscript"/>
        </w:rPr>
        <w:t>2</w:t>
      </w:r>
      <w:bookmarkEnd w:id="26"/>
      <w:r w:rsidR="006B335E" w:rsidRPr="0074695A">
        <w:rPr>
          <w:rFonts w:ascii="Times New Roman" w:hAnsi="Times New Roman" w:cs="Times New Roman"/>
          <w:i/>
          <w:sz w:val="24"/>
          <w:szCs w:val="24"/>
          <w:vertAlign w:val="superscript"/>
        </w:rPr>
        <w:t xml:space="preserve"> </w:t>
      </w:r>
      <w:r w:rsidR="006B335E" w:rsidRPr="0074695A">
        <w:rPr>
          <w:rFonts w:ascii="Times New Roman" w:hAnsi="Times New Roman" w:cs="Times New Roman"/>
          <w:sz w:val="24"/>
          <w:szCs w:val="24"/>
        </w:rPr>
        <w:t xml:space="preserve">test veličina. </w:t>
      </w:r>
      <w:r w:rsidRPr="0074695A">
        <w:rPr>
          <w:rFonts w:ascii="Times New Roman" w:hAnsi="Times New Roman" w:cs="Times New Roman"/>
          <w:sz w:val="24"/>
          <w:szCs w:val="24"/>
        </w:rPr>
        <w:t>Whiteovim se testom nultom hipotezom (H</w:t>
      </w:r>
      <w:r w:rsidRPr="0074695A">
        <w:rPr>
          <w:rFonts w:ascii="Times New Roman" w:hAnsi="Times New Roman" w:cs="Times New Roman"/>
          <w:sz w:val="24"/>
          <w:szCs w:val="24"/>
          <w:vertAlign w:val="subscript"/>
        </w:rPr>
        <w:t>0</w:t>
      </w:r>
      <w:r w:rsidRPr="0074695A">
        <w:rPr>
          <w:rFonts w:ascii="Times New Roman" w:hAnsi="Times New Roman" w:cs="Times New Roman"/>
          <w:sz w:val="24"/>
          <w:szCs w:val="24"/>
        </w:rPr>
        <w:t xml:space="preserve">) </w:t>
      </w:r>
      <w:r w:rsidRPr="0074695A">
        <w:rPr>
          <w:rFonts w:ascii="Times New Roman" w:hAnsi="Times New Roman" w:cs="Times New Roman"/>
          <w:sz w:val="24"/>
          <w:szCs w:val="24"/>
        </w:rPr>
        <w:lastRenderedPageBreak/>
        <w:t>pretpostavlja homoskedastičnost, tj. nepromjenjivost varijance, dok se odbacivanjem nulte hipoteze pretpostavlja heteroskedastičnost, tj. promjenjivost varijance. Heteroskedastičnost je prisutna ako se kvadrati reziduala na bilo koji način sustavno mijenjaju ovisno o vrijednostima pojedine varij</w:t>
      </w:r>
      <w:r w:rsidR="00F476A8" w:rsidRPr="0074695A">
        <w:rPr>
          <w:rFonts w:ascii="Times New Roman" w:hAnsi="Times New Roman" w:cs="Times New Roman"/>
          <w:sz w:val="24"/>
          <w:szCs w:val="24"/>
        </w:rPr>
        <w:t>able uključene u model (Bahovec i</w:t>
      </w:r>
      <w:r w:rsidRPr="0074695A">
        <w:rPr>
          <w:rFonts w:ascii="Times New Roman" w:hAnsi="Times New Roman" w:cs="Times New Roman"/>
          <w:sz w:val="24"/>
          <w:szCs w:val="24"/>
        </w:rPr>
        <w:t xml:space="preserve"> Erjavec, 2009).</w:t>
      </w:r>
      <w:r w:rsidR="006B335E" w:rsidRPr="0074695A">
        <w:rPr>
          <w:rFonts w:ascii="Times New Roman" w:hAnsi="Times New Roman" w:cs="Times New Roman"/>
          <w:sz w:val="24"/>
          <w:szCs w:val="24"/>
        </w:rPr>
        <w:t xml:space="preserve"> </w:t>
      </w:r>
      <w:r w:rsidRPr="0074695A">
        <w:rPr>
          <w:rFonts w:ascii="Times New Roman" w:hAnsi="Times New Roman" w:cs="Times New Roman"/>
          <w:sz w:val="24"/>
          <w:szCs w:val="24"/>
        </w:rPr>
        <w:t>Prov</w:t>
      </w:r>
      <w:r w:rsidR="00150A20" w:rsidRPr="0074695A">
        <w:rPr>
          <w:rFonts w:ascii="Times New Roman" w:hAnsi="Times New Roman" w:cs="Times New Roman"/>
          <w:sz w:val="24"/>
          <w:szCs w:val="24"/>
        </w:rPr>
        <w:t>edeni Whiteov test uka</w:t>
      </w:r>
      <w:r w:rsidR="00197F1B" w:rsidRPr="0074695A">
        <w:rPr>
          <w:rFonts w:ascii="Times New Roman" w:hAnsi="Times New Roman" w:cs="Times New Roman"/>
          <w:sz w:val="24"/>
          <w:szCs w:val="24"/>
        </w:rPr>
        <w:t>zuje na nepromjenjivost (homoskedastičnost) varijanci, tj.</w:t>
      </w:r>
      <w:r w:rsidR="006B335E" w:rsidRPr="0074695A">
        <w:rPr>
          <w:rFonts w:ascii="Times New Roman" w:hAnsi="Times New Roman" w:cs="Times New Roman"/>
          <w:i/>
          <w:sz w:val="24"/>
          <w:szCs w:val="24"/>
        </w:rPr>
        <w:t xml:space="preserve"> χ</w:t>
      </w:r>
      <w:r w:rsidR="006B335E" w:rsidRPr="0074695A">
        <w:rPr>
          <w:rFonts w:ascii="Times New Roman" w:hAnsi="Times New Roman" w:cs="Times New Roman"/>
          <w:i/>
          <w:sz w:val="24"/>
          <w:szCs w:val="24"/>
          <w:vertAlign w:val="superscript"/>
        </w:rPr>
        <w:t>2</w:t>
      </w:r>
      <w:r w:rsidR="00197F1B" w:rsidRPr="0074695A">
        <w:rPr>
          <w:rFonts w:ascii="Times New Roman" w:hAnsi="Times New Roman" w:cs="Times New Roman"/>
          <w:sz w:val="24"/>
          <w:szCs w:val="24"/>
        </w:rPr>
        <w:t xml:space="preserve"> </w:t>
      </w:r>
      <w:r w:rsidR="00990A61" w:rsidRPr="0074695A">
        <w:rPr>
          <w:rFonts w:ascii="Times New Roman" w:hAnsi="Times New Roman" w:cs="Times New Roman"/>
          <w:sz w:val="24"/>
          <w:szCs w:val="24"/>
        </w:rPr>
        <w:t xml:space="preserve"> iznosi </w:t>
      </w:r>
      <w:r w:rsidR="00A42FBC" w:rsidRPr="0074695A">
        <w:rPr>
          <w:rFonts w:ascii="Times New Roman" w:hAnsi="Times New Roman" w:cs="Times New Roman"/>
          <w:sz w:val="24"/>
          <w:szCs w:val="24"/>
        </w:rPr>
        <w:t>79.74233</w:t>
      </w:r>
      <w:r w:rsidR="00197F1B" w:rsidRPr="0074695A">
        <w:rPr>
          <w:rFonts w:ascii="Times New Roman" w:hAnsi="Times New Roman" w:cs="Times New Roman"/>
          <w:sz w:val="24"/>
          <w:szCs w:val="24"/>
        </w:rPr>
        <w:t xml:space="preserve"> za empirijsku razinu sig</w:t>
      </w:r>
      <w:r w:rsidR="0058546F" w:rsidRPr="0074695A">
        <w:rPr>
          <w:rFonts w:ascii="Times New Roman" w:hAnsi="Times New Roman" w:cs="Times New Roman"/>
          <w:sz w:val="24"/>
          <w:szCs w:val="24"/>
        </w:rPr>
        <w:t>nifikantnosti</w:t>
      </w:r>
      <w:r w:rsidR="000D08A8" w:rsidRPr="0074695A">
        <w:rPr>
          <w:rFonts w:ascii="Times New Roman" w:hAnsi="Times New Roman" w:cs="Times New Roman"/>
          <w:sz w:val="24"/>
          <w:szCs w:val="24"/>
        </w:rPr>
        <w:t xml:space="preserve"> </w:t>
      </w:r>
      <w:r w:rsidR="000D08A8" w:rsidRPr="0074695A">
        <w:rPr>
          <w:rFonts w:ascii="Times New Roman" w:hAnsi="Times New Roman" w:cs="Times New Roman"/>
          <w:color w:val="000000" w:themeColor="text1"/>
          <w:sz w:val="24"/>
          <w:szCs w:val="24"/>
        </w:rPr>
        <w:t xml:space="preserve">u modelu </w:t>
      </w:r>
      <w:r w:rsidR="0058546F" w:rsidRPr="0074695A">
        <w:rPr>
          <w:rFonts w:ascii="Times New Roman" w:hAnsi="Times New Roman" w:cs="Times New Roman"/>
          <w:sz w:val="24"/>
          <w:szCs w:val="24"/>
        </w:rPr>
        <w:t xml:space="preserve">koja iznosi </w:t>
      </w:r>
      <w:r w:rsidR="00A42FBC" w:rsidRPr="0074695A">
        <w:rPr>
          <w:rFonts w:ascii="Times New Roman" w:hAnsi="Times New Roman" w:cs="Times New Roman"/>
          <w:sz w:val="24"/>
          <w:szCs w:val="24"/>
        </w:rPr>
        <w:t>0.0955, tj. 9.55%</w:t>
      </w:r>
      <w:r w:rsidR="00197F1B" w:rsidRPr="0074695A">
        <w:rPr>
          <w:rFonts w:ascii="Times New Roman" w:hAnsi="Times New Roman" w:cs="Times New Roman"/>
          <w:sz w:val="24"/>
          <w:szCs w:val="24"/>
        </w:rPr>
        <w:t>.</w:t>
      </w:r>
      <w:r w:rsidR="001A6CFA" w:rsidRPr="0074695A">
        <w:rPr>
          <w:rFonts w:ascii="Times New Roman" w:hAnsi="Times New Roman" w:cs="Times New Roman"/>
          <w:sz w:val="24"/>
          <w:szCs w:val="24"/>
        </w:rPr>
        <w:t xml:space="preserve"> N</w:t>
      </w:r>
      <w:r w:rsidR="00197F1B" w:rsidRPr="0074695A">
        <w:rPr>
          <w:rFonts w:ascii="Times New Roman" w:hAnsi="Times New Roman" w:cs="Times New Roman"/>
          <w:sz w:val="24"/>
          <w:szCs w:val="24"/>
        </w:rPr>
        <w:t>a osnovi tog rezultata, zaključuje se da se nulta hipoteza o homoskedastičnosti ne može odbaciti jer je empirijska razina signifikantnosti u mo</w:t>
      </w:r>
      <w:r w:rsidR="00990A61" w:rsidRPr="0074695A">
        <w:rPr>
          <w:rFonts w:ascii="Times New Roman" w:hAnsi="Times New Roman" w:cs="Times New Roman"/>
          <w:sz w:val="24"/>
          <w:szCs w:val="24"/>
        </w:rPr>
        <w:t>delu veća u odnosu na uobičajenu razinu</w:t>
      </w:r>
      <w:r w:rsidR="00197F1B" w:rsidRPr="0074695A">
        <w:rPr>
          <w:rFonts w:ascii="Times New Roman" w:hAnsi="Times New Roman" w:cs="Times New Roman"/>
          <w:sz w:val="24"/>
          <w:szCs w:val="24"/>
        </w:rPr>
        <w:t xml:space="preserve"> signifikantnosti</w:t>
      </w:r>
      <w:r w:rsidR="00A42FBC" w:rsidRPr="0074695A">
        <w:rPr>
          <w:rFonts w:ascii="Times New Roman" w:hAnsi="Times New Roman" w:cs="Times New Roman"/>
          <w:sz w:val="24"/>
          <w:szCs w:val="24"/>
        </w:rPr>
        <w:t xml:space="preserve"> od 5</w:t>
      </w:r>
      <w:r w:rsidR="00990A61" w:rsidRPr="0074695A">
        <w:rPr>
          <w:rFonts w:ascii="Times New Roman" w:hAnsi="Times New Roman" w:cs="Times New Roman"/>
          <w:sz w:val="24"/>
          <w:szCs w:val="24"/>
        </w:rPr>
        <w:t>%</w:t>
      </w:r>
      <w:r w:rsidR="00197F1B" w:rsidRPr="0074695A">
        <w:rPr>
          <w:rFonts w:ascii="Times New Roman" w:hAnsi="Times New Roman" w:cs="Times New Roman"/>
          <w:sz w:val="24"/>
          <w:szCs w:val="24"/>
        </w:rPr>
        <w:t>.</w:t>
      </w:r>
      <w:r w:rsidR="00450130" w:rsidRPr="0074695A">
        <w:rPr>
          <w:rFonts w:ascii="Times New Roman" w:hAnsi="Times New Roman" w:cs="Times New Roman"/>
          <w:sz w:val="24"/>
          <w:szCs w:val="24"/>
        </w:rPr>
        <w:t xml:space="preserve"> Nadalje, proveden je LM test autokorelacije</w:t>
      </w:r>
      <w:r w:rsidR="006B335E" w:rsidRPr="0074695A">
        <w:rPr>
          <w:rFonts w:ascii="Times New Roman" w:hAnsi="Times New Roman" w:cs="Times New Roman"/>
          <w:sz w:val="24"/>
          <w:szCs w:val="24"/>
        </w:rPr>
        <w:t xml:space="preserve"> grešaka relacije</w:t>
      </w:r>
      <w:r w:rsidR="00450130" w:rsidRPr="0074695A">
        <w:rPr>
          <w:rFonts w:ascii="Times New Roman" w:hAnsi="Times New Roman" w:cs="Times New Roman"/>
          <w:sz w:val="24"/>
          <w:szCs w:val="24"/>
        </w:rPr>
        <w:t xml:space="preserve"> koji ukazuje da nulta hipoteza o odsutnosti autokorelacije ne može biti odbačena do 12-og pomaka pri razini singifikantnosti od </w:t>
      </w:r>
      <w:r w:rsidR="00A42FBC" w:rsidRPr="0074695A">
        <w:rPr>
          <w:rFonts w:ascii="Times New Roman" w:hAnsi="Times New Roman" w:cs="Times New Roman"/>
          <w:sz w:val="24"/>
          <w:szCs w:val="24"/>
        </w:rPr>
        <w:t>5</w:t>
      </w:r>
      <w:r w:rsidR="00450130" w:rsidRPr="0074695A">
        <w:rPr>
          <w:rFonts w:ascii="Times New Roman" w:hAnsi="Times New Roman" w:cs="Times New Roman"/>
          <w:sz w:val="24"/>
          <w:szCs w:val="24"/>
        </w:rPr>
        <w:t xml:space="preserve">%, uzevši u obzir da empirijske razine signifikantnosti, tj. </w:t>
      </w:r>
      <w:r w:rsidR="00450130" w:rsidRPr="0074695A">
        <w:rPr>
          <w:rFonts w:ascii="Times New Roman" w:hAnsi="Times New Roman" w:cs="Times New Roman"/>
          <w:i/>
          <w:sz w:val="24"/>
          <w:szCs w:val="24"/>
        </w:rPr>
        <w:t>p</w:t>
      </w:r>
      <w:r w:rsidR="00450130" w:rsidRPr="0074695A">
        <w:rPr>
          <w:rFonts w:ascii="Times New Roman" w:hAnsi="Times New Roman" w:cs="Times New Roman"/>
          <w:sz w:val="24"/>
          <w:szCs w:val="24"/>
        </w:rPr>
        <w:t xml:space="preserve">- vrijednosti su do 12-og pomaka veće od </w:t>
      </w:r>
      <w:r w:rsidR="00A42FBC" w:rsidRPr="0074695A">
        <w:rPr>
          <w:rFonts w:ascii="Times New Roman" w:hAnsi="Times New Roman" w:cs="Times New Roman"/>
          <w:sz w:val="24"/>
          <w:szCs w:val="24"/>
        </w:rPr>
        <w:t>5</w:t>
      </w:r>
      <w:r w:rsidR="00450130" w:rsidRPr="0074695A">
        <w:rPr>
          <w:rFonts w:ascii="Times New Roman" w:hAnsi="Times New Roman" w:cs="Times New Roman"/>
          <w:sz w:val="24"/>
          <w:szCs w:val="24"/>
        </w:rPr>
        <w:t>%.</w:t>
      </w:r>
    </w:p>
    <w:p w14:paraId="2765566D" w14:textId="4F7AAF65" w:rsidR="00F326C8" w:rsidRPr="0074695A" w:rsidRDefault="004341CB"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Naposljetku, stabilnost modela korekcije pogreške je izračunata </w:t>
      </w:r>
      <w:r w:rsidR="00F87FAF" w:rsidRPr="0074695A">
        <w:rPr>
          <w:rFonts w:ascii="Times New Roman" w:hAnsi="Times New Roman" w:cs="Times New Roman"/>
          <w:sz w:val="24"/>
          <w:szCs w:val="24"/>
        </w:rPr>
        <w:t xml:space="preserve">na temelju inverznih korijena AR </w:t>
      </w:r>
      <w:r w:rsidR="00A4310E" w:rsidRPr="0074695A">
        <w:rPr>
          <w:rFonts w:ascii="Times New Roman" w:hAnsi="Times New Roman" w:cs="Times New Roman"/>
          <w:sz w:val="24"/>
          <w:szCs w:val="24"/>
        </w:rPr>
        <w:t>karakterističnog polinoma.</w:t>
      </w:r>
    </w:p>
    <w:p w14:paraId="0989B009" w14:textId="77777777" w:rsidR="00360A7F" w:rsidRPr="0074695A" w:rsidRDefault="00561831" w:rsidP="0074695A">
      <w:pPr>
        <w:pStyle w:val="Bezproreda"/>
        <w:spacing w:line="360" w:lineRule="auto"/>
        <w:rPr>
          <w:rFonts w:ascii="Times New Roman" w:hAnsi="Times New Roman" w:cs="Times New Roman"/>
          <w:sz w:val="24"/>
          <w:szCs w:val="24"/>
        </w:rPr>
      </w:pPr>
      <w:r w:rsidRPr="0074695A">
        <w:rPr>
          <w:rFonts w:ascii="Times New Roman" w:hAnsi="Times New Roman" w:cs="Times New Roman"/>
          <w:noProof/>
          <w:sz w:val="24"/>
          <w:szCs w:val="24"/>
          <w:lang w:eastAsia="hr-HR"/>
        </w:rPr>
        <w:drawing>
          <wp:inline distT="0" distB="0" distL="0" distR="0" wp14:anchorId="52926C5B" wp14:editId="70F047CC">
            <wp:extent cx="3168650" cy="2927350"/>
            <wp:effectExtent l="0" t="0" r="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1740" cy="2930205"/>
                    </a:xfrm>
                    <a:prstGeom prst="rect">
                      <a:avLst/>
                    </a:prstGeom>
                    <a:noFill/>
                    <a:ln>
                      <a:noFill/>
                    </a:ln>
                  </pic:spPr>
                </pic:pic>
              </a:graphicData>
            </a:graphic>
          </wp:inline>
        </w:drawing>
      </w:r>
    </w:p>
    <w:p w14:paraId="6FFCE75D" w14:textId="02330B49" w:rsidR="00756730" w:rsidRPr="00306AB2" w:rsidRDefault="00756730" w:rsidP="00306AB2">
      <w:pPr>
        <w:pStyle w:val="Bezproreda"/>
        <w:spacing w:line="360" w:lineRule="auto"/>
        <w:rPr>
          <w:rFonts w:ascii="Times New Roman" w:hAnsi="Times New Roman" w:cs="Times New Roman"/>
          <w:sz w:val="24"/>
        </w:rPr>
      </w:pPr>
      <w:r w:rsidRPr="00306AB2">
        <w:rPr>
          <w:rFonts w:ascii="Times New Roman" w:hAnsi="Times New Roman" w:cs="Times New Roman"/>
          <w:b/>
          <w:sz w:val="24"/>
        </w:rPr>
        <w:t>Slika 1.</w:t>
      </w:r>
      <w:r w:rsidRPr="00306AB2">
        <w:rPr>
          <w:rFonts w:ascii="Times New Roman" w:hAnsi="Times New Roman" w:cs="Times New Roman"/>
          <w:sz w:val="24"/>
        </w:rPr>
        <w:t xml:space="preserve"> Inverzni korijeni AR karakterističnog polinoma </w:t>
      </w:r>
    </w:p>
    <w:p w14:paraId="35037564" w14:textId="4CFF46E8" w:rsidR="0035648B" w:rsidRPr="00647313" w:rsidRDefault="00F326C8" w:rsidP="00647313">
      <w:pPr>
        <w:pStyle w:val="Bezproreda"/>
        <w:spacing w:line="360" w:lineRule="auto"/>
        <w:rPr>
          <w:rFonts w:ascii="Times New Roman" w:hAnsi="Times New Roman" w:cs="Times New Roman"/>
          <w:sz w:val="24"/>
        </w:rPr>
      </w:pPr>
      <w:r w:rsidRPr="00306AB2">
        <w:rPr>
          <w:rFonts w:ascii="Times New Roman" w:hAnsi="Times New Roman" w:cs="Times New Roman"/>
          <w:sz w:val="24"/>
        </w:rPr>
        <w:t xml:space="preserve">Izvor: </w:t>
      </w:r>
      <w:r w:rsidR="00EB0ECA" w:rsidRPr="00306AB2">
        <w:rPr>
          <w:rFonts w:ascii="Times New Roman" w:hAnsi="Times New Roman" w:cs="Times New Roman"/>
          <w:sz w:val="24"/>
        </w:rPr>
        <w:t xml:space="preserve">Izračun autora </w:t>
      </w:r>
      <w:r w:rsidR="00561831" w:rsidRPr="00306AB2">
        <w:rPr>
          <w:rFonts w:ascii="Times New Roman" w:eastAsia="Times New Roman" w:hAnsi="Times New Roman" w:cs="Times New Roman"/>
          <w:sz w:val="24"/>
        </w:rPr>
        <w:t>(EV</w:t>
      </w:r>
      <w:r w:rsidRPr="00306AB2">
        <w:rPr>
          <w:rFonts w:ascii="Times New Roman" w:eastAsia="Times New Roman" w:hAnsi="Times New Roman" w:cs="Times New Roman"/>
          <w:sz w:val="24"/>
        </w:rPr>
        <w:t>iews8)</w:t>
      </w:r>
    </w:p>
    <w:p w14:paraId="4FB35031" w14:textId="42D872EF" w:rsidR="00B12302" w:rsidRPr="0074695A" w:rsidRDefault="00A4310E" w:rsidP="0074695A">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Model korekcije pogreške s </w:t>
      </w:r>
      <w:r w:rsidRPr="0074695A">
        <w:rPr>
          <w:rFonts w:ascii="Times New Roman" w:hAnsi="Times New Roman" w:cs="Times New Roman"/>
          <w:i/>
          <w:sz w:val="24"/>
          <w:szCs w:val="24"/>
        </w:rPr>
        <w:t>r</w:t>
      </w:r>
      <w:r w:rsidR="00D77978" w:rsidRPr="0074695A">
        <w:rPr>
          <w:rFonts w:ascii="Times New Roman" w:hAnsi="Times New Roman" w:cs="Times New Roman"/>
          <w:sz w:val="24"/>
          <w:szCs w:val="24"/>
        </w:rPr>
        <w:t xml:space="preserve"> </w:t>
      </w:r>
      <w:r w:rsidRPr="0074695A">
        <w:rPr>
          <w:rFonts w:ascii="Times New Roman" w:hAnsi="Times New Roman" w:cs="Times New Roman"/>
          <w:sz w:val="24"/>
          <w:szCs w:val="24"/>
        </w:rPr>
        <w:t xml:space="preserve"> kointegracijskih relacija je stabilan ako </w:t>
      </w:r>
      <w:r w:rsidRPr="0074695A">
        <w:rPr>
          <w:rFonts w:ascii="Times New Roman" w:hAnsi="Times New Roman" w:cs="Times New Roman"/>
          <w:i/>
          <w:sz w:val="24"/>
          <w:szCs w:val="24"/>
        </w:rPr>
        <w:t>n-r</w:t>
      </w:r>
      <w:r w:rsidR="00F47562" w:rsidRPr="0074695A">
        <w:rPr>
          <w:rFonts w:ascii="Times New Roman" w:hAnsi="Times New Roman" w:cs="Times New Roman"/>
          <w:sz w:val="24"/>
          <w:szCs w:val="24"/>
        </w:rPr>
        <w:t xml:space="preserve"> korijeni su jednaki</w:t>
      </w:r>
      <w:r w:rsidRPr="0074695A">
        <w:rPr>
          <w:rFonts w:ascii="Times New Roman" w:hAnsi="Times New Roman" w:cs="Times New Roman"/>
          <w:sz w:val="24"/>
          <w:szCs w:val="24"/>
        </w:rPr>
        <w:t xml:space="preserve"> jedan i ako se ostali nalaze unutar kruga, pri čemu je </w:t>
      </w:r>
      <w:r w:rsidRPr="0074695A">
        <w:rPr>
          <w:rFonts w:ascii="Times New Roman" w:hAnsi="Times New Roman" w:cs="Times New Roman"/>
          <w:i/>
          <w:sz w:val="24"/>
          <w:szCs w:val="24"/>
        </w:rPr>
        <w:t>n</w:t>
      </w:r>
      <w:r w:rsidRPr="0074695A">
        <w:rPr>
          <w:rFonts w:ascii="Times New Roman" w:hAnsi="Times New Roman" w:cs="Times New Roman"/>
          <w:sz w:val="24"/>
          <w:szCs w:val="24"/>
        </w:rPr>
        <w:t xml:space="preserve"> broj varijabli</w:t>
      </w:r>
      <w:r w:rsidR="00D77978" w:rsidRPr="0074695A">
        <w:rPr>
          <w:rFonts w:ascii="Times New Roman" w:hAnsi="Times New Roman" w:cs="Times New Roman"/>
          <w:sz w:val="24"/>
          <w:szCs w:val="24"/>
        </w:rPr>
        <w:t xml:space="preserve">, a </w:t>
      </w:r>
      <w:r w:rsidR="00D77978" w:rsidRPr="0074695A">
        <w:rPr>
          <w:rFonts w:ascii="Times New Roman" w:hAnsi="Times New Roman" w:cs="Times New Roman"/>
          <w:i/>
          <w:sz w:val="24"/>
          <w:szCs w:val="24"/>
        </w:rPr>
        <w:t xml:space="preserve">r </w:t>
      </w:r>
      <w:r w:rsidR="00D77978" w:rsidRPr="0074695A">
        <w:rPr>
          <w:rFonts w:ascii="Times New Roman" w:hAnsi="Times New Roman" w:cs="Times New Roman"/>
          <w:sz w:val="24"/>
          <w:szCs w:val="24"/>
        </w:rPr>
        <w:t xml:space="preserve">je broj kointegracijskih relacija. Procijenjeni model korekcije pogreške </w:t>
      </w:r>
      <w:r w:rsidR="0058546F" w:rsidRPr="0074695A">
        <w:rPr>
          <w:rFonts w:ascii="Times New Roman" w:hAnsi="Times New Roman" w:cs="Times New Roman"/>
          <w:sz w:val="24"/>
          <w:szCs w:val="24"/>
        </w:rPr>
        <w:t xml:space="preserve">ima </w:t>
      </w:r>
      <w:r w:rsidR="00D77978" w:rsidRPr="0074695A">
        <w:rPr>
          <w:rFonts w:ascii="Times New Roman" w:hAnsi="Times New Roman" w:cs="Times New Roman"/>
          <w:sz w:val="24"/>
          <w:szCs w:val="24"/>
        </w:rPr>
        <w:t>jedan jedinični korijen, dok ostali korijen</w:t>
      </w:r>
      <w:r w:rsidR="0058546F" w:rsidRPr="0074695A">
        <w:rPr>
          <w:rFonts w:ascii="Times New Roman" w:hAnsi="Times New Roman" w:cs="Times New Roman"/>
          <w:sz w:val="24"/>
          <w:szCs w:val="24"/>
        </w:rPr>
        <w:t>i</w:t>
      </w:r>
      <w:r w:rsidR="00D77978" w:rsidRPr="0074695A">
        <w:rPr>
          <w:rFonts w:ascii="Times New Roman" w:hAnsi="Times New Roman" w:cs="Times New Roman"/>
          <w:sz w:val="24"/>
          <w:szCs w:val="24"/>
        </w:rPr>
        <w:t xml:space="preserve"> imaju modul manji od jedan</w:t>
      </w:r>
      <w:r w:rsidR="000D08A8" w:rsidRPr="0074695A">
        <w:rPr>
          <w:rFonts w:ascii="Times New Roman" w:hAnsi="Times New Roman" w:cs="Times New Roman"/>
          <w:sz w:val="24"/>
          <w:szCs w:val="24"/>
        </w:rPr>
        <w:t xml:space="preserve"> što je vidljivo na Slici 1</w:t>
      </w:r>
      <w:r w:rsidR="00D77978" w:rsidRPr="0074695A">
        <w:rPr>
          <w:rFonts w:ascii="Times New Roman" w:hAnsi="Times New Roman" w:cs="Times New Roman"/>
          <w:sz w:val="24"/>
          <w:szCs w:val="24"/>
        </w:rPr>
        <w:t xml:space="preserve">. S obzirom da su korištene dvije varijable, </w:t>
      </w:r>
      <w:r w:rsidR="00561831" w:rsidRPr="0074695A">
        <w:rPr>
          <w:rFonts w:ascii="Times New Roman" w:hAnsi="Times New Roman" w:cs="Times New Roman"/>
          <w:sz w:val="24"/>
          <w:szCs w:val="24"/>
        </w:rPr>
        <w:t>DEFICIT_VTB</w:t>
      </w:r>
      <w:r w:rsidR="00D77978" w:rsidRPr="0074695A">
        <w:rPr>
          <w:rFonts w:ascii="Times New Roman" w:hAnsi="Times New Roman" w:cs="Times New Roman"/>
          <w:sz w:val="24"/>
          <w:szCs w:val="24"/>
        </w:rPr>
        <w:t xml:space="preserve"> i </w:t>
      </w:r>
      <w:r w:rsidR="00561831" w:rsidRPr="0074695A">
        <w:rPr>
          <w:rFonts w:ascii="Times New Roman" w:hAnsi="Times New Roman" w:cs="Times New Roman"/>
          <w:sz w:val="24"/>
          <w:szCs w:val="24"/>
        </w:rPr>
        <w:t>DEFICIT_PRORACUN</w:t>
      </w:r>
      <w:r w:rsidR="00D77978" w:rsidRPr="0074695A">
        <w:rPr>
          <w:rFonts w:ascii="Times New Roman" w:hAnsi="Times New Roman" w:cs="Times New Roman"/>
          <w:sz w:val="24"/>
          <w:szCs w:val="24"/>
        </w:rPr>
        <w:t xml:space="preserve"> i postoji j</w:t>
      </w:r>
      <w:r w:rsidR="000154D3">
        <w:rPr>
          <w:rFonts w:ascii="Times New Roman" w:hAnsi="Times New Roman" w:cs="Times New Roman"/>
          <w:sz w:val="24"/>
          <w:szCs w:val="24"/>
        </w:rPr>
        <w:t xml:space="preserve">edna kointegracijska relacija </w:t>
      </w:r>
      <w:r w:rsidR="000154D3">
        <w:rPr>
          <w:rFonts w:ascii="Times New Roman" w:hAnsi="Times New Roman" w:cs="Times New Roman"/>
          <w:sz w:val="24"/>
          <w:szCs w:val="24"/>
        </w:rPr>
        <w:lastRenderedPageBreak/>
        <w:t>(</w:t>
      </w:r>
      <w:r w:rsidR="00D77978" w:rsidRPr="0074695A">
        <w:rPr>
          <w:rFonts w:ascii="Times New Roman" w:hAnsi="Times New Roman" w:cs="Times New Roman"/>
          <w:sz w:val="24"/>
          <w:szCs w:val="24"/>
        </w:rPr>
        <w:t>kointegracijski vektor), jedan jedinični korijen</w:t>
      </w:r>
      <w:r w:rsidR="007A49B9" w:rsidRPr="0074695A">
        <w:rPr>
          <w:rFonts w:ascii="Times New Roman" w:hAnsi="Times New Roman" w:cs="Times New Roman"/>
          <w:sz w:val="24"/>
          <w:szCs w:val="24"/>
        </w:rPr>
        <w:t xml:space="preserve"> ukazuje na stabilnost modela (</w:t>
      </w:r>
      <w:r w:rsidR="00D77978" w:rsidRPr="0074695A">
        <w:rPr>
          <w:rFonts w:ascii="Times New Roman" w:hAnsi="Times New Roman" w:cs="Times New Roman"/>
          <w:sz w:val="24"/>
          <w:szCs w:val="24"/>
        </w:rPr>
        <w:t>Lütkepohl, 2004).</w:t>
      </w:r>
    </w:p>
    <w:p w14:paraId="18B00DF3" w14:textId="77777777" w:rsidR="00097768" w:rsidRPr="0074695A" w:rsidRDefault="00097768" w:rsidP="00097768">
      <w:pPr>
        <w:pStyle w:val="Naslov1"/>
        <w:spacing w:line="360" w:lineRule="auto"/>
        <w:rPr>
          <w:sz w:val="24"/>
          <w:szCs w:val="24"/>
        </w:rPr>
      </w:pPr>
      <w:bookmarkStart w:id="27" w:name="_Toc513110491"/>
      <w:r>
        <w:rPr>
          <w:sz w:val="24"/>
          <w:szCs w:val="24"/>
        </w:rPr>
        <w:t>5</w:t>
      </w:r>
      <w:r w:rsidRPr="0074695A">
        <w:rPr>
          <w:sz w:val="24"/>
          <w:szCs w:val="24"/>
        </w:rPr>
        <w:t>. RASPRAVA</w:t>
      </w:r>
      <w:bookmarkEnd w:id="27"/>
      <w:r w:rsidRPr="0074695A">
        <w:rPr>
          <w:sz w:val="24"/>
          <w:szCs w:val="24"/>
        </w:rPr>
        <w:t xml:space="preserve"> </w:t>
      </w:r>
    </w:p>
    <w:p w14:paraId="70B90AA0" w14:textId="04BE198A" w:rsidR="00097768" w:rsidRPr="000154D3" w:rsidRDefault="00097768" w:rsidP="000154D3">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Rezultat provedene ekonometrijske analize Johansenovim  pristupom kointegraciji nije u skladu s ekonomskom teorijom dvostrukog deficita, ali ukazuje na postojanje dvostruke divergencije, tj. negativne povezanosti između vanjskotrgovinskog i proračunskog deficita u Republici Hrvatskoj u dugom roku. Povrh toga, rezultati istraživanja su istovjetni provedenom istraživanju dvostrukog deficita u kratkom roku u Hrvatskoj, Poljskoj, Rumunjskoj i Bugarskoj (Obadić et al., 2014). Ističu kako je porezni sustav s neizravno orijentiranim poreznim prihodima (primarno porez na uvoz, porez na proizvodnju) razlog neusklađenog kretanja vanjskotrgovinskog deficita i poreznih prihoda. Posljedično je državi omogućeno smanjenje proračunskog deficita uslijed povećanja deficita vanjskotrgovinske bilance. Istraživanje (Santini i Bebek, 2010) ukazuje da je podjelom poreza po kriteriju vremena moguće identificirati u kojem intenzitetu deficit na tekućem računu platne bilance utječe na povećanje poreznih prihoda i tako, uz ostale uvjete nepromijenjene, smanjuje proračunski deficit i uzrokuje proračunski suficit. S obzirom da ostali uvjeti u Republici Hrvatskoj nisu nepromijenjeni tijekom promatranog razdoblja ovog istraživanja i da državna potrošnja</w:t>
      </w:r>
      <w:r>
        <w:rPr>
          <w:rFonts w:ascii="Times New Roman" w:hAnsi="Times New Roman" w:cs="Times New Roman"/>
          <w:sz w:val="24"/>
          <w:szCs w:val="24"/>
        </w:rPr>
        <w:t xml:space="preserve"> (Eurostat (d), 2017) </w:t>
      </w:r>
      <w:r w:rsidRPr="0074695A">
        <w:rPr>
          <w:rFonts w:ascii="Times New Roman" w:hAnsi="Times New Roman" w:cs="Times New Roman"/>
          <w:sz w:val="24"/>
          <w:szCs w:val="24"/>
        </w:rPr>
        <w:t xml:space="preserve"> kontinuirano raste neovisno o smanjenju ili povećanju poreznih prihoda, proračunski deficit je stalno prisutan u manjem ili većem omjeru. Razlog veće državne potrošnje su nerealizirani infrastrukturni projekti i naplata javnog duga što se odražava na poreze u budućnosti čime se ograničava buduća državna potrošnja. Naposljetku, postojanje dvostruke divergencije u Republici Hrvatskoj je sukladno inozemnim istraživanjima  Kim i Roubini (2008) za SAD i Misztal (2012) za Latviju, Litvu i Estoniju.</w:t>
      </w:r>
    </w:p>
    <w:p w14:paraId="4742EFC1" w14:textId="7D4D40D6" w:rsidR="008F0C04" w:rsidRPr="0074695A" w:rsidRDefault="00097768" w:rsidP="0074695A">
      <w:pPr>
        <w:pStyle w:val="Naslov1"/>
        <w:spacing w:line="360" w:lineRule="auto"/>
        <w:jc w:val="both"/>
        <w:rPr>
          <w:sz w:val="24"/>
          <w:szCs w:val="24"/>
        </w:rPr>
      </w:pPr>
      <w:bookmarkStart w:id="28" w:name="_Toc513110492"/>
      <w:r>
        <w:rPr>
          <w:sz w:val="24"/>
          <w:szCs w:val="24"/>
        </w:rPr>
        <w:t>6</w:t>
      </w:r>
      <w:r w:rsidR="00AC6099" w:rsidRPr="0074695A">
        <w:rPr>
          <w:sz w:val="24"/>
          <w:szCs w:val="24"/>
        </w:rPr>
        <w:t>. ZAKLJUČAK</w:t>
      </w:r>
      <w:bookmarkEnd w:id="28"/>
    </w:p>
    <w:p w14:paraId="13A214FD" w14:textId="6EB301E3" w:rsidR="00872853" w:rsidRPr="0074695A" w:rsidRDefault="002E0F50" w:rsidP="0074695A">
      <w:pPr>
        <w:spacing w:line="360" w:lineRule="auto"/>
        <w:jc w:val="both"/>
        <w:rPr>
          <w:rFonts w:ascii="Times New Roman" w:hAnsi="Times New Roman" w:cs="Times New Roman"/>
          <w:color w:val="000000"/>
          <w:sz w:val="24"/>
          <w:szCs w:val="24"/>
        </w:rPr>
      </w:pPr>
      <w:r w:rsidRPr="0074695A">
        <w:rPr>
          <w:rFonts w:ascii="Times New Roman" w:hAnsi="Times New Roman" w:cs="Times New Roman"/>
          <w:color w:val="000000"/>
          <w:sz w:val="24"/>
          <w:szCs w:val="24"/>
        </w:rPr>
        <w:t>U ovom istraživanju</w:t>
      </w:r>
      <w:r w:rsidR="00BD5AC3" w:rsidRPr="0074695A">
        <w:rPr>
          <w:rFonts w:ascii="Times New Roman" w:hAnsi="Times New Roman" w:cs="Times New Roman"/>
          <w:color w:val="000000"/>
          <w:sz w:val="24"/>
          <w:szCs w:val="24"/>
        </w:rPr>
        <w:t xml:space="preserve"> </w:t>
      </w:r>
      <w:r w:rsidR="00CD5B0E" w:rsidRPr="0074695A">
        <w:rPr>
          <w:rFonts w:ascii="Times New Roman" w:hAnsi="Times New Roman" w:cs="Times New Roman"/>
          <w:color w:val="000000"/>
          <w:sz w:val="24"/>
          <w:szCs w:val="24"/>
        </w:rPr>
        <w:t xml:space="preserve">je </w:t>
      </w:r>
      <w:r w:rsidR="00BD5AC3" w:rsidRPr="0074695A">
        <w:rPr>
          <w:rFonts w:ascii="Times New Roman" w:hAnsi="Times New Roman" w:cs="Times New Roman"/>
          <w:color w:val="000000"/>
          <w:sz w:val="24"/>
          <w:szCs w:val="24"/>
        </w:rPr>
        <w:t xml:space="preserve">primjenom Johansenovog pristupa kointegraciji analiziran dugoročni utjecaj deficita </w:t>
      </w:r>
      <w:r w:rsidR="005D3176" w:rsidRPr="0074695A">
        <w:rPr>
          <w:rFonts w:ascii="Times New Roman" w:hAnsi="Times New Roman" w:cs="Times New Roman"/>
          <w:color w:val="000000"/>
          <w:sz w:val="24"/>
          <w:szCs w:val="24"/>
        </w:rPr>
        <w:t>tekućeg računa platne bilance aproksimiranog vanjskotrgovinskom bilancom</w:t>
      </w:r>
      <w:r w:rsidR="00BD5AC3" w:rsidRPr="0074695A">
        <w:rPr>
          <w:rFonts w:ascii="Times New Roman" w:hAnsi="Times New Roman" w:cs="Times New Roman"/>
          <w:color w:val="000000"/>
          <w:sz w:val="24"/>
          <w:szCs w:val="24"/>
        </w:rPr>
        <w:t xml:space="preserve"> na deficit proračuna konsolidirane opće države.</w:t>
      </w:r>
      <w:r w:rsidR="0061006B" w:rsidRPr="0074695A">
        <w:rPr>
          <w:rFonts w:ascii="Times New Roman" w:hAnsi="Times New Roman" w:cs="Times New Roman"/>
          <w:color w:val="000000"/>
          <w:sz w:val="24"/>
          <w:szCs w:val="24"/>
        </w:rPr>
        <w:t xml:space="preserve"> </w:t>
      </w:r>
      <w:r w:rsidR="00436416" w:rsidRPr="0074695A">
        <w:rPr>
          <w:rFonts w:ascii="Times New Roman" w:hAnsi="Times New Roman" w:cs="Times New Roman"/>
          <w:color w:val="000000"/>
          <w:sz w:val="24"/>
          <w:szCs w:val="24"/>
        </w:rPr>
        <w:t xml:space="preserve">Test traga matrice i test maksimalne svojstvene vrijednosti ukazuju na postojanje jednog kointegracijskog </w:t>
      </w:r>
      <w:r w:rsidR="00436416" w:rsidRPr="00306AB2">
        <w:rPr>
          <w:rFonts w:ascii="Times New Roman" w:hAnsi="Times New Roman" w:cs="Times New Roman"/>
          <w:color w:val="000000"/>
          <w:sz w:val="24"/>
          <w:szCs w:val="24"/>
        </w:rPr>
        <w:t>vektora (kointegracijske relacije) između deficita vanjskotrgovinske bilance i deficita proračuna konsolidirane opće</w:t>
      </w:r>
      <w:r w:rsidR="00436416" w:rsidRPr="0074695A">
        <w:rPr>
          <w:rFonts w:ascii="Times New Roman" w:hAnsi="Times New Roman" w:cs="Times New Roman"/>
          <w:color w:val="000000"/>
          <w:sz w:val="24"/>
          <w:szCs w:val="24"/>
        </w:rPr>
        <w:t xml:space="preserve"> države. Proc</w:t>
      </w:r>
      <w:r w:rsidR="00036AB7" w:rsidRPr="0074695A">
        <w:rPr>
          <w:rFonts w:ascii="Times New Roman" w:hAnsi="Times New Roman" w:cs="Times New Roman"/>
          <w:color w:val="000000"/>
          <w:sz w:val="24"/>
          <w:szCs w:val="24"/>
        </w:rPr>
        <w:t>i</w:t>
      </w:r>
      <w:r w:rsidR="00436416" w:rsidRPr="0074695A">
        <w:rPr>
          <w:rFonts w:ascii="Times New Roman" w:hAnsi="Times New Roman" w:cs="Times New Roman"/>
          <w:color w:val="000000"/>
          <w:sz w:val="24"/>
          <w:szCs w:val="24"/>
        </w:rPr>
        <w:t xml:space="preserve">jenjena dugoročna jednadžba ukazuje </w:t>
      </w:r>
      <w:r w:rsidR="00BD5AC3" w:rsidRPr="0074695A">
        <w:rPr>
          <w:rFonts w:ascii="Times New Roman" w:hAnsi="Times New Roman" w:cs="Times New Roman"/>
          <w:color w:val="000000"/>
          <w:sz w:val="24"/>
          <w:szCs w:val="24"/>
        </w:rPr>
        <w:t>na statistički značajan</w:t>
      </w:r>
      <w:r w:rsidR="008D2053" w:rsidRPr="0074695A">
        <w:rPr>
          <w:rFonts w:ascii="Times New Roman" w:hAnsi="Times New Roman" w:cs="Times New Roman"/>
          <w:color w:val="000000"/>
          <w:sz w:val="24"/>
          <w:szCs w:val="24"/>
        </w:rPr>
        <w:t xml:space="preserve"> negativan utjecaj deficita vanjskotrgovinske bilance na deficit proračuna</w:t>
      </w:r>
      <w:r w:rsidR="00036AB7" w:rsidRPr="0074695A">
        <w:rPr>
          <w:rFonts w:ascii="Times New Roman" w:hAnsi="Times New Roman" w:cs="Times New Roman"/>
          <w:color w:val="000000"/>
          <w:sz w:val="24"/>
          <w:szCs w:val="24"/>
        </w:rPr>
        <w:t xml:space="preserve"> konsolidirane opće države čime je potvrđena </w:t>
      </w:r>
      <w:r w:rsidR="00036AB7" w:rsidRPr="0074695A">
        <w:rPr>
          <w:rFonts w:ascii="Times New Roman" w:hAnsi="Times New Roman" w:cs="Times New Roman"/>
          <w:color w:val="000000"/>
          <w:sz w:val="24"/>
          <w:szCs w:val="24"/>
        </w:rPr>
        <w:lastRenderedPageBreak/>
        <w:t xml:space="preserve">postavljena hipoteza. </w:t>
      </w:r>
      <w:r w:rsidR="00CD5B0E" w:rsidRPr="0074695A">
        <w:rPr>
          <w:rFonts w:ascii="Times New Roman" w:hAnsi="Times New Roman" w:cs="Times New Roman"/>
          <w:color w:val="000000"/>
          <w:sz w:val="24"/>
          <w:szCs w:val="24"/>
        </w:rPr>
        <w:t xml:space="preserve">S obzirom da hipoteza dvostrukog deficita prema ekonomskoj teoriji podrazumijeva pozitivnu povezanost između dva deficita, ovim istraživanjem se ona ne može potvrditi. </w:t>
      </w:r>
      <w:r w:rsidR="005D3176" w:rsidRPr="0074695A">
        <w:rPr>
          <w:rFonts w:ascii="Times New Roman" w:hAnsi="Times New Roman" w:cs="Times New Roman"/>
          <w:color w:val="000000"/>
          <w:sz w:val="24"/>
          <w:szCs w:val="24"/>
        </w:rPr>
        <w:t>S druge strane, uzevši u obzir da rezultati ekonometrijske analize ukazuju na dugoročno negativnu povezanost</w:t>
      </w:r>
      <w:r w:rsidR="00EB19BC" w:rsidRPr="0074695A">
        <w:rPr>
          <w:rFonts w:ascii="Times New Roman" w:hAnsi="Times New Roman" w:cs="Times New Roman"/>
          <w:color w:val="000000"/>
          <w:sz w:val="24"/>
          <w:szCs w:val="24"/>
        </w:rPr>
        <w:t xml:space="preserve"> vanjskotrgovinskog i proračunskog deficita</w:t>
      </w:r>
      <w:r w:rsidR="005D3176" w:rsidRPr="0074695A">
        <w:rPr>
          <w:rFonts w:ascii="Times New Roman" w:hAnsi="Times New Roman" w:cs="Times New Roman"/>
          <w:color w:val="000000"/>
          <w:sz w:val="24"/>
          <w:szCs w:val="24"/>
        </w:rPr>
        <w:t xml:space="preserve"> u Republici Hrvatskoj, može se potvrditi postojanje dvostruke divergencije. </w:t>
      </w:r>
      <w:r w:rsidR="00B85412" w:rsidRPr="0074695A">
        <w:rPr>
          <w:rFonts w:ascii="Times New Roman" w:hAnsi="Times New Roman" w:cs="Times New Roman"/>
          <w:color w:val="000000"/>
          <w:sz w:val="24"/>
          <w:szCs w:val="24"/>
        </w:rPr>
        <w:t>Posljedica negativne povezanosti</w:t>
      </w:r>
      <w:r w:rsidR="008D2053" w:rsidRPr="0074695A">
        <w:rPr>
          <w:rFonts w:ascii="Times New Roman" w:hAnsi="Times New Roman" w:cs="Times New Roman"/>
          <w:color w:val="000000"/>
          <w:sz w:val="24"/>
          <w:szCs w:val="24"/>
        </w:rPr>
        <w:t xml:space="preserve"> između dva deficita u dugom roku je struktura poreznog sustava u Republici Hrvatskoj u kojem dominiraju neizravni porezi u odnosu na izravne poreze u ukupnim poreznim prihodima.</w:t>
      </w:r>
      <w:r w:rsidR="00BD5AC3" w:rsidRPr="0074695A">
        <w:rPr>
          <w:rFonts w:ascii="Times New Roman" w:hAnsi="Times New Roman" w:cs="Times New Roman"/>
          <w:color w:val="000000"/>
          <w:sz w:val="24"/>
          <w:szCs w:val="24"/>
        </w:rPr>
        <w:t xml:space="preserve"> Neizravni porezni prihodi se povećavaju uslijed vanjskotrgovinskog deficita</w:t>
      </w:r>
      <w:r w:rsidR="002C156F" w:rsidRPr="0074695A">
        <w:rPr>
          <w:rFonts w:ascii="Times New Roman" w:hAnsi="Times New Roman" w:cs="Times New Roman"/>
          <w:color w:val="000000"/>
          <w:sz w:val="24"/>
          <w:szCs w:val="24"/>
        </w:rPr>
        <w:t>, dok stagniraju ili malo rastu uslijed povećanja izvoza (samo usluga). Nadalje, u razdobljima kada raste vanjskotrgovinski deficit</w:t>
      </w:r>
      <w:r w:rsidR="00CD5B0E" w:rsidRPr="0074695A">
        <w:rPr>
          <w:rFonts w:ascii="Times New Roman" w:hAnsi="Times New Roman" w:cs="Times New Roman"/>
          <w:color w:val="000000"/>
          <w:sz w:val="24"/>
          <w:szCs w:val="24"/>
        </w:rPr>
        <w:t>,</w:t>
      </w:r>
      <w:r w:rsidR="002C156F" w:rsidRPr="0074695A">
        <w:rPr>
          <w:rFonts w:ascii="Times New Roman" w:hAnsi="Times New Roman" w:cs="Times New Roman"/>
          <w:color w:val="000000"/>
          <w:sz w:val="24"/>
          <w:szCs w:val="24"/>
        </w:rPr>
        <w:t xml:space="preserve"> rastu neizravni porezni prihodi, čime se posljedično smanjuje proračunski </w:t>
      </w:r>
      <w:r w:rsidR="002C156F" w:rsidRPr="00306AB2">
        <w:rPr>
          <w:rFonts w:ascii="Times New Roman" w:hAnsi="Times New Roman" w:cs="Times New Roman"/>
          <w:color w:val="000000"/>
          <w:sz w:val="24"/>
          <w:szCs w:val="24"/>
        </w:rPr>
        <w:t xml:space="preserve">deficit. </w:t>
      </w:r>
      <w:r w:rsidR="00CD5B0E" w:rsidRPr="00306AB2">
        <w:rPr>
          <w:rFonts w:ascii="Times New Roman" w:hAnsi="Times New Roman" w:cs="Times New Roman"/>
          <w:color w:val="000000" w:themeColor="text1"/>
          <w:sz w:val="24"/>
          <w:szCs w:val="24"/>
        </w:rPr>
        <w:t>Ukoliko se državna potrošnja ne povećava</w:t>
      </w:r>
      <w:r w:rsidR="00ED2FAC" w:rsidRPr="00306AB2">
        <w:rPr>
          <w:rFonts w:ascii="Times New Roman" w:hAnsi="Times New Roman" w:cs="Times New Roman"/>
          <w:color w:val="000000" w:themeColor="text1"/>
          <w:sz w:val="24"/>
          <w:szCs w:val="24"/>
        </w:rPr>
        <w:t xml:space="preserve"> uslijed porasta poreznih prihoda,</w:t>
      </w:r>
      <w:r w:rsidR="00CD5B0E" w:rsidRPr="00306AB2">
        <w:rPr>
          <w:rFonts w:ascii="Times New Roman" w:hAnsi="Times New Roman" w:cs="Times New Roman"/>
          <w:color w:val="000000" w:themeColor="text1"/>
          <w:sz w:val="24"/>
          <w:szCs w:val="24"/>
        </w:rPr>
        <w:t xml:space="preserve"> </w:t>
      </w:r>
      <w:r w:rsidR="00ED2FAC" w:rsidRPr="00306AB2">
        <w:rPr>
          <w:rFonts w:ascii="Times New Roman" w:hAnsi="Times New Roman" w:cs="Times New Roman"/>
          <w:color w:val="000000" w:themeColor="text1"/>
          <w:sz w:val="24"/>
          <w:szCs w:val="24"/>
        </w:rPr>
        <w:t xml:space="preserve">vanjskotrgovinski deficit bi mogao uzrokovati proračunski suficit. U tom slučaju ne bi </w:t>
      </w:r>
      <w:r w:rsidR="00EB19BC" w:rsidRPr="00306AB2">
        <w:rPr>
          <w:rFonts w:ascii="Times New Roman" w:hAnsi="Times New Roman" w:cs="Times New Roman"/>
          <w:color w:val="000000" w:themeColor="text1"/>
          <w:sz w:val="24"/>
          <w:szCs w:val="24"/>
        </w:rPr>
        <w:t>bila prisutna</w:t>
      </w:r>
      <w:r w:rsidR="00ED2FAC" w:rsidRPr="00306AB2">
        <w:rPr>
          <w:rFonts w:ascii="Times New Roman" w:hAnsi="Times New Roman" w:cs="Times New Roman"/>
          <w:color w:val="000000" w:themeColor="text1"/>
          <w:sz w:val="24"/>
          <w:szCs w:val="24"/>
        </w:rPr>
        <w:t xml:space="preserve"> </w:t>
      </w:r>
      <w:r w:rsidR="00EB19BC" w:rsidRPr="00306AB2">
        <w:rPr>
          <w:rFonts w:ascii="Times New Roman" w:hAnsi="Times New Roman" w:cs="Times New Roman"/>
          <w:color w:val="000000" w:themeColor="text1"/>
          <w:sz w:val="24"/>
          <w:szCs w:val="24"/>
        </w:rPr>
        <w:t>dvostruka</w:t>
      </w:r>
      <w:r w:rsidR="00ED2FAC" w:rsidRPr="00306AB2">
        <w:rPr>
          <w:rFonts w:ascii="Times New Roman" w:hAnsi="Times New Roman" w:cs="Times New Roman"/>
          <w:color w:val="000000" w:themeColor="text1"/>
          <w:sz w:val="24"/>
          <w:szCs w:val="24"/>
        </w:rPr>
        <w:t xml:space="preserve"> di</w:t>
      </w:r>
      <w:r w:rsidR="00EB19BC" w:rsidRPr="00306AB2">
        <w:rPr>
          <w:rFonts w:ascii="Times New Roman" w:hAnsi="Times New Roman" w:cs="Times New Roman"/>
          <w:color w:val="000000" w:themeColor="text1"/>
          <w:sz w:val="24"/>
          <w:szCs w:val="24"/>
        </w:rPr>
        <w:t>vergencija</w:t>
      </w:r>
      <w:r w:rsidR="00ED2FAC" w:rsidRPr="00306AB2">
        <w:rPr>
          <w:rFonts w:ascii="Times New Roman" w:hAnsi="Times New Roman" w:cs="Times New Roman"/>
          <w:color w:val="000000" w:themeColor="text1"/>
          <w:sz w:val="24"/>
          <w:szCs w:val="24"/>
        </w:rPr>
        <w:t xml:space="preserve">. U </w:t>
      </w:r>
      <w:r w:rsidR="00CD5B0E" w:rsidRPr="00306AB2">
        <w:rPr>
          <w:rFonts w:ascii="Times New Roman" w:hAnsi="Times New Roman" w:cs="Times New Roman"/>
          <w:color w:val="000000" w:themeColor="text1"/>
          <w:sz w:val="24"/>
          <w:szCs w:val="24"/>
        </w:rPr>
        <w:t xml:space="preserve">Republici Hrvatskoj </w:t>
      </w:r>
      <w:r w:rsidR="00ED2FAC" w:rsidRPr="00306AB2">
        <w:rPr>
          <w:rFonts w:ascii="Times New Roman" w:hAnsi="Times New Roman" w:cs="Times New Roman"/>
          <w:color w:val="000000" w:themeColor="text1"/>
          <w:sz w:val="24"/>
          <w:szCs w:val="24"/>
        </w:rPr>
        <w:t xml:space="preserve">je takav scenarij </w:t>
      </w:r>
      <w:r w:rsidR="00CD5B0E" w:rsidRPr="00306AB2">
        <w:rPr>
          <w:rFonts w:ascii="Times New Roman" w:hAnsi="Times New Roman" w:cs="Times New Roman"/>
          <w:color w:val="000000" w:themeColor="text1"/>
          <w:sz w:val="24"/>
          <w:szCs w:val="24"/>
        </w:rPr>
        <w:t>moguće</w:t>
      </w:r>
      <w:r w:rsidR="00D8320B" w:rsidRPr="00306AB2">
        <w:rPr>
          <w:rFonts w:ascii="Times New Roman" w:hAnsi="Times New Roman" w:cs="Times New Roman"/>
          <w:color w:val="000000" w:themeColor="text1"/>
          <w:sz w:val="24"/>
          <w:szCs w:val="24"/>
        </w:rPr>
        <w:t xml:space="preserve"> samo</w:t>
      </w:r>
      <w:r w:rsidR="00CD5B0E" w:rsidRPr="00306AB2">
        <w:rPr>
          <w:rFonts w:ascii="Times New Roman" w:hAnsi="Times New Roman" w:cs="Times New Roman"/>
          <w:color w:val="000000" w:themeColor="text1"/>
          <w:sz w:val="24"/>
          <w:szCs w:val="24"/>
        </w:rPr>
        <w:t xml:space="preserve"> teoretski pretpostaviti zbog buduće naplate javnog duga, </w:t>
      </w:r>
      <w:r w:rsidR="00ED2FAC" w:rsidRPr="00306AB2">
        <w:rPr>
          <w:rFonts w:ascii="Times New Roman" w:hAnsi="Times New Roman" w:cs="Times New Roman"/>
          <w:color w:val="000000" w:themeColor="text1"/>
          <w:sz w:val="24"/>
          <w:szCs w:val="24"/>
        </w:rPr>
        <w:t xml:space="preserve">raznih nerealiziranih </w:t>
      </w:r>
      <w:r w:rsidR="00CD5B0E" w:rsidRPr="00306AB2">
        <w:rPr>
          <w:rFonts w:ascii="Times New Roman" w:hAnsi="Times New Roman" w:cs="Times New Roman"/>
          <w:color w:val="000000" w:themeColor="text1"/>
          <w:sz w:val="24"/>
          <w:szCs w:val="24"/>
        </w:rPr>
        <w:t xml:space="preserve">infrastrukturnih projekata ili </w:t>
      </w:r>
      <w:r w:rsidR="00ED2FAC" w:rsidRPr="00306AB2">
        <w:rPr>
          <w:rFonts w:ascii="Times New Roman" w:hAnsi="Times New Roman" w:cs="Times New Roman"/>
          <w:color w:val="000000" w:themeColor="text1"/>
          <w:sz w:val="24"/>
          <w:szCs w:val="24"/>
        </w:rPr>
        <w:t>reformi.</w:t>
      </w:r>
      <w:r w:rsidR="00CD5B0E" w:rsidRPr="00306AB2">
        <w:rPr>
          <w:rFonts w:ascii="Times New Roman" w:hAnsi="Times New Roman" w:cs="Times New Roman"/>
          <w:color w:val="000000" w:themeColor="text1"/>
          <w:sz w:val="24"/>
          <w:szCs w:val="24"/>
        </w:rPr>
        <w:t xml:space="preserve"> </w:t>
      </w:r>
      <w:r w:rsidR="00EB19BC" w:rsidRPr="00306AB2">
        <w:rPr>
          <w:rFonts w:ascii="Times New Roman" w:hAnsi="Times New Roman" w:cs="Times New Roman"/>
          <w:color w:val="000000" w:themeColor="text1"/>
          <w:sz w:val="24"/>
          <w:szCs w:val="24"/>
        </w:rPr>
        <w:t>Upravo zato</w:t>
      </w:r>
      <w:r w:rsidR="00ED2FAC" w:rsidRPr="00306AB2">
        <w:rPr>
          <w:rFonts w:ascii="Times New Roman" w:hAnsi="Times New Roman" w:cs="Times New Roman"/>
          <w:color w:val="000000" w:themeColor="text1"/>
          <w:sz w:val="24"/>
          <w:szCs w:val="24"/>
        </w:rPr>
        <w:t xml:space="preserve"> je u promatranom razdoblju unatoč porastu poreznih prihoda uslijed povećanja vanjskotrgovinskog deficita </w:t>
      </w:r>
      <w:r w:rsidR="009D6DA8" w:rsidRPr="00306AB2">
        <w:rPr>
          <w:rFonts w:ascii="Times New Roman" w:hAnsi="Times New Roman" w:cs="Times New Roman"/>
          <w:color w:val="000000" w:themeColor="text1"/>
          <w:sz w:val="24"/>
          <w:szCs w:val="24"/>
        </w:rPr>
        <w:t xml:space="preserve">bio </w:t>
      </w:r>
      <w:r w:rsidR="00ED2FAC" w:rsidRPr="00306AB2">
        <w:rPr>
          <w:rFonts w:ascii="Times New Roman" w:hAnsi="Times New Roman" w:cs="Times New Roman"/>
          <w:color w:val="000000" w:themeColor="text1"/>
          <w:sz w:val="24"/>
          <w:szCs w:val="24"/>
        </w:rPr>
        <w:t>prisutan proračunski deficit, a ne suficit.</w:t>
      </w:r>
    </w:p>
    <w:p w14:paraId="0D8EC186" w14:textId="70C738E2" w:rsidR="00DF79F9" w:rsidRPr="0074695A" w:rsidRDefault="00D45D18" w:rsidP="0074695A">
      <w:pPr>
        <w:spacing w:line="360" w:lineRule="auto"/>
        <w:jc w:val="both"/>
        <w:rPr>
          <w:rFonts w:ascii="Times New Roman" w:hAnsi="Times New Roman" w:cs="Times New Roman"/>
          <w:color w:val="000000"/>
          <w:sz w:val="24"/>
          <w:szCs w:val="24"/>
        </w:rPr>
      </w:pPr>
      <w:r w:rsidRPr="0074695A">
        <w:rPr>
          <w:rFonts w:ascii="Times New Roman" w:hAnsi="Times New Roman" w:cs="Times New Roman"/>
          <w:color w:val="000000"/>
          <w:sz w:val="24"/>
          <w:szCs w:val="24"/>
        </w:rPr>
        <w:t xml:space="preserve">Porezni sustav s neizravno orijentiranim porezima djeluje neefikasno u pogledu </w:t>
      </w:r>
      <w:r w:rsidR="00A8498A" w:rsidRPr="0074695A">
        <w:rPr>
          <w:rFonts w:ascii="Times New Roman" w:hAnsi="Times New Roman" w:cs="Times New Roman"/>
          <w:color w:val="000000"/>
          <w:sz w:val="24"/>
          <w:szCs w:val="24"/>
        </w:rPr>
        <w:t>povećanja</w:t>
      </w:r>
      <w:r w:rsidRPr="0074695A">
        <w:rPr>
          <w:rFonts w:ascii="Times New Roman" w:hAnsi="Times New Roman" w:cs="Times New Roman"/>
          <w:color w:val="000000"/>
          <w:sz w:val="24"/>
          <w:szCs w:val="24"/>
        </w:rPr>
        <w:t xml:space="preserve"> gospodarske aktivnosti, </w:t>
      </w:r>
      <w:r w:rsidR="00A8498A" w:rsidRPr="0074695A">
        <w:rPr>
          <w:rFonts w:ascii="Times New Roman" w:hAnsi="Times New Roman" w:cs="Times New Roman"/>
          <w:color w:val="000000"/>
          <w:sz w:val="24"/>
          <w:szCs w:val="24"/>
        </w:rPr>
        <w:t>porasta</w:t>
      </w:r>
      <w:r w:rsidRPr="0074695A">
        <w:rPr>
          <w:rFonts w:ascii="Times New Roman" w:hAnsi="Times New Roman" w:cs="Times New Roman"/>
          <w:color w:val="000000"/>
          <w:sz w:val="24"/>
          <w:szCs w:val="24"/>
        </w:rPr>
        <w:t xml:space="preserve"> izvoza</w:t>
      </w:r>
      <w:r w:rsidR="00967DCC" w:rsidRPr="0074695A">
        <w:rPr>
          <w:rFonts w:ascii="Times New Roman" w:hAnsi="Times New Roman" w:cs="Times New Roman"/>
          <w:color w:val="000000"/>
          <w:sz w:val="24"/>
          <w:szCs w:val="24"/>
        </w:rPr>
        <w:t xml:space="preserve"> roba</w:t>
      </w:r>
      <w:r w:rsidRPr="0074695A">
        <w:rPr>
          <w:rFonts w:ascii="Times New Roman" w:hAnsi="Times New Roman" w:cs="Times New Roman"/>
          <w:color w:val="000000"/>
          <w:sz w:val="24"/>
          <w:szCs w:val="24"/>
        </w:rPr>
        <w:t xml:space="preserve"> i </w:t>
      </w:r>
      <w:r w:rsidR="00A8498A" w:rsidRPr="0074695A">
        <w:rPr>
          <w:rFonts w:ascii="Times New Roman" w:hAnsi="Times New Roman" w:cs="Times New Roman"/>
          <w:color w:val="000000"/>
          <w:sz w:val="24"/>
          <w:szCs w:val="24"/>
        </w:rPr>
        <w:t xml:space="preserve">veće razine </w:t>
      </w:r>
      <w:r w:rsidRPr="0074695A">
        <w:rPr>
          <w:rFonts w:ascii="Times New Roman" w:hAnsi="Times New Roman" w:cs="Times New Roman"/>
          <w:color w:val="000000"/>
          <w:sz w:val="24"/>
          <w:szCs w:val="24"/>
        </w:rPr>
        <w:t xml:space="preserve">zaposlenosti. </w:t>
      </w:r>
      <w:r w:rsidR="002C70C6" w:rsidRPr="0074695A">
        <w:rPr>
          <w:rFonts w:ascii="Times New Roman" w:hAnsi="Times New Roman" w:cs="Times New Roman"/>
          <w:color w:val="000000"/>
          <w:sz w:val="24"/>
          <w:szCs w:val="24"/>
        </w:rPr>
        <w:t>Stoga</w:t>
      </w:r>
      <w:r w:rsidRPr="0074695A">
        <w:rPr>
          <w:rFonts w:ascii="Times New Roman" w:hAnsi="Times New Roman" w:cs="Times New Roman"/>
          <w:color w:val="000000"/>
          <w:sz w:val="24"/>
          <w:szCs w:val="24"/>
        </w:rPr>
        <w:t xml:space="preserve"> je potrebno smanjiti udio neizravnih poreza i povećati udio izravnih poreza</w:t>
      </w:r>
      <w:r w:rsidR="00A8498A" w:rsidRPr="0074695A">
        <w:rPr>
          <w:rFonts w:ascii="Times New Roman" w:hAnsi="Times New Roman" w:cs="Times New Roman"/>
          <w:color w:val="000000"/>
          <w:sz w:val="24"/>
          <w:szCs w:val="24"/>
        </w:rPr>
        <w:t xml:space="preserve"> u ukupnim poreznim prihodima. </w:t>
      </w:r>
      <w:r w:rsidR="00ED2FAC" w:rsidRPr="0074695A">
        <w:rPr>
          <w:rFonts w:ascii="Times New Roman" w:hAnsi="Times New Roman" w:cs="Times New Roman"/>
          <w:color w:val="000000"/>
          <w:sz w:val="24"/>
          <w:szCs w:val="24"/>
        </w:rPr>
        <w:t>Ukoliko bi bio prisutan veći udio izravnih poreza (porez na dohodak, porez na dobit i porez na kapitalnu dobit) naspram neizravnih, nositeljima</w:t>
      </w:r>
      <w:r w:rsidR="00845AB1" w:rsidRPr="0074695A">
        <w:rPr>
          <w:rFonts w:ascii="Times New Roman" w:hAnsi="Times New Roman" w:cs="Times New Roman"/>
          <w:color w:val="000000"/>
          <w:sz w:val="24"/>
          <w:szCs w:val="24"/>
        </w:rPr>
        <w:t xml:space="preserve"> fiskalne politike </w:t>
      </w:r>
      <w:r w:rsidR="00ED2FAC" w:rsidRPr="0074695A">
        <w:rPr>
          <w:rFonts w:ascii="Times New Roman" w:hAnsi="Times New Roman" w:cs="Times New Roman"/>
          <w:color w:val="000000"/>
          <w:sz w:val="24"/>
          <w:szCs w:val="24"/>
        </w:rPr>
        <w:t xml:space="preserve">bi </w:t>
      </w:r>
      <w:r w:rsidR="00845AB1" w:rsidRPr="0074695A">
        <w:rPr>
          <w:rFonts w:ascii="Times New Roman" w:hAnsi="Times New Roman" w:cs="Times New Roman"/>
          <w:color w:val="000000"/>
          <w:sz w:val="24"/>
          <w:szCs w:val="24"/>
        </w:rPr>
        <w:t xml:space="preserve">prioritet bio veća razina </w:t>
      </w:r>
      <w:r w:rsidR="004727CD" w:rsidRPr="0074695A">
        <w:rPr>
          <w:rFonts w:ascii="Times New Roman" w:hAnsi="Times New Roman" w:cs="Times New Roman"/>
          <w:color w:val="000000"/>
          <w:sz w:val="24"/>
          <w:szCs w:val="24"/>
        </w:rPr>
        <w:t>gospodarske</w:t>
      </w:r>
      <w:r w:rsidR="00B2190A" w:rsidRPr="0074695A">
        <w:rPr>
          <w:rFonts w:ascii="Times New Roman" w:hAnsi="Times New Roman" w:cs="Times New Roman"/>
          <w:color w:val="000000"/>
          <w:sz w:val="24"/>
          <w:szCs w:val="24"/>
        </w:rPr>
        <w:t xml:space="preserve"> </w:t>
      </w:r>
      <w:r w:rsidR="00ED2FAC" w:rsidRPr="0074695A">
        <w:rPr>
          <w:rFonts w:ascii="Times New Roman" w:hAnsi="Times New Roman" w:cs="Times New Roman"/>
          <w:color w:val="000000"/>
          <w:sz w:val="24"/>
          <w:szCs w:val="24"/>
        </w:rPr>
        <w:t xml:space="preserve">aktivnosti i zaposlenosti. </w:t>
      </w:r>
      <w:r w:rsidR="00EB19BC" w:rsidRPr="0074695A">
        <w:rPr>
          <w:rFonts w:ascii="Times New Roman" w:hAnsi="Times New Roman" w:cs="Times New Roman"/>
          <w:color w:val="000000"/>
          <w:sz w:val="24"/>
          <w:szCs w:val="24"/>
        </w:rPr>
        <w:t xml:space="preserve">Drugim riječima, </w:t>
      </w:r>
      <w:r w:rsidR="00ED2FAC" w:rsidRPr="0074695A">
        <w:rPr>
          <w:rFonts w:ascii="Times New Roman" w:hAnsi="Times New Roman" w:cs="Times New Roman"/>
          <w:color w:val="000000"/>
          <w:sz w:val="24"/>
          <w:szCs w:val="24"/>
        </w:rPr>
        <w:t xml:space="preserve">uslijed povećanja razine zaposlenosti i </w:t>
      </w:r>
      <w:r w:rsidR="004727CD" w:rsidRPr="0074695A">
        <w:rPr>
          <w:rFonts w:ascii="Times New Roman" w:hAnsi="Times New Roman" w:cs="Times New Roman"/>
          <w:color w:val="000000"/>
          <w:sz w:val="24"/>
          <w:szCs w:val="24"/>
        </w:rPr>
        <w:t>gospodarske</w:t>
      </w:r>
      <w:r w:rsidR="00ED2FAC" w:rsidRPr="0074695A">
        <w:rPr>
          <w:rFonts w:ascii="Times New Roman" w:hAnsi="Times New Roman" w:cs="Times New Roman"/>
          <w:color w:val="000000"/>
          <w:sz w:val="24"/>
          <w:szCs w:val="24"/>
        </w:rPr>
        <w:t xml:space="preserve"> aktivnosti </w:t>
      </w:r>
      <w:r w:rsidR="00EB19BC" w:rsidRPr="0074695A">
        <w:rPr>
          <w:rFonts w:ascii="Times New Roman" w:hAnsi="Times New Roman" w:cs="Times New Roman"/>
          <w:color w:val="000000"/>
          <w:sz w:val="24"/>
          <w:szCs w:val="24"/>
        </w:rPr>
        <w:t>izravni porezni prihodi bi se povećavali</w:t>
      </w:r>
      <w:r w:rsidR="00ED2FAC" w:rsidRPr="0074695A">
        <w:rPr>
          <w:rFonts w:ascii="Times New Roman" w:hAnsi="Times New Roman" w:cs="Times New Roman"/>
          <w:color w:val="000000"/>
          <w:sz w:val="24"/>
          <w:szCs w:val="24"/>
        </w:rPr>
        <w:t xml:space="preserve">, dok bi se smanjivali uslijed pada razine zaposlenosti i </w:t>
      </w:r>
      <w:r w:rsidR="004727CD" w:rsidRPr="0074695A">
        <w:rPr>
          <w:rFonts w:ascii="Times New Roman" w:hAnsi="Times New Roman" w:cs="Times New Roman"/>
          <w:color w:val="000000"/>
          <w:sz w:val="24"/>
          <w:szCs w:val="24"/>
        </w:rPr>
        <w:t>gospodarske</w:t>
      </w:r>
      <w:r w:rsidR="00ED2FAC" w:rsidRPr="0074695A">
        <w:rPr>
          <w:rFonts w:ascii="Times New Roman" w:hAnsi="Times New Roman" w:cs="Times New Roman"/>
          <w:color w:val="000000"/>
          <w:sz w:val="24"/>
          <w:szCs w:val="24"/>
        </w:rPr>
        <w:t xml:space="preserve"> aktivnosti.</w:t>
      </w:r>
      <w:r w:rsidR="00EB19BC" w:rsidRPr="0074695A">
        <w:rPr>
          <w:rFonts w:ascii="Times New Roman" w:hAnsi="Times New Roman" w:cs="Times New Roman"/>
          <w:color w:val="000000"/>
          <w:sz w:val="24"/>
          <w:szCs w:val="24"/>
        </w:rPr>
        <w:t xml:space="preserve"> Zato država treba usmjeriti makroekonomske projekcije ka povećanju konkurentnosti, povećanju gospodarske aktivnosti i razine zaposlenosti čime bi se izravni porezni prihodi povećavali. </w:t>
      </w:r>
      <w:r w:rsidR="009D6DA8" w:rsidRPr="0074695A">
        <w:rPr>
          <w:rFonts w:ascii="Times New Roman" w:hAnsi="Times New Roman" w:cs="Times New Roman"/>
          <w:color w:val="000000"/>
          <w:sz w:val="24"/>
          <w:szCs w:val="24"/>
        </w:rPr>
        <w:t xml:space="preserve">Preporučeno </w:t>
      </w:r>
      <w:r w:rsidR="00EB19BC" w:rsidRPr="0074695A">
        <w:rPr>
          <w:rFonts w:ascii="Times New Roman" w:hAnsi="Times New Roman" w:cs="Times New Roman"/>
          <w:color w:val="000000"/>
          <w:sz w:val="24"/>
          <w:szCs w:val="24"/>
        </w:rPr>
        <w:t xml:space="preserve">vođenje fiskalne politike će omogućiti ostvarivanje vanjskotrgovinskog i proračunskog suficita. Ostvarivanje tog cilja u dugom roku je važno s obzirom da Republika Hrvatska prolazi kroz </w:t>
      </w:r>
      <w:r w:rsidR="00845AB1" w:rsidRPr="0074695A">
        <w:rPr>
          <w:rFonts w:ascii="Times New Roman" w:hAnsi="Times New Roman" w:cs="Times New Roman"/>
          <w:color w:val="000000"/>
          <w:sz w:val="24"/>
          <w:szCs w:val="24"/>
        </w:rPr>
        <w:t>proces ulaska u Ekonomsku i monetarnu uniju</w:t>
      </w:r>
      <w:r w:rsidR="00EB19BC" w:rsidRPr="0074695A">
        <w:rPr>
          <w:rFonts w:ascii="Times New Roman" w:hAnsi="Times New Roman" w:cs="Times New Roman"/>
          <w:color w:val="000000"/>
          <w:sz w:val="24"/>
          <w:szCs w:val="24"/>
        </w:rPr>
        <w:t xml:space="preserve"> u kojem udio proračunskog</w:t>
      </w:r>
      <w:r w:rsidR="00845AB1" w:rsidRPr="0074695A">
        <w:rPr>
          <w:rFonts w:ascii="Times New Roman" w:hAnsi="Times New Roman" w:cs="Times New Roman"/>
          <w:color w:val="000000"/>
          <w:sz w:val="24"/>
          <w:szCs w:val="24"/>
        </w:rPr>
        <w:t xml:space="preserve"> deficit</w:t>
      </w:r>
      <w:r w:rsidR="00EB19BC" w:rsidRPr="0074695A">
        <w:rPr>
          <w:rFonts w:ascii="Times New Roman" w:hAnsi="Times New Roman" w:cs="Times New Roman"/>
          <w:color w:val="000000"/>
          <w:sz w:val="24"/>
          <w:szCs w:val="24"/>
        </w:rPr>
        <w:t>a u BDP-u</w:t>
      </w:r>
      <w:r w:rsidR="00845AB1" w:rsidRPr="0074695A">
        <w:rPr>
          <w:rFonts w:ascii="Times New Roman" w:hAnsi="Times New Roman" w:cs="Times New Roman"/>
          <w:color w:val="000000"/>
          <w:sz w:val="24"/>
          <w:szCs w:val="24"/>
        </w:rPr>
        <w:t xml:space="preserve"> predstavlja</w:t>
      </w:r>
      <w:r w:rsidR="00B2190A" w:rsidRPr="0074695A">
        <w:rPr>
          <w:rFonts w:ascii="Times New Roman" w:hAnsi="Times New Roman" w:cs="Times New Roman"/>
          <w:color w:val="000000"/>
          <w:sz w:val="24"/>
          <w:szCs w:val="24"/>
        </w:rPr>
        <w:t xml:space="preserve"> fiskalni</w:t>
      </w:r>
      <w:r w:rsidR="00845AB1" w:rsidRPr="0074695A">
        <w:rPr>
          <w:rFonts w:ascii="Times New Roman" w:hAnsi="Times New Roman" w:cs="Times New Roman"/>
          <w:color w:val="000000"/>
          <w:sz w:val="24"/>
          <w:szCs w:val="24"/>
        </w:rPr>
        <w:t xml:space="preserve"> kriterij</w:t>
      </w:r>
      <w:r w:rsidR="00EB19BC" w:rsidRPr="0074695A">
        <w:rPr>
          <w:rFonts w:ascii="Times New Roman" w:hAnsi="Times New Roman" w:cs="Times New Roman"/>
          <w:color w:val="000000"/>
          <w:sz w:val="24"/>
          <w:szCs w:val="24"/>
        </w:rPr>
        <w:t>e</w:t>
      </w:r>
      <w:r w:rsidR="00845AB1" w:rsidRPr="0074695A">
        <w:rPr>
          <w:rFonts w:ascii="Times New Roman" w:hAnsi="Times New Roman" w:cs="Times New Roman"/>
          <w:color w:val="000000"/>
          <w:sz w:val="24"/>
          <w:szCs w:val="24"/>
        </w:rPr>
        <w:t xml:space="preserve"> konvergencije</w:t>
      </w:r>
      <w:r w:rsidR="00EB19BC" w:rsidRPr="0074695A">
        <w:rPr>
          <w:rFonts w:ascii="Times New Roman" w:hAnsi="Times New Roman" w:cs="Times New Roman"/>
          <w:color w:val="000000"/>
          <w:sz w:val="24"/>
          <w:szCs w:val="24"/>
        </w:rPr>
        <w:t>.</w:t>
      </w:r>
      <w:r w:rsidR="00845AB1" w:rsidRPr="0074695A">
        <w:rPr>
          <w:rFonts w:ascii="Times New Roman" w:hAnsi="Times New Roman" w:cs="Times New Roman"/>
          <w:color w:val="000000"/>
          <w:sz w:val="24"/>
          <w:szCs w:val="24"/>
        </w:rPr>
        <w:t xml:space="preserve"> </w:t>
      </w:r>
    </w:p>
    <w:p w14:paraId="51C0FA65" w14:textId="77777777" w:rsidR="00097768" w:rsidRDefault="00097768" w:rsidP="002E6A15">
      <w:pPr>
        <w:pStyle w:val="Naslov1"/>
        <w:spacing w:line="360" w:lineRule="auto"/>
        <w:rPr>
          <w:sz w:val="24"/>
          <w:szCs w:val="24"/>
        </w:rPr>
      </w:pPr>
    </w:p>
    <w:p w14:paraId="0BE66707" w14:textId="77777777" w:rsidR="000154D3" w:rsidRDefault="000154D3" w:rsidP="002E6A15">
      <w:pPr>
        <w:pStyle w:val="Naslov1"/>
        <w:spacing w:line="360" w:lineRule="auto"/>
        <w:rPr>
          <w:sz w:val="24"/>
          <w:szCs w:val="24"/>
        </w:rPr>
      </w:pPr>
    </w:p>
    <w:p w14:paraId="2377C5D7" w14:textId="57170A8D" w:rsidR="002E6A15" w:rsidRPr="002E6A15" w:rsidRDefault="00097768" w:rsidP="002E6A15">
      <w:pPr>
        <w:pStyle w:val="Naslov1"/>
        <w:spacing w:line="360" w:lineRule="auto"/>
        <w:rPr>
          <w:sz w:val="24"/>
          <w:szCs w:val="24"/>
        </w:rPr>
      </w:pPr>
      <w:bookmarkStart w:id="29" w:name="_Toc513110493"/>
      <w:r>
        <w:rPr>
          <w:sz w:val="24"/>
          <w:szCs w:val="24"/>
        </w:rPr>
        <w:lastRenderedPageBreak/>
        <w:t>7</w:t>
      </w:r>
      <w:r w:rsidR="00B01E4A">
        <w:rPr>
          <w:sz w:val="24"/>
          <w:szCs w:val="24"/>
        </w:rPr>
        <w:t xml:space="preserve">. </w:t>
      </w:r>
      <w:r w:rsidR="00AB1C7C">
        <w:rPr>
          <w:sz w:val="24"/>
          <w:szCs w:val="24"/>
        </w:rPr>
        <w:t>ZAHVALA</w:t>
      </w:r>
      <w:bookmarkEnd w:id="29"/>
    </w:p>
    <w:p w14:paraId="44ED8C64" w14:textId="5EF7EA6E" w:rsidR="002E6A15" w:rsidRPr="00FB5797" w:rsidRDefault="002E6A15" w:rsidP="00FB5797">
      <w:pPr>
        <w:spacing w:line="360" w:lineRule="auto"/>
        <w:jc w:val="both"/>
        <w:rPr>
          <w:rFonts w:ascii="Times New Roman" w:hAnsi="Times New Roman" w:cs="Times New Roman"/>
          <w:sz w:val="24"/>
        </w:rPr>
      </w:pPr>
      <w:r w:rsidRPr="00FB5797">
        <w:rPr>
          <w:rFonts w:ascii="Times New Roman" w:hAnsi="Times New Roman" w:cs="Times New Roman"/>
          <w:sz w:val="24"/>
        </w:rPr>
        <w:t xml:space="preserve">Ovim putem želimo zahvaliti našoj mentorici, doc. dr. sc. Ireni Palić, koju smo upoznali na seminarima koje nam je držala iz kolegija Poslovna statistika. Neizmjerno smo zahvalni </w:t>
      </w:r>
      <w:r w:rsidR="00097768">
        <w:rPr>
          <w:rFonts w:ascii="Times New Roman" w:hAnsi="Times New Roman" w:cs="Times New Roman"/>
          <w:sz w:val="24"/>
        </w:rPr>
        <w:t>docentici</w:t>
      </w:r>
      <w:r w:rsidRPr="00FB5797">
        <w:rPr>
          <w:rFonts w:ascii="Times New Roman" w:hAnsi="Times New Roman" w:cs="Times New Roman"/>
          <w:sz w:val="24"/>
        </w:rPr>
        <w:t xml:space="preserve"> na prihvaćanju mentorstva za pisanje ovoga rada. Doc. dr. sc. Irena Palić nam je kroz cijeli rad pomagala svojim savjetima i sugestijama, te svojim znanjem statističkih i ekonometrijskih metoda, pri čemu smo uz njezinu pomoć naučili mnogo novih stvari. Svojim profesionalnim pristupom i ljudskom dobrotom nam je olakšala pisanje ovog rada i stoga joj želimo posebno zahvaliti, ne samo vezano uz pomoć pri pisanju rada već i ostalim stvarima s kojima nam je pobudila zanimanje za dodatnom edukacijom. Njezina  pomoć olakšala nam je savladavanje ekonometrijske analize i statističkih metoda. Pristupačnost i odvajanje svog slobodnog vremena nam je bilo od iznimne važnosti, te je uvijek bila tu uz nas što je dodatno doprinijelo kvaliteti rada. Naposljetku, tijekom pisanja rada bilo je zaista iznimno lijepo i ugodno surađivati s doc. dr. sc. Irenom Palić.</w:t>
      </w:r>
    </w:p>
    <w:p w14:paraId="682FB683" w14:textId="77777777" w:rsidR="002E6A15" w:rsidRPr="00FB5797" w:rsidRDefault="002E6A15" w:rsidP="00FB5797">
      <w:pPr>
        <w:spacing w:line="360" w:lineRule="auto"/>
        <w:jc w:val="both"/>
        <w:rPr>
          <w:rFonts w:ascii="Times New Roman" w:hAnsi="Times New Roman" w:cs="Times New Roman"/>
          <w:sz w:val="24"/>
        </w:rPr>
      </w:pPr>
    </w:p>
    <w:p w14:paraId="0979A5CC" w14:textId="77777777" w:rsidR="002E6A15" w:rsidRPr="00FB5797" w:rsidRDefault="002E6A15" w:rsidP="00FB5797">
      <w:pPr>
        <w:spacing w:line="360" w:lineRule="auto"/>
        <w:jc w:val="both"/>
        <w:rPr>
          <w:rFonts w:ascii="Times New Roman" w:hAnsi="Times New Roman" w:cs="Times New Roman"/>
          <w:sz w:val="24"/>
        </w:rPr>
      </w:pPr>
      <w:r w:rsidRPr="00FB5797">
        <w:rPr>
          <w:rFonts w:ascii="Times New Roman" w:hAnsi="Times New Roman" w:cs="Times New Roman"/>
          <w:sz w:val="24"/>
        </w:rPr>
        <w:t>Hvala Vam na svemu!</w:t>
      </w:r>
    </w:p>
    <w:p w14:paraId="63E8B71F" w14:textId="77777777" w:rsidR="002E6A15" w:rsidRDefault="002E6A15" w:rsidP="002E6A15">
      <w:pPr>
        <w:pStyle w:val="Naslov1"/>
        <w:spacing w:line="360" w:lineRule="auto"/>
        <w:jc w:val="both"/>
        <w:rPr>
          <w:sz w:val="24"/>
          <w:szCs w:val="24"/>
        </w:rPr>
      </w:pPr>
    </w:p>
    <w:p w14:paraId="71C5FDEB" w14:textId="77777777" w:rsidR="002E6A15" w:rsidRDefault="002E6A15" w:rsidP="0074695A">
      <w:pPr>
        <w:pStyle w:val="Naslov1"/>
        <w:spacing w:line="360" w:lineRule="auto"/>
        <w:jc w:val="both"/>
        <w:rPr>
          <w:sz w:val="24"/>
          <w:szCs w:val="24"/>
        </w:rPr>
      </w:pPr>
    </w:p>
    <w:p w14:paraId="3AE16D86" w14:textId="77777777" w:rsidR="002E6A15" w:rsidRDefault="002E6A15" w:rsidP="0074695A">
      <w:pPr>
        <w:pStyle w:val="Naslov1"/>
        <w:spacing w:line="360" w:lineRule="auto"/>
        <w:jc w:val="both"/>
        <w:rPr>
          <w:sz w:val="24"/>
          <w:szCs w:val="24"/>
        </w:rPr>
      </w:pPr>
    </w:p>
    <w:p w14:paraId="7352E6BB" w14:textId="77777777" w:rsidR="00097768" w:rsidRDefault="00097768" w:rsidP="0074695A">
      <w:pPr>
        <w:pStyle w:val="Naslov1"/>
        <w:spacing w:line="360" w:lineRule="auto"/>
        <w:jc w:val="both"/>
        <w:rPr>
          <w:sz w:val="24"/>
          <w:szCs w:val="24"/>
        </w:rPr>
      </w:pPr>
    </w:p>
    <w:p w14:paraId="0B8995A0" w14:textId="77777777" w:rsidR="00097768" w:rsidRDefault="00097768" w:rsidP="0074695A">
      <w:pPr>
        <w:pStyle w:val="Naslov1"/>
        <w:spacing w:line="360" w:lineRule="auto"/>
        <w:jc w:val="both"/>
        <w:rPr>
          <w:sz w:val="24"/>
          <w:szCs w:val="24"/>
        </w:rPr>
      </w:pPr>
    </w:p>
    <w:p w14:paraId="383DC9CE" w14:textId="77777777" w:rsidR="00097768" w:rsidRDefault="00097768" w:rsidP="0074695A">
      <w:pPr>
        <w:pStyle w:val="Naslov1"/>
        <w:spacing w:line="360" w:lineRule="auto"/>
        <w:jc w:val="both"/>
        <w:rPr>
          <w:sz w:val="24"/>
          <w:szCs w:val="24"/>
        </w:rPr>
      </w:pPr>
    </w:p>
    <w:p w14:paraId="3573C3E5" w14:textId="77777777" w:rsidR="00097768" w:rsidRDefault="00097768" w:rsidP="0074695A">
      <w:pPr>
        <w:pStyle w:val="Naslov1"/>
        <w:spacing w:line="360" w:lineRule="auto"/>
        <w:jc w:val="both"/>
        <w:rPr>
          <w:sz w:val="24"/>
          <w:szCs w:val="24"/>
        </w:rPr>
      </w:pPr>
    </w:p>
    <w:p w14:paraId="352EFCC9" w14:textId="77777777" w:rsidR="00097768" w:rsidRDefault="00097768" w:rsidP="0074695A">
      <w:pPr>
        <w:pStyle w:val="Naslov1"/>
        <w:spacing w:line="360" w:lineRule="auto"/>
        <w:jc w:val="both"/>
        <w:rPr>
          <w:sz w:val="24"/>
          <w:szCs w:val="24"/>
        </w:rPr>
      </w:pPr>
    </w:p>
    <w:p w14:paraId="34C309A6" w14:textId="77777777" w:rsidR="00097768" w:rsidRDefault="00097768" w:rsidP="0074695A">
      <w:pPr>
        <w:pStyle w:val="Naslov1"/>
        <w:spacing w:line="360" w:lineRule="auto"/>
        <w:jc w:val="both"/>
        <w:rPr>
          <w:sz w:val="24"/>
          <w:szCs w:val="24"/>
        </w:rPr>
      </w:pPr>
    </w:p>
    <w:p w14:paraId="7533869E" w14:textId="77777777" w:rsidR="002E6A15" w:rsidRDefault="002E6A15" w:rsidP="0074695A">
      <w:pPr>
        <w:pStyle w:val="Naslov1"/>
        <w:spacing w:line="360" w:lineRule="auto"/>
        <w:jc w:val="both"/>
        <w:rPr>
          <w:sz w:val="24"/>
          <w:szCs w:val="24"/>
        </w:rPr>
      </w:pPr>
    </w:p>
    <w:p w14:paraId="4FC2DDF0" w14:textId="5CA64F06" w:rsidR="006706A1" w:rsidRPr="00097768" w:rsidRDefault="00097768" w:rsidP="00097768">
      <w:pPr>
        <w:pStyle w:val="Naslov1"/>
        <w:rPr>
          <w:sz w:val="24"/>
          <w:szCs w:val="24"/>
        </w:rPr>
      </w:pPr>
      <w:bookmarkStart w:id="30" w:name="_Toc513110494"/>
      <w:r w:rsidRPr="00097768">
        <w:rPr>
          <w:sz w:val="24"/>
          <w:szCs w:val="24"/>
        </w:rPr>
        <w:lastRenderedPageBreak/>
        <w:t>8</w:t>
      </w:r>
      <w:r w:rsidR="00B01E4A" w:rsidRPr="00097768">
        <w:rPr>
          <w:sz w:val="24"/>
          <w:szCs w:val="24"/>
        </w:rPr>
        <w:t xml:space="preserve">. </w:t>
      </w:r>
      <w:r w:rsidR="001A6CFA" w:rsidRPr="00097768">
        <w:rPr>
          <w:sz w:val="24"/>
          <w:szCs w:val="24"/>
        </w:rPr>
        <w:t>LITERATURA</w:t>
      </w:r>
      <w:bookmarkEnd w:id="30"/>
    </w:p>
    <w:p w14:paraId="4F819C0C" w14:textId="26222D1A" w:rsidR="00BB5539" w:rsidRPr="00F26EE1" w:rsidRDefault="009B6691"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lang w:eastAsia="hr-HR"/>
        </w:rPr>
        <w:t>1.</w:t>
      </w:r>
      <w:r w:rsidR="00106A91">
        <w:rPr>
          <w:rFonts w:ascii="Times New Roman" w:hAnsi="Times New Roman" w:cs="Times New Roman"/>
          <w:sz w:val="24"/>
          <w:szCs w:val="24"/>
          <w:lang w:eastAsia="hr-HR"/>
        </w:rPr>
        <w:t xml:space="preserve"> </w:t>
      </w:r>
      <w:r w:rsidR="00BB5539" w:rsidRPr="00F26EE1">
        <w:rPr>
          <w:rFonts w:ascii="Times New Roman" w:hAnsi="Times New Roman" w:cs="Times New Roman"/>
          <w:sz w:val="24"/>
          <w:szCs w:val="24"/>
          <w:lang w:eastAsia="hr-HR"/>
        </w:rPr>
        <w:t xml:space="preserve">Abell, J. D. (1990) Twin Deficits During the 1980s: An Empirical Investigation. </w:t>
      </w:r>
      <w:r w:rsidR="00BB5539" w:rsidRPr="00F26EE1">
        <w:rPr>
          <w:rFonts w:ascii="Times New Roman" w:hAnsi="Times New Roman" w:cs="Times New Roman"/>
          <w:i/>
          <w:sz w:val="24"/>
          <w:szCs w:val="24"/>
          <w:lang w:eastAsia="hr-HR"/>
        </w:rPr>
        <w:t>Journal of Macroeconomics</w:t>
      </w:r>
      <w:r w:rsidR="00BB5539" w:rsidRPr="00F26EE1">
        <w:rPr>
          <w:rFonts w:ascii="Times New Roman" w:hAnsi="Times New Roman" w:cs="Times New Roman"/>
          <w:sz w:val="24"/>
          <w:szCs w:val="24"/>
          <w:lang w:eastAsia="hr-HR"/>
        </w:rPr>
        <w:t xml:space="preserve">, </w:t>
      </w:r>
      <w:r w:rsidR="00BB5539" w:rsidRPr="00F26EE1">
        <w:rPr>
          <w:rFonts w:ascii="Times New Roman" w:hAnsi="Times New Roman" w:cs="Times New Roman"/>
          <w:sz w:val="24"/>
          <w:szCs w:val="24"/>
        </w:rPr>
        <w:t xml:space="preserve">Vol. </w:t>
      </w:r>
      <w:r w:rsidR="00BB5539" w:rsidRPr="00F26EE1">
        <w:rPr>
          <w:rFonts w:ascii="Times New Roman" w:hAnsi="Times New Roman" w:cs="Times New Roman"/>
          <w:sz w:val="24"/>
          <w:szCs w:val="24"/>
          <w:lang w:eastAsia="hr-HR"/>
        </w:rPr>
        <w:t>12, Issue 1, str. 81-96.</w:t>
      </w:r>
    </w:p>
    <w:p w14:paraId="3A4C5A84" w14:textId="127B082E" w:rsidR="00BB5539" w:rsidRPr="00F26EE1" w:rsidRDefault="009B6691"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2.</w:t>
      </w:r>
      <w:r w:rsidR="00F26EE1"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Arčabić, V., Globan, T. i Rogić Dumančić L. (2016) Ekonomski odnosi s inozemstvom. </w:t>
      </w:r>
      <w:r w:rsidR="00E833E8">
        <w:rPr>
          <w:rFonts w:ascii="Times New Roman" w:hAnsi="Times New Roman" w:cs="Times New Roman"/>
          <w:sz w:val="24"/>
          <w:szCs w:val="24"/>
        </w:rPr>
        <w:t xml:space="preserve">U: </w:t>
      </w:r>
      <w:r w:rsidR="00BB5539" w:rsidRPr="00F26EE1">
        <w:rPr>
          <w:rFonts w:ascii="Times New Roman" w:hAnsi="Times New Roman" w:cs="Times New Roman"/>
          <w:sz w:val="24"/>
          <w:szCs w:val="24"/>
        </w:rPr>
        <w:t xml:space="preserve">Gospodarstvo Hrvatske, </w:t>
      </w:r>
      <w:r w:rsidR="00BB5539" w:rsidRPr="00F26EE1">
        <w:rPr>
          <w:rFonts w:ascii="Times New Roman" w:hAnsi="Times New Roman" w:cs="Times New Roman"/>
          <w:sz w:val="24"/>
          <w:szCs w:val="24"/>
          <w:lang w:eastAsia="hr-HR"/>
        </w:rPr>
        <w:t xml:space="preserve">str. </w:t>
      </w:r>
      <w:r w:rsidR="00BB5539" w:rsidRPr="00F26EE1">
        <w:rPr>
          <w:rFonts w:ascii="Times New Roman" w:hAnsi="Times New Roman" w:cs="Times New Roman"/>
          <w:sz w:val="24"/>
          <w:szCs w:val="24"/>
        </w:rPr>
        <w:t>87-125. Ekonomski fakultet Sveučilišta u Zagrebu.</w:t>
      </w:r>
    </w:p>
    <w:p w14:paraId="1E3951D9" w14:textId="030B0720" w:rsidR="00BB5539" w:rsidRPr="00F26EE1" w:rsidRDefault="009B6691"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F26EE1"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Bahovec, V. i Erjavec, N. (2009) </w:t>
      </w:r>
      <w:r w:rsidR="00333E25">
        <w:rPr>
          <w:rFonts w:ascii="Times New Roman" w:hAnsi="Times New Roman" w:cs="Times New Roman"/>
          <w:sz w:val="24"/>
          <w:szCs w:val="24"/>
        </w:rPr>
        <w:t xml:space="preserve">U: </w:t>
      </w:r>
      <w:r w:rsidR="00BB5539" w:rsidRPr="00F26EE1">
        <w:rPr>
          <w:rFonts w:ascii="Times New Roman" w:hAnsi="Times New Roman" w:cs="Times New Roman"/>
          <w:sz w:val="24"/>
          <w:szCs w:val="24"/>
        </w:rPr>
        <w:t>Uvod u ekonometrijsku analizu. Zagreb: Element.</w:t>
      </w:r>
    </w:p>
    <w:p w14:paraId="6B7595D9" w14:textId="4C7B67A6" w:rsidR="00AC7D93" w:rsidRPr="00F26EE1" w:rsidRDefault="00F26EE1" w:rsidP="00F26EE1">
      <w:pPr>
        <w:spacing w:line="360" w:lineRule="auto"/>
        <w:rPr>
          <w:rFonts w:ascii="Times New Roman" w:hAnsi="Times New Roman" w:cs="Times New Roman"/>
          <w:noProof/>
          <w:sz w:val="24"/>
          <w:lang w:val="en-GB"/>
        </w:rPr>
      </w:pPr>
      <w:r w:rsidRPr="00F26EE1">
        <w:rPr>
          <w:rFonts w:ascii="Times New Roman" w:hAnsi="Times New Roman" w:cs="Times New Roman"/>
          <w:sz w:val="24"/>
        </w:rPr>
        <w:t xml:space="preserve">4. </w:t>
      </w:r>
      <w:r w:rsidR="00AC7D93" w:rsidRPr="00F26EE1">
        <w:rPr>
          <w:rFonts w:ascii="Times New Roman" w:hAnsi="Times New Roman" w:cs="Times New Roman"/>
          <w:noProof/>
          <w:sz w:val="24"/>
          <w:lang w:val="en-GB"/>
        </w:rPr>
        <w:t>Blanchard, O. (20</w:t>
      </w:r>
      <w:r w:rsidR="002E0F50" w:rsidRPr="00F26EE1">
        <w:rPr>
          <w:rFonts w:ascii="Times New Roman" w:hAnsi="Times New Roman" w:cs="Times New Roman"/>
          <w:noProof/>
          <w:sz w:val="24"/>
          <w:lang w:val="en-GB"/>
        </w:rPr>
        <w:t>05</w:t>
      </w:r>
      <w:r w:rsidR="00AC7D93" w:rsidRPr="00F26EE1">
        <w:rPr>
          <w:rFonts w:ascii="Times New Roman" w:hAnsi="Times New Roman" w:cs="Times New Roman"/>
          <w:noProof/>
          <w:sz w:val="24"/>
          <w:lang w:val="en-GB"/>
        </w:rPr>
        <w:t xml:space="preserve">): </w:t>
      </w:r>
      <w:r w:rsidR="00B60BE7">
        <w:rPr>
          <w:rFonts w:ascii="Times New Roman" w:hAnsi="Times New Roman" w:cs="Times New Roman"/>
          <w:noProof/>
          <w:sz w:val="24"/>
          <w:lang w:val="en-GB"/>
        </w:rPr>
        <w:t xml:space="preserve">U: </w:t>
      </w:r>
      <w:r w:rsidR="00AC7D93" w:rsidRPr="00F26EE1">
        <w:rPr>
          <w:rFonts w:ascii="Times New Roman" w:hAnsi="Times New Roman" w:cs="Times New Roman"/>
          <w:noProof/>
          <w:sz w:val="24"/>
          <w:lang w:val="en-GB"/>
        </w:rPr>
        <w:t>Macroeconomics</w:t>
      </w:r>
      <w:r w:rsidR="00AC7D93" w:rsidRPr="00F26EE1">
        <w:rPr>
          <w:rFonts w:ascii="Times New Roman" w:hAnsi="Times New Roman" w:cs="Times New Roman"/>
          <w:i/>
          <w:noProof/>
          <w:sz w:val="24"/>
          <w:lang w:val="en-GB"/>
        </w:rPr>
        <w:t xml:space="preserve">. </w:t>
      </w:r>
      <w:r w:rsidR="00AC7D93" w:rsidRPr="00F26EE1">
        <w:rPr>
          <w:rFonts w:ascii="Times New Roman" w:hAnsi="Times New Roman" w:cs="Times New Roman"/>
          <w:noProof/>
          <w:sz w:val="24"/>
          <w:lang w:val="en-GB"/>
        </w:rPr>
        <w:t>Massachusetts Institute of Technology, Massachusetts</w:t>
      </w:r>
      <w:r w:rsidR="002E0F50" w:rsidRPr="00F26EE1">
        <w:rPr>
          <w:rFonts w:ascii="Times New Roman" w:hAnsi="Times New Roman" w:cs="Times New Roman"/>
          <w:noProof/>
          <w:sz w:val="24"/>
          <w:lang w:val="en-GB"/>
        </w:rPr>
        <w:t>, str. 49-61.</w:t>
      </w:r>
    </w:p>
    <w:p w14:paraId="1805A7C8" w14:textId="14F57C25" w:rsidR="00BB5539" w:rsidRPr="00F26EE1" w:rsidRDefault="00F26EE1" w:rsidP="00F26EE1">
      <w:pPr>
        <w:spacing w:line="360" w:lineRule="auto"/>
        <w:rPr>
          <w:rFonts w:ascii="Times New Roman" w:hAnsi="Times New Roman" w:cs="Times New Roman"/>
          <w:sz w:val="24"/>
        </w:rPr>
      </w:pPr>
      <w:r w:rsidRPr="00F26EE1">
        <w:rPr>
          <w:rFonts w:ascii="Times New Roman" w:hAnsi="Times New Roman" w:cs="Times New Roman"/>
          <w:sz w:val="24"/>
        </w:rPr>
        <w:t xml:space="preserve">5. </w:t>
      </w:r>
      <w:r w:rsidR="00BB5539" w:rsidRPr="00F26EE1">
        <w:rPr>
          <w:rFonts w:ascii="Times New Roman" w:hAnsi="Times New Roman" w:cs="Times New Roman"/>
          <w:sz w:val="24"/>
        </w:rPr>
        <w:t xml:space="preserve">Bogdan, Ž. i Rogić Dumančić, L. (2016) Konkurentnost hrvatskog gospodarstva. </w:t>
      </w:r>
      <w:r w:rsidR="00B60BE7">
        <w:rPr>
          <w:rFonts w:ascii="Times New Roman" w:hAnsi="Times New Roman" w:cs="Times New Roman"/>
          <w:sz w:val="24"/>
        </w:rPr>
        <w:t xml:space="preserve"> </w:t>
      </w:r>
      <w:r w:rsidR="00E833E8">
        <w:rPr>
          <w:rFonts w:ascii="Times New Roman" w:hAnsi="Times New Roman" w:cs="Times New Roman"/>
          <w:sz w:val="24"/>
        </w:rPr>
        <w:t xml:space="preserve">U: </w:t>
      </w:r>
      <w:r w:rsidR="00BB5539" w:rsidRPr="00F26EE1">
        <w:rPr>
          <w:rFonts w:ascii="Times New Roman" w:hAnsi="Times New Roman" w:cs="Times New Roman"/>
          <w:sz w:val="24"/>
        </w:rPr>
        <w:t xml:space="preserve">Gospodarstvo Hrvatske, </w:t>
      </w:r>
      <w:r w:rsidR="00BB5539" w:rsidRPr="00F26EE1">
        <w:rPr>
          <w:rFonts w:ascii="Times New Roman" w:eastAsia="Times New Roman" w:hAnsi="Times New Roman" w:cs="Times New Roman"/>
          <w:sz w:val="24"/>
          <w:lang w:eastAsia="hr-HR"/>
        </w:rPr>
        <w:t>str. 127-163.</w:t>
      </w:r>
      <w:r w:rsidR="00BB5539" w:rsidRPr="00F26EE1">
        <w:rPr>
          <w:rFonts w:ascii="Times New Roman" w:hAnsi="Times New Roman" w:cs="Times New Roman"/>
          <w:sz w:val="24"/>
        </w:rPr>
        <w:t xml:space="preserve"> </w:t>
      </w:r>
      <w:r w:rsidR="00BB5539" w:rsidRPr="00F26EE1">
        <w:rPr>
          <w:rFonts w:ascii="Times New Roman" w:eastAsia="Times New Roman" w:hAnsi="Times New Roman" w:cs="Times New Roman"/>
          <w:sz w:val="24"/>
          <w:lang w:eastAsia="hr-HR"/>
        </w:rPr>
        <w:t>Zagreb: Ekonomski fakultet Sveučilišta u Zagrebu.</w:t>
      </w:r>
    </w:p>
    <w:p w14:paraId="2C02751B" w14:textId="6850AAD7" w:rsidR="00BB5539" w:rsidRPr="00F26EE1" w:rsidRDefault="002E0F50" w:rsidP="00F26EE1">
      <w:pPr>
        <w:spacing w:line="360" w:lineRule="auto"/>
        <w:rPr>
          <w:rFonts w:ascii="Times New Roman" w:hAnsi="Times New Roman" w:cs="Times New Roman"/>
          <w:sz w:val="24"/>
        </w:rPr>
      </w:pPr>
      <w:r w:rsidRPr="00F26EE1">
        <w:rPr>
          <w:rFonts w:ascii="Times New Roman" w:hAnsi="Times New Roman" w:cs="Times New Roman"/>
          <w:sz w:val="24"/>
        </w:rPr>
        <w:t>6</w:t>
      </w:r>
      <w:r w:rsidR="009B6691" w:rsidRPr="00F26EE1">
        <w:rPr>
          <w:rFonts w:ascii="Times New Roman" w:hAnsi="Times New Roman" w:cs="Times New Roman"/>
          <w:sz w:val="24"/>
        </w:rPr>
        <w:t>.</w:t>
      </w:r>
      <w:r w:rsidR="00F26EE1" w:rsidRPr="00F26EE1">
        <w:rPr>
          <w:rFonts w:ascii="Times New Roman" w:hAnsi="Times New Roman" w:cs="Times New Roman"/>
          <w:sz w:val="24"/>
        </w:rPr>
        <w:t xml:space="preserve"> </w:t>
      </w:r>
      <w:r w:rsidR="00BB5539" w:rsidRPr="00F26EE1">
        <w:rPr>
          <w:rFonts w:ascii="Times New Roman" w:hAnsi="Times New Roman" w:cs="Times New Roman"/>
          <w:sz w:val="24"/>
        </w:rPr>
        <w:t xml:space="preserve">Cavallo, M. (2005)  Understanding the Twin Deficits: New Approaches, New Results. </w:t>
      </w:r>
      <w:r w:rsidR="00BB5539" w:rsidRPr="00F26EE1">
        <w:rPr>
          <w:rFonts w:ascii="Times New Roman" w:hAnsi="Times New Roman" w:cs="Times New Roman"/>
          <w:i/>
          <w:sz w:val="24"/>
        </w:rPr>
        <w:t xml:space="preserve">FRBSF Economic Letter, </w:t>
      </w:r>
      <w:r w:rsidR="00BB5539" w:rsidRPr="00F26EE1">
        <w:rPr>
          <w:rFonts w:ascii="Times New Roman" w:hAnsi="Times New Roman" w:cs="Times New Roman"/>
          <w:sz w:val="24"/>
        </w:rPr>
        <w:t>2005-16, July 22.</w:t>
      </w:r>
    </w:p>
    <w:p w14:paraId="186284D6" w14:textId="734B99F7" w:rsidR="00BB5539" w:rsidRPr="00F26EE1" w:rsidRDefault="002E0F50"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7</w:t>
      </w:r>
      <w:r w:rsidR="009B6691"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Državni zavod za statistiku Republike Hrvatske (DZS)</w:t>
      </w:r>
      <w:r w:rsidR="00ED5E6A">
        <w:rPr>
          <w:rFonts w:ascii="Times New Roman" w:hAnsi="Times New Roman" w:cs="Times New Roman"/>
          <w:sz w:val="24"/>
          <w:szCs w:val="24"/>
        </w:rPr>
        <w:t xml:space="preserve"> (a)</w:t>
      </w:r>
      <w:r w:rsidR="00E87770">
        <w:rPr>
          <w:rFonts w:ascii="Times New Roman" w:hAnsi="Times New Roman" w:cs="Times New Roman"/>
          <w:sz w:val="24"/>
          <w:szCs w:val="24"/>
        </w:rPr>
        <w:t xml:space="preserve"> (2017)</w:t>
      </w:r>
      <w:r w:rsidR="00BB5539" w:rsidRPr="00F26EE1">
        <w:rPr>
          <w:rFonts w:ascii="Times New Roman" w:hAnsi="Times New Roman" w:cs="Times New Roman"/>
          <w:sz w:val="24"/>
          <w:szCs w:val="24"/>
        </w:rPr>
        <w:t xml:space="preserve"> Sve publikacije. Objavljeni podaci. Redovna izdanja. Statistički ljetopisi. Statistički ljetopis Republike Hrvatske (2017).  Zaposlenost, str. 134- 176. Dostupno na: https://www.dzs.hr  (pristupano: </w:t>
      </w:r>
      <w:r w:rsidR="003A222A">
        <w:rPr>
          <w:rFonts w:ascii="Times New Roman" w:hAnsi="Times New Roman" w:cs="Times New Roman"/>
          <w:sz w:val="24"/>
          <w:szCs w:val="24"/>
        </w:rPr>
        <w:t>04</w:t>
      </w:r>
      <w:r w:rsidR="00BB5539" w:rsidRPr="00F26EE1">
        <w:rPr>
          <w:rFonts w:ascii="Times New Roman" w:hAnsi="Times New Roman" w:cs="Times New Roman"/>
          <w:sz w:val="24"/>
          <w:szCs w:val="24"/>
        </w:rPr>
        <w:t xml:space="preserve">. </w:t>
      </w:r>
      <w:r w:rsidR="003A222A">
        <w:rPr>
          <w:rFonts w:ascii="Times New Roman" w:hAnsi="Times New Roman" w:cs="Times New Roman"/>
          <w:sz w:val="24"/>
          <w:szCs w:val="24"/>
        </w:rPr>
        <w:t>0</w:t>
      </w:r>
      <w:r w:rsidR="00BB5539" w:rsidRPr="00F26EE1">
        <w:rPr>
          <w:rFonts w:ascii="Times New Roman" w:hAnsi="Times New Roman" w:cs="Times New Roman"/>
          <w:sz w:val="24"/>
          <w:szCs w:val="24"/>
        </w:rPr>
        <w:t>4. 2018.).</w:t>
      </w:r>
    </w:p>
    <w:p w14:paraId="24C74659" w14:textId="35FEC590" w:rsidR="00ED5E6A" w:rsidRPr="008527AB" w:rsidRDefault="00ED5E6A" w:rsidP="00F26EE1">
      <w:pPr>
        <w:spacing w:line="360" w:lineRule="auto"/>
        <w:rPr>
          <w:rFonts w:ascii="Times New Roman" w:hAnsi="Times New Roman" w:cs="Times New Roman"/>
          <w:sz w:val="24"/>
          <w:szCs w:val="24"/>
        </w:rPr>
      </w:pPr>
      <w:r w:rsidRPr="008527AB">
        <w:rPr>
          <w:rFonts w:ascii="Times New Roman" w:hAnsi="Times New Roman" w:cs="Times New Roman"/>
          <w:sz w:val="24"/>
          <w:szCs w:val="24"/>
        </w:rPr>
        <w:t>8.</w:t>
      </w:r>
      <w:r w:rsidR="00E87770" w:rsidRPr="008527AB">
        <w:rPr>
          <w:rFonts w:ascii="Times New Roman" w:hAnsi="Times New Roman" w:cs="Times New Roman"/>
          <w:sz w:val="24"/>
          <w:szCs w:val="24"/>
        </w:rPr>
        <w:t xml:space="preserve"> Državni zavod za statistiku Republike Hrvatske (DZS) (b) (2016) Priopćenje. </w:t>
      </w:r>
      <w:r w:rsidR="00747667" w:rsidRPr="008527AB">
        <w:rPr>
          <w:rFonts w:ascii="Times New Roman" w:hAnsi="Times New Roman" w:cs="Times New Roman"/>
          <w:sz w:val="24"/>
          <w:szCs w:val="24"/>
        </w:rPr>
        <w:t>Izvješće o prekomjernome proračunskome manjku i razini duga opće države u Republici Hrvatskoj, listopad 2016 (ESA 2010).</w:t>
      </w:r>
      <w:r w:rsidR="00747667" w:rsidRPr="008527AB">
        <w:rPr>
          <w:rFonts w:ascii="Times New Roman" w:hAnsi="Times New Roman" w:cs="Times New Roman"/>
          <w:bCs/>
          <w:sz w:val="24"/>
          <w:lang w:val="en-GB"/>
        </w:rPr>
        <w:t xml:space="preserve"> </w:t>
      </w:r>
      <w:r w:rsidR="00E87770" w:rsidRPr="008527AB">
        <w:rPr>
          <w:rFonts w:ascii="Times New Roman" w:hAnsi="Times New Roman" w:cs="Times New Roman"/>
          <w:bCs/>
          <w:sz w:val="24"/>
          <w:lang w:val="en-GB"/>
        </w:rPr>
        <w:t>1</w:t>
      </w:r>
      <w:r w:rsidR="00E87770" w:rsidRPr="008527AB">
        <w:rPr>
          <w:rFonts w:ascii="Times New Roman" w:hAnsi="Times New Roman" w:cs="Times New Roman"/>
          <w:bCs/>
          <w:sz w:val="24"/>
          <w:szCs w:val="24"/>
          <w:lang w:val="en-GB"/>
        </w:rPr>
        <w:t xml:space="preserve">. </w:t>
      </w:r>
      <w:r w:rsidR="00747667" w:rsidRPr="008527AB">
        <w:rPr>
          <w:rFonts w:ascii="Times New Roman" w:hAnsi="Times New Roman" w:cs="Times New Roman"/>
          <w:bCs/>
          <w:sz w:val="24"/>
          <w:szCs w:val="24"/>
          <w:lang w:val="en-GB"/>
        </w:rPr>
        <w:t>Prikaz prekomjernoga proračunskog manjka I razine duga te povezanih podataka</w:t>
      </w:r>
      <w:r w:rsidR="00E87770" w:rsidRPr="008527AB">
        <w:rPr>
          <w:rFonts w:ascii="Times New Roman" w:hAnsi="Times New Roman" w:cs="Times New Roman"/>
          <w:bCs/>
          <w:sz w:val="24"/>
          <w:szCs w:val="24"/>
          <w:lang w:val="en-US"/>
        </w:rPr>
        <w:t xml:space="preserve">. Dostupno na: </w:t>
      </w:r>
      <w:hyperlink r:id="rId16" w:history="1">
        <w:r w:rsidR="00E87770" w:rsidRPr="008527AB">
          <w:rPr>
            <w:rStyle w:val="Hiperveza"/>
            <w:rFonts w:ascii="Times New Roman" w:hAnsi="Times New Roman" w:cs="Times New Roman"/>
            <w:bCs/>
            <w:color w:val="auto"/>
            <w:sz w:val="24"/>
            <w:szCs w:val="24"/>
            <w:lang w:val="en-US"/>
          </w:rPr>
          <w:t>https://www.dzs.hr/Hrv_Eng/publication/2016/12-01-02_02_2016corr.htm</w:t>
        </w:r>
      </w:hyperlink>
      <w:r w:rsidR="00E87770" w:rsidRPr="008527AB">
        <w:rPr>
          <w:rFonts w:ascii="Times New Roman" w:hAnsi="Times New Roman" w:cs="Times New Roman"/>
          <w:bCs/>
          <w:sz w:val="24"/>
          <w:szCs w:val="24"/>
          <w:lang w:val="en-US"/>
        </w:rPr>
        <w:t xml:space="preserve"> (pristupano: 10.04.2018.)</w:t>
      </w:r>
    </w:p>
    <w:p w14:paraId="0D9EC965" w14:textId="441CF88C" w:rsidR="00ED5E6A" w:rsidRPr="008527AB" w:rsidRDefault="00ED5E6A" w:rsidP="00F26EE1">
      <w:pPr>
        <w:spacing w:line="360" w:lineRule="auto"/>
        <w:rPr>
          <w:rFonts w:ascii="Times New Roman" w:hAnsi="Times New Roman" w:cs="Times New Roman"/>
          <w:sz w:val="24"/>
          <w:szCs w:val="24"/>
        </w:rPr>
      </w:pPr>
      <w:r w:rsidRPr="008527AB">
        <w:rPr>
          <w:rFonts w:ascii="Times New Roman" w:hAnsi="Times New Roman" w:cs="Times New Roman"/>
          <w:sz w:val="24"/>
          <w:szCs w:val="24"/>
        </w:rPr>
        <w:t>9.</w:t>
      </w:r>
      <w:r w:rsidR="00E87770" w:rsidRPr="008527AB">
        <w:rPr>
          <w:rFonts w:ascii="Times New Roman" w:hAnsi="Times New Roman" w:cs="Times New Roman"/>
          <w:sz w:val="24"/>
          <w:szCs w:val="24"/>
        </w:rPr>
        <w:t xml:space="preserve"> Državni zavod za statistiku Republike Hrvatske (DZS) (c) (2017) Priopćenje. </w:t>
      </w:r>
      <w:r w:rsidR="00747667" w:rsidRPr="008527AB">
        <w:rPr>
          <w:rFonts w:ascii="Times New Roman" w:hAnsi="Times New Roman" w:cs="Times New Roman"/>
          <w:sz w:val="24"/>
          <w:szCs w:val="24"/>
        </w:rPr>
        <w:t>Izvješće o prekomjernome proračunskome manjku i razini duga opće države u Republici Hrvatskoj, listopad 2016 (ESA 2010).</w:t>
      </w:r>
      <w:r w:rsidR="00747667" w:rsidRPr="008527AB">
        <w:rPr>
          <w:rFonts w:ascii="Times New Roman" w:hAnsi="Times New Roman" w:cs="Times New Roman"/>
          <w:bCs/>
          <w:sz w:val="24"/>
          <w:lang w:val="en-GB"/>
        </w:rPr>
        <w:t xml:space="preserve"> 1</w:t>
      </w:r>
      <w:r w:rsidR="00747667" w:rsidRPr="008527AB">
        <w:rPr>
          <w:rFonts w:ascii="Times New Roman" w:hAnsi="Times New Roman" w:cs="Times New Roman"/>
          <w:bCs/>
          <w:sz w:val="24"/>
          <w:szCs w:val="24"/>
          <w:lang w:val="en-GB"/>
        </w:rPr>
        <w:t>. Prikaz prekomjernoga proračunskog manjka I razine duga te povezanih podataka</w:t>
      </w:r>
      <w:r w:rsidR="00747667" w:rsidRPr="008527AB">
        <w:rPr>
          <w:rFonts w:ascii="Times New Roman" w:hAnsi="Times New Roman" w:cs="Times New Roman"/>
          <w:bCs/>
          <w:sz w:val="24"/>
          <w:szCs w:val="24"/>
          <w:lang w:val="en-US"/>
        </w:rPr>
        <w:t xml:space="preserve">. </w:t>
      </w:r>
      <w:r w:rsidR="00E87770" w:rsidRPr="008527AB">
        <w:rPr>
          <w:rFonts w:ascii="Times New Roman" w:hAnsi="Times New Roman" w:cs="Times New Roman"/>
          <w:bCs/>
          <w:sz w:val="24"/>
          <w:szCs w:val="24"/>
          <w:lang w:val="en-US"/>
        </w:rPr>
        <w:t xml:space="preserve">Dostupno na: </w:t>
      </w:r>
      <w:hyperlink r:id="rId17" w:history="1">
        <w:r w:rsidR="00E87770" w:rsidRPr="008527AB">
          <w:rPr>
            <w:rStyle w:val="Hiperveza"/>
            <w:rFonts w:ascii="Times New Roman" w:hAnsi="Times New Roman" w:cs="Times New Roman"/>
            <w:bCs/>
            <w:color w:val="auto"/>
            <w:sz w:val="24"/>
            <w:szCs w:val="24"/>
            <w:lang w:val="en-US"/>
          </w:rPr>
          <w:t>https://www.dzs.hr/Hrv_Eng/publication/2017/12-01-02_02_2017.htm</w:t>
        </w:r>
      </w:hyperlink>
      <w:r w:rsidR="00E87770" w:rsidRPr="008527AB">
        <w:rPr>
          <w:rFonts w:ascii="Times New Roman" w:hAnsi="Times New Roman" w:cs="Times New Roman"/>
          <w:bCs/>
          <w:sz w:val="24"/>
          <w:szCs w:val="24"/>
          <w:lang w:val="en-US"/>
        </w:rPr>
        <w:t xml:space="preserve"> (pristupano: 10.04.2018.)</w:t>
      </w:r>
    </w:p>
    <w:p w14:paraId="4893727F" w14:textId="0532DBCF" w:rsidR="00232A89"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10</w:t>
      </w:r>
      <w:r w:rsidR="00F26EE1" w:rsidRPr="00F26EE1">
        <w:rPr>
          <w:rFonts w:ascii="Times New Roman" w:hAnsi="Times New Roman" w:cs="Times New Roman"/>
          <w:sz w:val="24"/>
          <w:szCs w:val="24"/>
        </w:rPr>
        <w:t xml:space="preserve">. </w:t>
      </w:r>
      <w:r w:rsidR="00232A89" w:rsidRPr="00F26EE1">
        <w:rPr>
          <w:rFonts w:ascii="Times New Roman" w:hAnsi="Times New Roman" w:cs="Times New Roman"/>
          <w:sz w:val="24"/>
          <w:szCs w:val="24"/>
        </w:rPr>
        <w:t xml:space="preserve">Dumičić, K., Palić, I. i Šprajaček, P. (2015) The role of external shocks in Croata : Block Exogenity SVAR Approach. </w:t>
      </w:r>
      <w:r w:rsidR="00232A89" w:rsidRPr="00F26EE1">
        <w:rPr>
          <w:rFonts w:ascii="Times New Roman" w:hAnsi="Times New Roman" w:cs="Times New Roman"/>
          <w:i/>
          <w:sz w:val="24"/>
          <w:szCs w:val="24"/>
        </w:rPr>
        <w:t>Journal of economic and social development</w:t>
      </w:r>
      <w:r w:rsidR="00232A89" w:rsidRPr="00F26EE1">
        <w:rPr>
          <w:rFonts w:ascii="Times New Roman" w:hAnsi="Times New Roman" w:cs="Times New Roman"/>
          <w:sz w:val="24"/>
          <w:szCs w:val="24"/>
        </w:rPr>
        <w:t>, Vol. 2, No. 1, str. 44-54.</w:t>
      </w:r>
    </w:p>
    <w:p w14:paraId="168ED073" w14:textId="7E1ABC53" w:rsidR="00BB5539"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r w:rsidR="009B6691"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Enders, W. (2004) </w:t>
      </w:r>
      <w:r w:rsidR="00B60BE7">
        <w:rPr>
          <w:rFonts w:ascii="Times New Roman" w:hAnsi="Times New Roman" w:cs="Times New Roman"/>
          <w:sz w:val="24"/>
          <w:szCs w:val="24"/>
        </w:rPr>
        <w:t xml:space="preserve">U: </w:t>
      </w:r>
      <w:r w:rsidR="00BB5539" w:rsidRPr="00F26EE1">
        <w:rPr>
          <w:rStyle w:val="fn"/>
          <w:rFonts w:ascii="Times New Roman" w:hAnsi="Times New Roman" w:cs="Times New Roman"/>
          <w:sz w:val="24"/>
          <w:szCs w:val="24"/>
        </w:rPr>
        <w:t xml:space="preserve">Applied Econometric Time Series. </w:t>
      </w:r>
    </w:p>
    <w:p w14:paraId="7FDF82EC" w14:textId="43B5A1A3" w:rsidR="00BB5539" w:rsidRPr="00F26EE1" w:rsidRDefault="002E0F50"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1</w:t>
      </w:r>
      <w:r w:rsidR="00ED5E6A">
        <w:rPr>
          <w:rFonts w:ascii="Times New Roman" w:hAnsi="Times New Roman" w:cs="Times New Roman"/>
          <w:sz w:val="24"/>
          <w:szCs w:val="24"/>
        </w:rPr>
        <w:t>2</w:t>
      </w:r>
      <w:r w:rsidR="00F26EE1"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Eurostat </w:t>
      </w:r>
      <w:r w:rsidR="0061228A">
        <w:rPr>
          <w:rFonts w:ascii="Times New Roman" w:hAnsi="Times New Roman" w:cs="Times New Roman"/>
          <w:sz w:val="24"/>
          <w:szCs w:val="24"/>
        </w:rPr>
        <w:t xml:space="preserve">(a) </w:t>
      </w:r>
      <w:r w:rsidR="00BB5539" w:rsidRPr="00F26EE1">
        <w:rPr>
          <w:rFonts w:ascii="Times New Roman" w:hAnsi="Times New Roman" w:cs="Times New Roman"/>
          <w:sz w:val="24"/>
          <w:szCs w:val="24"/>
        </w:rPr>
        <w:t xml:space="preserve">(2016) Population on 1 January – persons. Dostupno na: </w:t>
      </w:r>
      <w:hyperlink r:id="rId18" w:history="1">
        <w:r w:rsidR="00BB5539" w:rsidRPr="00F26EE1">
          <w:rPr>
            <w:rStyle w:val="Hiperveza"/>
            <w:rFonts w:ascii="Times New Roman" w:hAnsi="Times New Roman" w:cs="Times New Roman"/>
            <w:color w:val="auto"/>
            <w:sz w:val="24"/>
            <w:szCs w:val="24"/>
          </w:rPr>
          <w:t>http://ec.europa.eu/eurostat/tgm/table.do?tab=table&amp;plugin=1&amp;language=en&amp;pcode=tps00001</w:t>
        </w:r>
      </w:hyperlink>
      <w:r w:rsidR="00BB5539"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28</w:t>
      </w:r>
      <w:r w:rsidR="00BB5539" w:rsidRPr="00F26EE1">
        <w:rPr>
          <w:rFonts w:ascii="Times New Roman" w:hAnsi="Times New Roman" w:cs="Times New Roman"/>
          <w:sz w:val="24"/>
          <w:szCs w:val="24"/>
        </w:rPr>
        <w:t>.0</w:t>
      </w:r>
      <w:r w:rsidR="003A222A">
        <w:rPr>
          <w:rFonts w:ascii="Times New Roman" w:hAnsi="Times New Roman" w:cs="Times New Roman"/>
          <w:sz w:val="24"/>
          <w:szCs w:val="24"/>
        </w:rPr>
        <w:t>3</w:t>
      </w:r>
      <w:r w:rsidR="00BB5539" w:rsidRPr="00F26EE1">
        <w:rPr>
          <w:rFonts w:ascii="Times New Roman" w:hAnsi="Times New Roman" w:cs="Times New Roman"/>
          <w:sz w:val="24"/>
          <w:szCs w:val="24"/>
        </w:rPr>
        <w:t xml:space="preserve">.2018.). </w:t>
      </w:r>
    </w:p>
    <w:p w14:paraId="7BCCD6D1" w14:textId="15D26F47" w:rsidR="0074695A" w:rsidRPr="00F26EE1" w:rsidRDefault="0074695A"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1</w:t>
      </w:r>
      <w:r w:rsidR="00ED5E6A">
        <w:rPr>
          <w:rFonts w:ascii="Times New Roman" w:hAnsi="Times New Roman" w:cs="Times New Roman"/>
          <w:sz w:val="24"/>
          <w:szCs w:val="24"/>
        </w:rPr>
        <w:t>3</w:t>
      </w:r>
      <w:r w:rsidRPr="00F26EE1">
        <w:rPr>
          <w:rFonts w:ascii="Times New Roman" w:hAnsi="Times New Roman" w:cs="Times New Roman"/>
          <w:sz w:val="24"/>
          <w:szCs w:val="24"/>
        </w:rPr>
        <w:t xml:space="preserve">. Eurostat </w:t>
      </w:r>
      <w:r w:rsidR="0061228A">
        <w:rPr>
          <w:rFonts w:ascii="Times New Roman" w:hAnsi="Times New Roman" w:cs="Times New Roman"/>
          <w:sz w:val="24"/>
          <w:szCs w:val="24"/>
        </w:rPr>
        <w:t>(b) (2017</w:t>
      </w:r>
      <w:r w:rsidRPr="00F26EE1">
        <w:rPr>
          <w:rFonts w:ascii="Times New Roman" w:hAnsi="Times New Roman" w:cs="Times New Roman"/>
          <w:sz w:val="24"/>
          <w:szCs w:val="24"/>
        </w:rPr>
        <w:t xml:space="preserve">) </w:t>
      </w:r>
      <w:r w:rsidRPr="00F26EE1">
        <w:rPr>
          <w:rFonts w:ascii="Times New Roman" w:hAnsi="Times New Roman" w:cs="Times New Roman"/>
          <w:sz w:val="24"/>
          <w:szCs w:val="24"/>
          <w:lang w:eastAsia="hr-HR"/>
        </w:rPr>
        <w:t xml:space="preserve">GDP and main components (output, expenditure and income). Imports of goods and services. Dostupno na: </w:t>
      </w:r>
      <w:hyperlink r:id="rId19" w:history="1">
        <w:r w:rsidRPr="00F26EE1">
          <w:rPr>
            <w:rStyle w:val="Hiperveza"/>
            <w:rFonts w:ascii="Times New Roman" w:eastAsia="Times New Roman" w:hAnsi="Times New Roman" w:cs="Times New Roman"/>
            <w:bCs/>
            <w:color w:val="auto"/>
            <w:sz w:val="24"/>
            <w:szCs w:val="24"/>
            <w:lang w:eastAsia="hr-HR"/>
          </w:rPr>
          <w:t>http://appsso.eurostat.ec.europa.eu/nui/submitViewTableAction.do</w:t>
        </w:r>
      </w:hyperlink>
      <w:r w:rsidRPr="00F26EE1">
        <w:rPr>
          <w:rFonts w:ascii="Times New Roman" w:hAnsi="Times New Roman" w:cs="Times New Roman"/>
          <w:sz w:val="24"/>
          <w:szCs w:val="24"/>
          <w:lang w:eastAsia="hr-HR"/>
        </w:rPr>
        <w:t xml:space="preserve"> (pristupano </w:t>
      </w:r>
      <w:r w:rsidR="003A222A">
        <w:rPr>
          <w:rFonts w:ascii="Times New Roman" w:hAnsi="Times New Roman" w:cs="Times New Roman"/>
          <w:sz w:val="24"/>
          <w:szCs w:val="24"/>
          <w:lang w:eastAsia="hr-HR"/>
        </w:rPr>
        <w:t>28</w:t>
      </w:r>
      <w:r w:rsidRPr="00F26EE1">
        <w:rPr>
          <w:rFonts w:ascii="Times New Roman" w:hAnsi="Times New Roman" w:cs="Times New Roman"/>
          <w:sz w:val="24"/>
          <w:szCs w:val="24"/>
          <w:lang w:eastAsia="hr-HR"/>
        </w:rPr>
        <w:t>.0</w:t>
      </w:r>
      <w:r w:rsidR="003A222A">
        <w:rPr>
          <w:rFonts w:ascii="Times New Roman" w:hAnsi="Times New Roman" w:cs="Times New Roman"/>
          <w:sz w:val="24"/>
          <w:szCs w:val="24"/>
          <w:lang w:eastAsia="hr-HR"/>
        </w:rPr>
        <w:t>3</w:t>
      </w:r>
      <w:r w:rsidRPr="00F26EE1">
        <w:rPr>
          <w:rFonts w:ascii="Times New Roman" w:hAnsi="Times New Roman" w:cs="Times New Roman"/>
          <w:sz w:val="24"/>
          <w:szCs w:val="24"/>
          <w:lang w:eastAsia="hr-HR"/>
        </w:rPr>
        <w:t>.2018.)</w:t>
      </w:r>
    </w:p>
    <w:p w14:paraId="25495DD3" w14:textId="3E496889" w:rsidR="0074695A" w:rsidRPr="00F26EE1" w:rsidRDefault="0074695A" w:rsidP="00F26EE1">
      <w:pPr>
        <w:spacing w:line="360" w:lineRule="auto"/>
        <w:rPr>
          <w:rFonts w:ascii="Times New Roman" w:eastAsia="Times New Roman" w:hAnsi="Times New Roman" w:cs="Times New Roman"/>
          <w:bCs/>
          <w:sz w:val="24"/>
          <w:szCs w:val="24"/>
          <w:lang w:eastAsia="hr-HR"/>
        </w:rPr>
      </w:pPr>
      <w:r w:rsidRPr="00F26EE1">
        <w:rPr>
          <w:rFonts w:ascii="Times New Roman" w:hAnsi="Times New Roman" w:cs="Times New Roman"/>
          <w:sz w:val="24"/>
          <w:szCs w:val="24"/>
        </w:rPr>
        <w:t>1</w:t>
      </w:r>
      <w:r w:rsidR="00ED5E6A">
        <w:rPr>
          <w:rFonts w:ascii="Times New Roman" w:hAnsi="Times New Roman" w:cs="Times New Roman"/>
          <w:sz w:val="24"/>
          <w:szCs w:val="24"/>
        </w:rPr>
        <w:t>4</w:t>
      </w:r>
      <w:r w:rsidRPr="00F26EE1">
        <w:rPr>
          <w:rFonts w:ascii="Times New Roman" w:hAnsi="Times New Roman" w:cs="Times New Roman"/>
          <w:sz w:val="24"/>
          <w:szCs w:val="24"/>
        </w:rPr>
        <w:t>. Eurostat</w:t>
      </w:r>
      <w:r w:rsidR="0061228A">
        <w:rPr>
          <w:rFonts w:ascii="Times New Roman" w:hAnsi="Times New Roman" w:cs="Times New Roman"/>
          <w:sz w:val="24"/>
          <w:szCs w:val="24"/>
        </w:rPr>
        <w:t xml:space="preserve"> (c) (2017</w:t>
      </w:r>
      <w:r w:rsidRPr="00F26EE1">
        <w:rPr>
          <w:rFonts w:ascii="Times New Roman" w:hAnsi="Times New Roman" w:cs="Times New Roman"/>
          <w:sz w:val="24"/>
          <w:szCs w:val="24"/>
        </w:rPr>
        <w:t xml:space="preserve">) </w:t>
      </w:r>
      <w:r w:rsidRPr="00F26EE1">
        <w:rPr>
          <w:rFonts w:ascii="Times New Roman" w:eastAsia="Times New Roman" w:hAnsi="Times New Roman" w:cs="Times New Roman"/>
          <w:bCs/>
          <w:sz w:val="24"/>
          <w:szCs w:val="24"/>
          <w:lang w:eastAsia="hr-HR"/>
        </w:rPr>
        <w:t>GDP and main components (o</w:t>
      </w:r>
      <w:r w:rsidR="00306AB2" w:rsidRPr="00F26EE1">
        <w:rPr>
          <w:rFonts w:ascii="Times New Roman" w:eastAsia="Times New Roman" w:hAnsi="Times New Roman" w:cs="Times New Roman"/>
          <w:bCs/>
          <w:sz w:val="24"/>
          <w:szCs w:val="24"/>
          <w:lang w:eastAsia="hr-HR"/>
        </w:rPr>
        <w:t>utput, expenditure and income).</w:t>
      </w:r>
      <w:r w:rsidRPr="00F26EE1">
        <w:rPr>
          <w:rFonts w:ascii="Times New Roman" w:hAnsi="Times New Roman" w:cs="Times New Roman"/>
          <w:sz w:val="24"/>
          <w:szCs w:val="24"/>
        </w:rPr>
        <w:t xml:space="preserve">Exports of goods and services. Dostupno na: </w:t>
      </w:r>
      <w:hyperlink r:id="rId20" w:history="1">
        <w:r w:rsidRPr="00F26EE1">
          <w:rPr>
            <w:rStyle w:val="Hiperveza"/>
            <w:rFonts w:ascii="Times New Roman" w:hAnsi="Times New Roman" w:cs="Times New Roman"/>
            <w:color w:val="auto"/>
            <w:sz w:val="24"/>
            <w:szCs w:val="24"/>
          </w:rPr>
          <w:t>http://appsso.eurostat.ec.europa.eu/nui/submitViewTableAction.do</w:t>
        </w:r>
      </w:hyperlink>
      <w:r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29</w:t>
      </w:r>
      <w:r w:rsidRPr="00F26EE1">
        <w:rPr>
          <w:rFonts w:ascii="Times New Roman" w:hAnsi="Times New Roman" w:cs="Times New Roman"/>
          <w:sz w:val="24"/>
          <w:szCs w:val="24"/>
        </w:rPr>
        <w:t>.0</w:t>
      </w:r>
      <w:r w:rsidR="003A222A">
        <w:rPr>
          <w:rFonts w:ascii="Times New Roman" w:hAnsi="Times New Roman" w:cs="Times New Roman"/>
          <w:sz w:val="24"/>
          <w:szCs w:val="24"/>
        </w:rPr>
        <w:t>3</w:t>
      </w:r>
      <w:r w:rsidRPr="00F26EE1">
        <w:rPr>
          <w:rFonts w:ascii="Times New Roman" w:hAnsi="Times New Roman" w:cs="Times New Roman"/>
          <w:sz w:val="24"/>
          <w:szCs w:val="24"/>
        </w:rPr>
        <w:t>.2018.)</w:t>
      </w:r>
    </w:p>
    <w:p w14:paraId="50D0F827" w14:textId="7247D1B1" w:rsidR="0074695A" w:rsidRPr="00F26EE1" w:rsidRDefault="0074695A" w:rsidP="00F26EE1">
      <w:pPr>
        <w:spacing w:line="360" w:lineRule="auto"/>
        <w:rPr>
          <w:rFonts w:ascii="Times New Roman" w:hAnsi="Times New Roman" w:cs="Times New Roman"/>
          <w:bCs/>
          <w:sz w:val="24"/>
          <w:szCs w:val="24"/>
          <w:shd w:val="clear" w:color="auto" w:fill="FCFCFC"/>
        </w:rPr>
      </w:pPr>
      <w:r w:rsidRPr="00F26EE1">
        <w:rPr>
          <w:rFonts w:ascii="Times New Roman" w:hAnsi="Times New Roman" w:cs="Times New Roman"/>
          <w:sz w:val="24"/>
          <w:szCs w:val="24"/>
        </w:rPr>
        <w:t>1</w:t>
      </w:r>
      <w:r w:rsidR="00ED5E6A">
        <w:rPr>
          <w:rFonts w:ascii="Times New Roman" w:hAnsi="Times New Roman" w:cs="Times New Roman"/>
          <w:sz w:val="24"/>
          <w:szCs w:val="24"/>
        </w:rPr>
        <w:t>5</w:t>
      </w:r>
      <w:r w:rsidRPr="00F26EE1">
        <w:rPr>
          <w:rFonts w:ascii="Times New Roman" w:hAnsi="Times New Roman" w:cs="Times New Roman"/>
          <w:sz w:val="24"/>
          <w:szCs w:val="24"/>
        </w:rPr>
        <w:t xml:space="preserve">. Eurostat </w:t>
      </w:r>
      <w:r w:rsidR="0061228A">
        <w:rPr>
          <w:rFonts w:ascii="Times New Roman" w:hAnsi="Times New Roman" w:cs="Times New Roman"/>
          <w:sz w:val="24"/>
          <w:szCs w:val="24"/>
        </w:rPr>
        <w:t xml:space="preserve">(d) </w:t>
      </w:r>
      <w:r w:rsidRPr="00F26EE1">
        <w:rPr>
          <w:rFonts w:ascii="Times New Roman" w:hAnsi="Times New Roman" w:cs="Times New Roman"/>
          <w:sz w:val="24"/>
          <w:szCs w:val="24"/>
        </w:rPr>
        <w:t xml:space="preserve">(2017) </w:t>
      </w:r>
      <w:r w:rsidRPr="00F26EE1">
        <w:rPr>
          <w:rFonts w:ascii="Times New Roman" w:hAnsi="Times New Roman" w:cs="Times New Roman"/>
          <w:bCs/>
          <w:sz w:val="24"/>
          <w:szCs w:val="24"/>
          <w:shd w:val="clear" w:color="auto" w:fill="FCFCFC"/>
        </w:rPr>
        <w:t xml:space="preserve">GDP and main components (output, expenditure and income). Final consumption expenditure of general government. Dostupno na: </w:t>
      </w:r>
      <w:hyperlink r:id="rId21" w:history="1">
        <w:r w:rsidRPr="00F26EE1">
          <w:rPr>
            <w:rStyle w:val="Hiperveza"/>
            <w:rFonts w:ascii="Times New Roman" w:hAnsi="Times New Roman" w:cs="Times New Roman"/>
            <w:bCs/>
            <w:color w:val="auto"/>
            <w:sz w:val="24"/>
            <w:szCs w:val="24"/>
            <w:shd w:val="clear" w:color="auto" w:fill="FCFCFC"/>
          </w:rPr>
          <w:t>http://appsso.eurostat.ec.europa.eu/nui/submitViewTableAction.do</w:t>
        </w:r>
      </w:hyperlink>
      <w:r w:rsidR="00306AB2" w:rsidRPr="00F26EE1">
        <w:rPr>
          <w:rFonts w:ascii="Times New Roman" w:hAnsi="Times New Roman" w:cs="Times New Roman"/>
          <w:bCs/>
          <w:sz w:val="24"/>
          <w:szCs w:val="24"/>
          <w:shd w:val="clear" w:color="auto" w:fill="FCFCFC"/>
        </w:rPr>
        <w:t xml:space="preserve"> </w:t>
      </w:r>
      <w:r w:rsidRPr="00F26EE1">
        <w:rPr>
          <w:rFonts w:ascii="Times New Roman" w:hAnsi="Times New Roman" w:cs="Times New Roman"/>
          <w:bCs/>
          <w:sz w:val="24"/>
          <w:szCs w:val="24"/>
          <w:shd w:val="clear" w:color="auto" w:fill="FCFCFC"/>
        </w:rPr>
        <w:t xml:space="preserve">(pristupano: </w:t>
      </w:r>
      <w:r w:rsidR="003A222A">
        <w:rPr>
          <w:rFonts w:ascii="Times New Roman" w:hAnsi="Times New Roman" w:cs="Times New Roman"/>
          <w:bCs/>
          <w:sz w:val="24"/>
          <w:szCs w:val="24"/>
          <w:shd w:val="clear" w:color="auto" w:fill="FCFCFC"/>
        </w:rPr>
        <w:t>29</w:t>
      </w:r>
      <w:r w:rsidRPr="00F26EE1">
        <w:rPr>
          <w:rFonts w:ascii="Times New Roman" w:hAnsi="Times New Roman" w:cs="Times New Roman"/>
          <w:bCs/>
          <w:sz w:val="24"/>
          <w:szCs w:val="24"/>
          <w:shd w:val="clear" w:color="auto" w:fill="FCFCFC"/>
        </w:rPr>
        <w:t>.0</w:t>
      </w:r>
      <w:r w:rsidR="003A222A">
        <w:rPr>
          <w:rFonts w:ascii="Times New Roman" w:hAnsi="Times New Roman" w:cs="Times New Roman"/>
          <w:bCs/>
          <w:sz w:val="24"/>
          <w:szCs w:val="24"/>
          <w:shd w:val="clear" w:color="auto" w:fill="FCFCFC"/>
        </w:rPr>
        <w:t>3</w:t>
      </w:r>
      <w:r w:rsidRPr="00F26EE1">
        <w:rPr>
          <w:rFonts w:ascii="Times New Roman" w:hAnsi="Times New Roman" w:cs="Times New Roman"/>
          <w:bCs/>
          <w:sz w:val="24"/>
          <w:szCs w:val="24"/>
          <w:shd w:val="clear" w:color="auto" w:fill="FCFCFC"/>
        </w:rPr>
        <w:t>.2018.)</w:t>
      </w:r>
    </w:p>
    <w:p w14:paraId="3CAE8BF3" w14:textId="6EF0E262" w:rsidR="00BB5539"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1</w:t>
      </w:r>
      <w:r w:rsidR="00ED5E6A">
        <w:rPr>
          <w:rFonts w:ascii="Times New Roman" w:hAnsi="Times New Roman" w:cs="Times New Roman"/>
          <w:sz w:val="24"/>
          <w:szCs w:val="24"/>
        </w:rPr>
        <w:t>6</w:t>
      </w:r>
      <w:r w:rsidR="009B6691"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Field, A. (2009) </w:t>
      </w:r>
      <w:r w:rsidR="00B369B1">
        <w:rPr>
          <w:rFonts w:ascii="Times New Roman" w:hAnsi="Times New Roman" w:cs="Times New Roman"/>
          <w:sz w:val="24"/>
          <w:szCs w:val="24"/>
        </w:rPr>
        <w:t xml:space="preserve">U: </w:t>
      </w:r>
      <w:r w:rsidR="00BB5539" w:rsidRPr="00F26EE1">
        <w:rPr>
          <w:rFonts w:ascii="Times New Roman" w:hAnsi="Times New Roman" w:cs="Times New Roman"/>
          <w:sz w:val="24"/>
          <w:szCs w:val="24"/>
        </w:rPr>
        <w:t>Discovering statistics using SPSS. 3</w:t>
      </w:r>
      <w:r w:rsidR="00BB5539" w:rsidRPr="00F26EE1">
        <w:rPr>
          <w:rFonts w:ascii="Times New Roman" w:hAnsi="Times New Roman" w:cs="Times New Roman"/>
          <w:sz w:val="24"/>
          <w:szCs w:val="24"/>
          <w:vertAlign w:val="superscript"/>
        </w:rPr>
        <w:t>rd</w:t>
      </w:r>
      <w:r w:rsidR="00BB5539" w:rsidRPr="00F26EE1">
        <w:rPr>
          <w:rFonts w:ascii="Times New Roman" w:hAnsi="Times New Roman" w:cs="Times New Roman"/>
          <w:sz w:val="24"/>
          <w:szCs w:val="24"/>
        </w:rPr>
        <w:t> edition. Sage Publications: Thousand Oaks.</w:t>
      </w:r>
    </w:p>
    <w:p w14:paraId="0F3BB8A1" w14:textId="1CDCDBDE" w:rsidR="00BB5539"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1</w:t>
      </w:r>
      <w:r w:rsidR="00ED5E6A">
        <w:rPr>
          <w:rFonts w:ascii="Times New Roman" w:hAnsi="Times New Roman" w:cs="Times New Roman"/>
          <w:sz w:val="24"/>
          <w:szCs w:val="24"/>
        </w:rPr>
        <w:t>7</w:t>
      </w:r>
      <w:r w:rsidR="009B6691"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Forte, F. i Magazzino, C. (2013) T</w:t>
      </w:r>
      <w:r w:rsidR="00BB5539" w:rsidRPr="00F26EE1">
        <w:rPr>
          <w:rFonts w:ascii="Times New Roman" w:hAnsi="Times New Roman" w:cs="Times New Roman"/>
          <w:sz w:val="24"/>
          <w:szCs w:val="24"/>
          <w:shd w:val="clear" w:color="auto" w:fill="FFFFFF"/>
        </w:rPr>
        <w:t xml:space="preserve">win Deficits in the European Countries. </w:t>
      </w:r>
      <w:r w:rsidR="00BB5539" w:rsidRPr="00F26EE1">
        <w:rPr>
          <w:rFonts w:ascii="Times New Roman" w:eastAsia="Times New Roman" w:hAnsi="Times New Roman" w:cs="Times New Roman"/>
          <w:i/>
          <w:sz w:val="24"/>
          <w:szCs w:val="24"/>
          <w:lang w:eastAsia="hr-HR"/>
        </w:rPr>
        <w:t>International Advances in Economic Research</w:t>
      </w:r>
      <w:r w:rsidR="00BB5539" w:rsidRPr="00F26EE1">
        <w:rPr>
          <w:rFonts w:ascii="Times New Roman" w:eastAsia="Times New Roman" w:hAnsi="Times New Roman" w:cs="Times New Roman"/>
          <w:sz w:val="24"/>
          <w:szCs w:val="24"/>
          <w:lang w:eastAsia="hr-HR"/>
        </w:rPr>
        <w:t>, str. 289-310.</w:t>
      </w:r>
    </w:p>
    <w:p w14:paraId="6191E58C" w14:textId="697ACA7E" w:rsidR="009B6691"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1</w:t>
      </w:r>
      <w:r w:rsidR="00ED5E6A">
        <w:rPr>
          <w:rFonts w:ascii="Times New Roman" w:hAnsi="Times New Roman" w:cs="Times New Roman"/>
          <w:sz w:val="24"/>
          <w:szCs w:val="24"/>
        </w:rPr>
        <w:t>8</w:t>
      </w:r>
      <w:r w:rsidR="00BB5539"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9B6691" w:rsidRPr="00F26EE1">
        <w:rPr>
          <w:rFonts w:ascii="Times New Roman" w:hAnsi="Times New Roman" w:cs="Times New Roman"/>
          <w:sz w:val="24"/>
          <w:szCs w:val="24"/>
        </w:rPr>
        <w:t xml:space="preserve">Ganchev, T. G. (2010) The twin deficit hypothesis: The case of Bulgaria. </w:t>
      </w:r>
      <w:r w:rsidR="009B6691" w:rsidRPr="00F26EE1">
        <w:rPr>
          <w:rFonts w:ascii="Times New Roman" w:hAnsi="Times New Roman" w:cs="Times New Roman"/>
          <w:i/>
          <w:sz w:val="24"/>
          <w:szCs w:val="24"/>
        </w:rPr>
        <w:t xml:space="preserve">Financial theory and practice, </w:t>
      </w:r>
      <w:r w:rsidR="009B6691" w:rsidRPr="00F26EE1">
        <w:rPr>
          <w:rFonts w:ascii="Times New Roman" w:hAnsi="Times New Roman" w:cs="Times New Roman"/>
          <w:sz w:val="24"/>
          <w:szCs w:val="24"/>
        </w:rPr>
        <w:t xml:space="preserve">Vol. 34, No. 4, </w:t>
      </w:r>
      <w:r w:rsidR="009B6691" w:rsidRPr="00F26EE1">
        <w:rPr>
          <w:rFonts w:ascii="Times New Roman" w:hAnsi="Times New Roman" w:cs="Times New Roman"/>
          <w:sz w:val="24"/>
          <w:szCs w:val="24"/>
          <w:lang w:eastAsia="hr-HR"/>
        </w:rPr>
        <w:t xml:space="preserve">str. </w:t>
      </w:r>
      <w:r w:rsidR="009B6691" w:rsidRPr="00F26EE1">
        <w:rPr>
          <w:rFonts w:ascii="Times New Roman" w:hAnsi="Times New Roman" w:cs="Times New Roman"/>
          <w:sz w:val="24"/>
          <w:szCs w:val="24"/>
        </w:rPr>
        <w:t xml:space="preserve">357-377. South-West University, Blagoevgrad. </w:t>
      </w:r>
    </w:p>
    <w:p w14:paraId="5DD1B0D1" w14:textId="5EA68BC7" w:rsidR="00BA3BCC"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1</w:t>
      </w:r>
      <w:r w:rsidR="00ED5E6A">
        <w:rPr>
          <w:rFonts w:ascii="Times New Roman" w:hAnsi="Times New Roman" w:cs="Times New Roman"/>
          <w:sz w:val="24"/>
          <w:szCs w:val="24"/>
        </w:rPr>
        <w:t>9</w:t>
      </w:r>
      <w:r w:rsidR="009B6691"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 xml:space="preserve">Globan, T. (2017) Intervju. </w:t>
      </w:r>
      <w:r w:rsidR="00BA3BCC" w:rsidRPr="00F26EE1">
        <w:rPr>
          <w:rFonts w:ascii="Times New Roman" w:hAnsi="Times New Roman" w:cs="Times New Roman"/>
          <w:i/>
          <w:sz w:val="24"/>
          <w:szCs w:val="24"/>
        </w:rPr>
        <w:t xml:space="preserve">Dok stručnjaci uporno zazivaju slabiju nacionalnu valutu, Hrvatska je već prošla kroz deprecijaciju. </w:t>
      </w:r>
      <w:r w:rsidR="00BA3BCC" w:rsidRPr="00F26EE1">
        <w:rPr>
          <w:rFonts w:ascii="Times New Roman" w:hAnsi="Times New Roman" w:cs="Times New Roman"/>
          <w:sz w:val="24"/>
          <w:szCs w:val="24"/>
        </w:rPr>
        <w:t xml:space="preserve">U: Slobodna Dalmacija, ožujak 2017. </w:t>
      </w:r>
    </w:p>
    <w:p w14:paraId="3EC59ECD" w14:textId="4A991C38" w:rsidR="00BB5539"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20</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 xml:space="preserve">Goodridge, P. (2007) Methods explained. Index numbers. </w:t>
      </w:r>
      <w:r w:rsidR="00BA3BCC" w:rsidRPr="00F26EE1">
        <w:rPr>
          <w:rFonts w:ascii="Times New Roman" w:hAnsi="Times New Roman" w:cs="Times New Roman"/>
          <w:i/>
          <w:sz w:val="24"/>
          <w:szCs w:val="24"/>
        </w:rPr>
        <w:t>Economic &amp; Labour Market Review</w:t>
      </w:r>
      <w:r w:rsidR="00BA3BCC" w:rsidRPr="00F26EE1">
        <w:rPr>
          <w:rFonts w:ascii="Times New Roman" w:hAnsi="Times New Roman" w:cs="Times New Roman"/>
          <w:sz w:val="24"/>
          <w:szCs w:val="24"/>
        </w:rPr>
        <w:t xml:space="preserve">, Vol. 1, No 3, Office for National Statistics. Dostupno na: file:///C:/Users/Korisnik/Desktop/ELMR03_07methods_tcm77-101308.pdf  (pristupano </w:t>
      </w:r>
      <w:r w:rsidR="003A222A">
        <w:rPr>
          <w:rFonts w:ascii="Times New Roman" w:hAnsi="Times New Roman" w:cs="Times New Roman"/>
          <w:sz w:val="24"/>
          <w:szCs w:val="24"/>
        </w:rPr>
        <w:t>10</w:t>
      </w:r>
      <w:r w:rsidR="00BA3BCC" w:rsidRPr="00F26EE1">
        <w:rPr>
          <w:rFonts w:ascii="Times New Roman" w:hAnsi="Times New Roman" w:cs="Times New Roman"/>
          <w:sz w:val="24"/>
          <w:szCs w:val="24"/>
        </w:rPr>
        <w:t>.</w:t>
      </w:r>
      <w:r w:rsidR="003A222A">
        <w:rPr>
          <w:rFonts w:ascii="Times New Roman" w:hAnsi="Times New Roman" w:cs="Times New Roman"/>
          <w:sz w:val="24"/>
          <w:szCs w:val="24"/>
        </w:rPr>
        <w:t>0</w:t>
      </w:r>
      <w:r w:rsidR="00BA3BCC" w:rsidRPr="00F26EE1">
        <w:rPr>
          <w:rFonts w:ascii="Times New Roman" w:hAnsi="Times New Roman" w:cs="Times New Roman"/>
          <w:sz w:val="24"/>
          <w:szCs w:val="24"/>
        </w:rPr>
        <w:t>4.2018.).</w:t>
      </w:r>
    </w:p>
    <w:p w14:paraId="3E69EFFF" w14:textId="1AEAA757" w:rsidR="00BB5539" w:rsidRPr="00F26EE1" w:rsidRDefault="00ED5E6A" w:rsidP="00F26EE1">
      <w:pPr>
        <w:spacing w:line="360" w:lineRule="auto"/>
        <w:rPr>
          <w:rFonts w:ascii="Times New Roman" w:hAnsi="Times New Roman" w:cs="Times New Roman"/>
          <w:i/>
          <w:sz w:val="24"/>
          <w:szCs w:val="24"/>
        </w:rPr>
      </w:pPr>
      <w:r>
        <w:rPr>
          <w:rFonts w:ascii="Times New Roman" w:hAnsi="Times New Roman" w:cs="Times New Roman"/>
          <w:sz w:val="24"/>
          <w:szCs w:val="24"/>
        </w:rPr>
        <w:t>21</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Grier, K. i Ye, H. (2009) Twin sons of different mothers: The long and the short of the twin deficit debate. </w:t>
      </w:r>
      <w:r w:rsidR="00BB5539" w:rsidRPr="00F26EE1">
        <w:rPr>
          <w:rFonts w:ascii="Times New Roman" w:hAnsi="Times New Roman" w:cs="Times New Roman"/>
          <w:i/>
          <w:sz w:val="24"/>
          <w:szCs w:val="24"/>
        </w:rPr>
        <w:t xml:space="preserve">Economic Inquiry </w:t>
      </w:r>
      <w:r w:rsidR="00BB5539" w:rsidRPr="00F26EE1">
        <w:rPr>
          <w:rFonts w:ascii="Times New Roman" w:hAnsi="Times New Roman" w:cs="Times New Roman"/>
          <w:sz w:val="24"/>
          <w:szCs w:val="24"/>
        </w:rPr>
        <w:t xml:space="preserve">, Vol. 47, No. 4, </w:t>
      </w:r>
      <w:r w:rsidR="00BB5539" w:rsidRPr="00F26EE1">
        <w:rPr>
          <w:rFonts w:ascii="Times New Roman" w:hAnsi="Times New Roman" w:cs="Times New Roman"/>
          <w:sz w:val="24"/>
          <w:szCs w:val="24"/>
          <w:lang w:eastAsia="hr-HR"/>
        </w:rPr>
        <w:t xml:space="preserve">str. </w:t>
      </w:r>
      <w:r w:rsidR="00BB5539" w:rsidRPr="00F26EE1">
        <w:rPr>
          <w:rFonts w:ascii="Times New Roman" w:hAnsi="Times New Roman" w:cs="Times New Roman"/>
          <w:sz w:val="24"/>
          <w:szCs w:val="24"/>
        </w:rPr>
        <w:t>625-638.</w:t>
      </w:r>
      <w:r w:rsidR="00BB5539" w:rsidRPr="00F26EE1">
        <w:rPr>
          <w:rFonts w:ascii="Times New Roman" w:hAnsi="Times New Roman" w:cs="Times New Roman"/>
          <w:i/>
          <w:sz w:val="24"/>
          <w:szCs w:val="24"/>
        </w:rPr>
        <w:t xml:space="preserve">  </w:t>
      </w:r>
    </w:p>
    <w:p w14:paraId="6D1B916D" w14:textId="41249B17" w:rsidR="0074695A"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22</w:t>
      </w:r>
      <w:r w:rsidR="0074695A" w:rsidRPr="00F26EE1">
        <w:rPr>
          <w:rFonts w:ascii="Times New Roman" w:hAnsi="Times New Roman" w:cs="Times New Roman"/>
          <w:sz w:val="24"/>
          <w:szCs w:val="24"/>
        </w:rPr>
        <w:t xml:space="preserve">. Hrvatska narodna banka (2017) Dug opće države. Tablica I3 Dug opće države (ESA 2010). Dostupno na: </w:t>
      </w:r>
      <w:hyperlink r:id="rId22" w:history="1">
        <w:r w:rsidR="0074695A" w:rsidRPr="00F26EE1">
          <w:rPr>
            <w:rStyle w:val="Hiperveza"/>
            <w:rFonts w:ascii="Times New Roman" w:hAnsi="Times New Roman" w:cs="Times New Roman"/>
            <w:color w:val="auto"/>
            <w:sz w:val="24"/>
            <w:szCs w:val="24"/>
          </w:rPr>
          <w:t>https://www.hnb.hr/statistika/statisticki-podaci/opca-drzava/dug-opce-drzave</w:t>
        </w:r>
      </w:hyperlink>
      <w:r w:rsidR="0074695A"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29</w:t>
      </w:r>
      <w:r w:rsidR="0074695A" w:rsidRPr="00F26EE1">
        <w:rPr>
          <w:rFonts w:ascii="Times New Roman" w:hAnsi="Times New Roman" w:cs="Times New Roman"/>
          <w:sz w:val="24"/>
          <w:szCs w:val="24"/>
        </w:rPr>
        <w:t>.0</w:t>
      </w:r>
      <w:r w:rsidR="003A222A">
        <w:rPr>
          <w:rFonts w:ascii="Times New Roman" w:hAnsi="Times New Roman" w:cs="Times New Roman"/>
          <w:sz w:val="24"/>
          <w:szCs w:val="24"/>
        </w:rPr>
        <w:t>4</w:t>
      </w:r>
      <w:r w:rsidR="0074695A" w:rsidRPr="00F26EE1">
        <w:rPr>
          <w:rFonts w:ascii="Times New Roman" w:hAnsi="Times New Roman" w:cs="Times New Roman"/>
          <w:sz w:val="24"/>
          <w:szCs w:val="24"/>
        </w:rPr>
        <w:t>.2018.)</w:t>
      </w:r>
    </w:p>
    <w:p w14:paraId="55A6E461" w14:textId="2BF064C9" w:rsidR="0074695A"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23</w:t>
      </w:r>
      <w:r w:rsidR="0074695A" w:rsidRPr="00F26EE1">
        <w:rPr>
          <w:rFonts w:ascii="Times New Roman" w:hAnsi="Times New Roman" w:cs="Times New Roman"/>
          <w:sz w:val="24"/>
          <w:szCs w:val="24"/>
        </w:rPr>
        <w:t xml:space="preserve">. </w:t>
      </w:r>
      <w:r w:rsidR="0074695A" w:rsidRPr="00F26EE1">
        <w:rPr>
          <w:rFonts w:ascii="Times New Roman" w:hAnsi="Times New Roman" w:cs="Times New Roman"/>
          <w:sz w:val="24"/>
          <w:szCs w:val="24"/>
          <w:shd w:val="clear" w:color="auto" w:fill="FFFFFF"/>
        </w:rPr>
        <w:t xml:space="preserve">Hrvatska narodna banka (2015) Monetarna politika.. Okvir monetarne politike. Dostupno na: </w:t>
      </w:r>
      <w:hyperlink r:id="rId23" w:history="1">
        <w:r w:rsidR="0074695A" w:rsidRPr="00F26EE1">
          <w:rPr>
            <w:rStyle w:val="Hiperveza"/>
            <w:rFonts w:ascii="Times New Roman" w:hAnsi="Times New Roman" w:cs="Times New Roman"/>
            <w:color w:val="auto"/>
            <w:sz w:val="24"/>
            <w:szCs w:val="24"/>
            <w:shd w:val="clear" w:color="auto" w:fill="FFFFFF"/>
          </w:rPr>
          <w:t>https://www.hnb.hr/temeljne-funkcije/monetarna-politika/okvir-monetarne-politike</w:t>
        </w:r>
      </w:hyperlink>
      <w:r w:rsidR="0074695A" w:rsidRPr="00F26EE1">
        <w:rPr>
          <w:rFonts w:ascii="Times New Roman" w:hAnsi="Times New Roman" w:cs="Times New Roman"/>
          <w:sz w:val="24"/>
          <w:szCs w:val="24"/>
          <w:shd w:val="clear" w:color="auto" w:fill="FFFFFF"/>
        </w:rPr>
        <w:t xml:space="preserve"> (pristupano </w:t>
      </w:r>
      <w:r w:rsidR="003A222A">
        <w:rPr>
          <w:rFonts w:ascii="Times New Roman" w:hAnsi="Times New Roman" w:cs="Times New Roman"/>
          <w:sz w:val="24"/>
          <w:szCs w:val="24"/>
          <w:shd w:val="clear" w:color="auto" w:fill="FFFFFF"/>
        </w:rPr>
        <w:t>13</w:t>
      </w:r>
      <w:r w:rsidR="0074695A" w:rsidRPr="00F26EE1">
        <w:rPr>
          <w:rFonts w:ascii="Times New Roman" w:hAnsi="Times New Roman" w:cs="Times New Roman"/>
          <w:sz w:val="24"/>
          <w:szCs w:val="24"/>
          <w:shd w:val="clear" w:color="auto" w:fill="FFFFFF"/>
        </w:rPr>
        <w:t>.0</w:t>
      </w:r>
      <w:r w:rsidR="003A222A">
        <w:rPr>
          <w:rFonts w:ascii="Times New Roman" w:hAnsi="Times New Roman" w:cs="Times New Roman"/>
          <w:sz w:val="24"/>
          <w:szCs w:val="24"/>
          <w:shd w:val="clear" w:color="auto" w:fill="FFFFFF"/>
        </w:rPr>
        <w:t>4</w:t>
      </w:r>
      <w:r w:rsidR="0074695A" w:rsidRPr="00F26EE1">
        <w:rPr>
          <w:rFonts w:ascii="Times New Roman" w:hAnsi="Times New Roman" w:cs="Times New Roman"/>
          <w:sz w:val="24"/>
          <w:szCs w:val="24"/>
          <w:shd w:val="clear" w:color="auto" w:fill="FFFFFF"/>
        </w:rPr>
        <w:t>.2018.)</w:t>
      </w:r>
    </w:p>
    <w:p w14:paraId="0128D518" w14:textId="6FC4EA3F" w:rsidR="00BB5539"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24</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Jošić, H. i Jošić, M. (2011) Dvostruki deficit ili dvostruka divergencija u Hrvatskoj?. </w:t>
      </w:r>
      <w:r w:rsidR="00BB5539" w:rsidRPr="00F26EE1">
        <w:rPr>
          <w:rFonts w:ascii="Times New Roman" w:hAnsi="Times New Roman" w:cs="Times New Roman"/>
          <w:i/>
          <w:sz w:val="24"/>
          <w:szCs w:val="24"/>
        </w:rPr>
        <w:t>Zbornik Ekonomskog fakulteta u Zagrebu</w:t>
      </w:r>
      <w:r w:rsidR="00BB5539" w:rsidRPr="00F26EE1">
        <w:rPr>
          <w:rFonts w:ascii="Times New Roman" w:hAnsi="Times New Roman" w:cs="Times New Roman"/>
          <w:sz w:val="24"/>
          <w:szCs w:val="24"/>
        </w:rPr>
        <w:t xml:space="preserve">, Vol. 9, No. 2, </w:t>
      </w:r>
      <w:r w:rsidR="00BB5539" w:rsidRPr="00F26EE1">
        <w:rPr>
          <w:rFonts w:ascii="Times New Roman" w:hAnsi="Times New Roman" w:cs="Times New Roman"/>
          <w:sz w:val="24"/>
          <w:szCs w:val="24"/>
          <w:lang w:eastAsia="hr-HR"/>
        </w:rPr>
        <w:t>str.</w:t>
      </w:r>
      <w:r w:rsidR="00BB5539" w:rsidRPr="00F26EE1">
        <w:rPr>
          <w:rFonts w:ascii="Times New Roman" w:hAnsi="Times New Roman" w:cs="Times New Roman"/>
          <w:sz w:val="24"/>
          <w:szCs w:val="24"/>
        </w:rPr>
        <w:t xml:space="preserve"> 1-16. </w:t>
      </w:r>
    </w:p>
    <w:p w14:paraId="1683A9D3" w14:textId="7E8654AB" w:rsidR="00BB5539"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25</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Kaufmann, S., Scharler, J. i Winckler, G. (2002) The Austrian Current Account Deficit: Driven by Twin Deficits or by Intertemporal Expenditure Allocation? </w:t>
      </w:r>
      <w:r w:rsidR="00BB5539" w:rsidRPr="00F26EE1">
        <w:rPr>
          <w:rFonts w:ascii="Times New Roman" w:hAnsi="Times New Roman" w:cs="Times New Roman"/>
          <w:i/>
          <w:sz w:val="24"/>
          <w:szCs w:val="24"/>
        </w:rPr>
        <w:t>Empirical Economics</w:t>
      </w:r>
      <w:r w:rsidR="00BB5539" w:rsidRPr="00F26EE1">
        <w:rPr>
          <w:rFonts w:ascii="Times New Roman" w:hAnsi="Times New Roman" w:cs="Times New Roman"/>
          <w:sz w:val="24"/>
          <w:szCs w:val="24"/>
        </w:rPr>
        <w:t xml:space="preserve">, Vol. 27, Issue 3, </w:t>
      </w:r>
      <w:r w:rsidR="00BB5539" w:rsidRPr="00F26EE1">
        <w:rPr>
          <w:rFonts w:ascii="Times New Roman" w:hAnsi="Times New Roman" w:cs="Times New Roman"/>
          <w:sz w:val="24"/>
          <w:szCs w:val="24"/>
          <w:lang w:eastAsia="hr-HR"/>
        </w:rPr>
        <w:t xml:space="preserve">str. </w:t>
      </w:r>
      <w:r w:rsidR="00BB5539" w:rsidRPr="00F26EE1">
        <w:rPr>
          <w:rFonts w:ascii="Times New Roman" w:hAnsi="Times New Roman" w:cs="Times New Roman"/>
          <w:sz w:val="24"/>
          <w:szCs w:val="24"/>
        </w:rPr>
        <w:t>529-542.</w:t>
      </w:r>
    </w:p>
    <w:p w14:paraId="5416CEA8" w14:textId="640F8DE1" w:rsidR="00BB5539"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26</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Kesner-Škreb, M. (2006) Kriteriji konvergencije. Financijska teorija i praksa, Vol. 30, No. 4, </w:t>
      </w:r>
      <w:r w:rsidR="00BB5539" w:rsidRPr="00F26EE1">
        <w:rPr>
          <w:rFonts w:ascii="Times New Roman" w:hAnsi="Times New Roman" w:cs="Times New Roman"/>
          <w:sz w:val="24"/>
          <w:szCs w:val="24"/>
          <w:lang w:eastAsia="hr-HR"/>
        </w:rPr>
        <w:t xml:space="preserve">str. </w:t>
      </w:r>
      <w:r w:rsidR="00BB5539" w:rsidRPr="00F26EE1">
        <w:rPr>
          <w:rFonts w:ascii="Times New Roman" w:hAnsi="Times New Roman" w:cs="Times New Roman"/>
          <w:sz w:val="24"/>
          <w:szCs w:val="24"/>
        </w:rPr>
        <w:t xml:space="preserve">407-408. Institut za javne financije, Zagreb. </w:t>
      </w:r>
    </w:p>
    <w:p w14:paraId="2A302E0F" w14:textId="25D0B6B0" w:rsidR="00BA3BCC"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2</w:t>
      </w:r>
      <w:r w:rsidR="00ED5E6A">
        <w:rPr>
          <w:rFonts w:ascii="Times New Roman" w:hAnsi="Times New Roman" w:cs="Times New Roman"/>
          <w:sz w:val="24"/>
          <w:szCs w:val="24"/>
        </w:rPr>
        <w:t>7</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 xml:space="preserve">Kim, S. i Roubini, N. (2008) “Twin Deficit or Twin Divergence? Fiscal Policy, Current Account, and Real Exchange Rate in the U.S.”. </w:t>
      </w:r>
      <w:r w:rsidR="00BA3BCC" w:rsidRPr="00F26EE1">
        <w:rPr>
          <w:rFonts w:ascii="Times New Roman" w:hAnsi="Times New Roman" w:cs="Times New Roman"/>
          <w:i/>
          <w:sz w:val="24"/>
          <w:szCs w:val="24"/>
        </w:rPr>
        <w:t>Journal of International Economics</w:t>
      </w:r>
      <w:r w:rsidR="00BA3BCC" w:rsidRPr="00F26EE1">
        <w:rPr>
          <w:rFonts w:ascii="Times New Roman" w:hAnsi="Times New Roman" w:cs="Times New Roman"/>
          <w:sz w:val="24"/>
          <w:szCs w:val="24"/>
        </w:rPr>
        <w:t>, str. 362-383.</w:t>
      </w:r>
    </w:p>
    <w:p w14:paraId="2DA48321" w14:textId="5A7991D8" w:rsidR="00BA3BCC"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2</w:t>
      </w:r>
      <w:r w:rsidR="00ED5E6A">
        <w:rPr>
          <w:rFonts w:ascii="Times New Roman" w:hAnsi="Times New Roman" w:cs="Times New Roman"/>
          <w:sz w:val="24"/>
          <w:szCs w:val="24"/>
        </w:rPr>
        <w:t>8</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 xml:space="preserve">Krtalić, S. i Grdović Gnip, A. (2011) “The Twin Deficit Hypothesis: Emprical Evidence from Croatia.” Toward Global Governance, str 245-274. Pula: Sveučilište Juraj Dobrila. </w:t>
      </w:r>
    </w:p>
    <w:p w14:paraId="60B7E510" w14:textId="2D32ACE2" w:rsidR="00BB5539" w:rsidRPr="00F26EE1" w:rsidRDefault="00204314" w:rsidP="00F26EE1">
      <w:pPr>
        <w:spacing w:line="360" w:lineRule="auto"/>
        <w:rPr>
          <w:rFonts w:ascii="Times New Roman" w:hAnsi="Times New Roman" w:cs="Times New Roman"/>
          <w:b/>
          <w:bCs/>
          <w:sz w:val="24"/>
          <w:szCs w:val="24"/>
        </w:rPr>
      </w:pPr>
      <w:r w:rsidRPr="00F26EE1">
        <w:rPr>
          <w:rFonts w:ascii="Times New Roman" w:hAnsi="Times New Roman" w:cs="Times New Roman"/>
          <w:sz w:val="24"/>
          <w:szCs w:val="24"/>
        </w:rPr>
        <w:t>2</w:t>
      </w:r>
      <w:r w:rsidR="00ED5E6A">
        <w:rPr>
          <w:rFonts w:ascii="Times New Roman" w:hAnsi="Times New Roman" w:cs="Times New Roman"/>
          <w:sz w:val="24"/>
          <w:szCs w:val="24"/>
        </w:rPr>
        <w:t>9</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hyperlink r:id="rId24" w:history="1">
        <w:r w:rsidR="00BB5539" w:rsidRPr="00F26EE1">
          <w:rPr>
            <w:rStyle w:val="Hiperveza"/>
            <w:rFonts w:ascii="Times New Roman" w:hAnsi="Times New Roman" w:cs="Times New Roman"/>
            <w:color w:val="auto"/>
            <w:sz w:val="24"/>
            <w:szCs w:val="24"/>
            <w:u w:val="none"/>
            <w:bdr w:val="none" w:sz="0" w:space="0" w:color="auto" w:frame="1"/>
            <w:shd w:val="clear" w:color="auto" w:fill="FFFFFF"/>
          </w:rPr>
          <w:t>Lütkepohl</w:t>
        </w:r>
      </w:hyperlink>
      <w:r w:rsidR="00BB5539" w:rsidRPr="00F26EE1">
        <w:rPr>
          <w:rStyle w:val="Hiperveza"/>
          <w:rFonts w:ascii="Times New Roman" w:hAnsi="Times New Roman" w:cs="Times New Roman"/>
          <w:color w:val="auto"/>
          <w:sz w:val="24"/>
          <w:szCs w:val="24"/>
          <w:u w:val="none"/>
          <w:bdr w:val="none" w:sz="0" w:space="0" w:color="auto" w:frame="1"/>
          <w:shd w:val="clear" w:color="auto" w:fill="FFFFFF"/>
        </w:rPr>
        <w:t>,</w:t>
      </w:r>
      <w:r w:rsidR="00BB5539" w:rsidRPr="00F26EE1">
        <w:rPr>
          <w:rFonts w:ascii="Times New Roman" w:hAnsi="Times New Roman" w:cs="Times New Roman"/>
          <w:sz w:val="24"/>
          <w:szCs w:val="24"/>
        </w:rPr>
        <w:t xml:space="preserve"> H. (2004.) Vector autoregressive and vector error correction models. Dostupno na:</w:t>
      </w:r>
      <w:hyperlink r:id="rId25" w:history="1">
        <w:r w:rsidR="00BB5539" w:rsidRPr="00F26EE1">
          <w:rPr>
            <w:rStyle w:val="Hiperveza"/>
            <w:rFonts w:ascii="Times New Roman" w:hAnsi="Times New Roman" w:cs="Times New Roman"/>
            <w:color w:val="auto"/>
            <w:sz w:val="24"/>
            <w:szCs w:val="24"/>
          </w:rPr>
          <w:t>https://www.researchgate.net/publication/285050843_Vector_autoregressive_and_vector_error_correction_models</w:t>
        </w:r>
      </w:hyperlink>
      <w:r w:rsidR="00BB5539"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22</w:t>
      </w:r>
      <w:r w:rsidR="00BB5539" w:rsidRPr="00F26EE1">
        <w:rPr>
          <w:rFonts w:ascii="Times New Roman" w:hAnsi="Times New Roman" w:cs="Times New Roman"/>
          <w:sz w:val="24"/>
          <w:szCs w:val="24"/>
        </w:rPr>
        <w:t xml:space="preserve">.04.2018.). </w:t>
      </w:r>
    </w:p>
    <w:p w14:paraId="1D4BD576" w14:textId="244C33E6" w:rsidR="00800F9D" w:rsidRPr="00F26EE1" w:rsidRDefault="00ED5E6A" w:rsidP="00F26EE1">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r w:rsidR="00800F9D" w:rsidRPr="00F26EE1">
        <w:rPr>
          <w:rFonts w:ascii="Times New Roman" w:eastAsia="Times New Roman" w:hAnsi="Times New Roman" w:cs="Times New Roman"/>
          <w:sz w:val="24"/>
          <w:szCs w:val="24"/>
          <w:lang w:eastAsia="hr-HR"/>
        </w:rPr>
        <w:t xml:space="preserve">. Maddala, G.S. i Lahiri, K. (2009) </w:t>
      </w:r>
      <w:r w:rsidR="00E833E8">
        <w:rPr>
          <w:rFonts w:ascii="Times New Roman" w:eastAsia="Times New Roman" w:hAnsi="Times New Roman" w:cs="Times New Roman"/>
          <w:sz w:val="24"/>
          <w:szCs w:val="24"/>
          <w:lang w:eastAsia="hr-HR"/>
        </w:rPr>
        <w:t xml:space="preserve">U: </w:t>
      </w:r>
      <w:r w:rsidR="00800F9D" w:rsidRPr="00F26EE1">
        <w:rPr>
          <w:rFonts w:ascii="Times New Roman" w:eastAsia="Times New Roman" w:hAnsi="Times New Roman" w:cs="Times New Roman"/>
          <w:sz w:val="24"/>
          <w:szCs w:val="24"/>
          <w:lang w:eastAsia="hr-HR"/>
        </w:rPr>
        <w:t>Introduction to Econometrics. Fourth edition.</w:t>
      </w:r>
    </w:p>
    <w:p w14:paraId="46D3166C" w14:textId="4A5E2AF5" w:rsidR="00BB5539" w:rsidRPr="00F26EE1" w:rsidRDefault="00ED5E6A" w:rsidP="00F26EE1">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w:t>
      </w:r>
      <w:r w:rsidR="00BA3BCC" w:rsidRPr="00F26EE1">
        <w:rPr>
          <w:rFonts w:ascii="Times New Roman" w:eastAsia="Times New Roman" w:hAnsi="Times New Roman" w:cs="Times New Roman"/>
          <w:sz w:val="24"/>
          <w:szCs w:val="24"/>
          <w:lang w:eastAsia="hr-HR"/>
        </w:rPr>
        <w:t>.</w:t>
      </w:r>
      <w:r w:rsidR="007A6452" w:rsidRPr="00F26EE1">
        <w:rPr>
          <w:rFonts w:ascii="Times New Roman" w:eastAsia="Times New Roman" w:hAnsi="Times New Roman" w:cs="Times New Roman"/>
          <w:sz w:val="24"/>
          <w:szCs w:val="24"/>
          <w:lang w:eastAsia="hr-HR"/>
        </w:rPr>
        <w:t xml:space="preserve"> </w:t>
      </w:r>
      <w:r w:rsidR="00BB5539" w:rsidRPr="00F26EE1">
        <w:rPr>
          <w:rFonts w:ascii="Times New Roman" w:hAnsi="Times New Roman" w:cs="Times New Roman"/>
          <w:sz w:val="24"/>
          <w:szCs w:val="24"/>
        </w:rPr>
        <w:t xml:space="preserve">Ministarstvo financija (a): Republika Hrvatska (2017) Statistički prikaz. Prihodi državnog proračuna. Dostupno na: </w:t>
      </w:r>
      <w:hyperlink r:id="rId26" w:history="1">
        <w:r w:rsidR="00BB5539" w:rsidRPr="00F26EE1">
          <w:rPr>
            <w:rStyle w:val="Hiperveza"/>
            <w:rFonts w:ascii="Times New Roman" w:hAnsi="Times New Roman" w:cs="Times New Roman"/>
            <w:color w:val="auto"/>
            <w:sz w:val="24"/>
            <w:szCs w:val="24"/>
          </w:rPr>
          <w:t>http://www.mfin.hr/hr/mjesecni-statisticki-prikazi</w:t>
        </w:r>
      </w:hyperlink>
      <w:r w:rsidR="00BB5539"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04</w:t>
      </w:r>
      <w:r w:rsidR="00BB5539" w:rsidRPr="00F26EE1">
        <w:rPr>
          <w:rFonts w:ascii="Times New Roman" w:hAnsi="Times New Roman" w:cs="Times New Roman"/>
          <w:sz w:val="24"/>
          <w:szCs w:val="24"/>
        </w:rPr>
        <w:t xml:space="preserve">. </w:t>
      </w:r>
      <w:r w:rsidR="003A222A">
        <w:rPr>
          <w:rFonts w:ascii="Times New Roman" w:hAnsi="Times New Roman" w:cs="Times New Roman"/>
          <w:sz w:val="24"/>
          <w:szCs w:val="24"/>
        </w:rPr>
        <w:t>0</w:t>
      </w:r>
      <w:r w:rsidR="00BB5539" w:rsidRPr="00F26EE1">
        <w:rPr>
          <w:rFonts w:ascii="Times New Roman" w:hAnsi="Times New Roman" w:cs="Times New Roman"/>
          <w:sz w:val="24"/>
          <w:szCs w:val="24"/>
        </w:rPr>
        <w:t>4. 2018.).</w:t>
      </w:r>
    </w:p>
    <w:p w14:paraId="2B0FF4CB" w14:textId="1662BB70" w:rsidR="00BB5539" w:rsidRPr="00F26EE1" w:rsidRDefault="008E3C6D"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ED5E6A">
        <w:rPr>
          <w:rFonts w:ascii="Times New Roman" w:hAnsi="Times New Roman" w:cs="Times New Roman"/>
          <w:sz w:val="24"/>
          <w:szCs w:val="24"/>
        </w:rPr>
        <w:t>2</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Ministarstvo financija (b): Republika Hrvatska (2017) Vremenske serije podataka. Serije prema metodologiji GFS 2001. Državni proračun –siječanj – studeni 2017. Dostupno na: </w:t>
      </w:r>
      <w:hyperlink r:id="rId27" w:history="1">
        <w:r w:rsidR="00BB5539" w:rsidRPr="00F26EE1">
          <w:rPr>
            <w:rStyle w:val="Hiperveza"/>
            <w:rFonts w:ascii="Times New Roman" w:hAnsi="Times New Roman" w:cs="Times New Roman"/>
            <w:color w:val="auto"/>
            <w:sz w:val="24"/>
            <w:szCs w:val="24"/>
          </w:rPr>
          <w:t>http://www.mfin.hr/hr/vremenske-serije-podataka</w:t>
        </w:r>
      </w:hyperlink>
      <w:r w:rsidR="00BB5539"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04</w:t>
      </w:r>
      <w:r w:rsidR="00BB5539" w:rsidRPr="00F26EE1">
        <w:rPr>
          <w:rFonts w:ascii="Times New Roman" w:hAnsi="Times New Roman" w:cs="Times New Roman"/>
          <w:sz w:val="24"/>
          <w:szCs w:val="24"/>
        </w:rPr>
        <w:t xml:space="preserve">. </w:t>
      </w:r>
      <w:r w:rsidR="003A222A">
        <w:rPr>
          <w:rFonts w:ascii="Times New Roman" w:hAnsi="Times New Roman" w:cs="Times New Roman"/>
          <w:sz w:val="24"/>
          <w:szCs w:val="24"/>
        </w:rPr>
        <w:t>0</w:t>
      </w:r>
      <w:r w:rsidR="00BB5539" w:rsidRPr="00F26EE1">
        <w:rPr>
          <w:rFonts w:ascii="Times New Roman" w:hAnsi="Times New Roman" w:cs="Times New Roman"/>
          <w:sz w:val="24"/>
          <w:szCs w:val="24"/>
        </w:rPr>
        <w:t>4. 2018.).</w:t>
      </w:r>
    </w:p>
    <w:p w14:paraId="1E2ED522" w14:textId="61C8611F" w:rsidR="00BB5539" w:rsidRPr="00F26EE1" w:rsidRDefault="008E3C6D"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lastRenderedPageBreak/>
        <w:t>3</w:t>
      </w:r>
      <w:r w:rsidR="00ED5E6A">
        <w:rPr>
          <w:rFonts w:ascii="Times New Roman" w:hAnsi="Times New Roman" w:cs="Times New Roman"/>
          <w:sz w:val="24"/>
          <w:szCs w:val="24"/>
        </w:rPr>
        <w:t>3</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Ministarstvo financija (c): Republika Hrvatska. Statistički prikaz. </w:t>
      </w:r>
      <w:r w:rsidR="00747667">
        <w:rPr>
          <w:rFonts w:ascii="Times New Roman" w:hAnsi="Times New Roman" w:cs="Times New Roman"/>
          <w:sz w:val="24"/>
          <w:szCs w:val="24"/>
        </w:rPr>
        <w:t xml:space="preserve">Mjesečni statistički prikaz Ministarstva financija – broj 105. </w:t>
      </w:r>
      <w:r w:rsidR="00BB5539" w:rsidRPr="00F26EE1">
        <w:rPr>
          <w:rFonts w:ascii="Times New Roman" w:hAnsi="Times New Roman" w:cs="Times New Roman"/>
          <w:sz w:val="24"/>
          <w:szCs w:val="24"/>
        </w:rPr>
        <w:t xml:space="preserve">Dostupno na: </w:t>
      </w:r>
      <w:hyperlink r:id="rId28" w:history="1">
        <w:r w:rsidR="00BB5539" w:rsidRPr="00F26EE1">
          <w:rPr>
            <w:rStyle w:val="Hiperveza"/>
            <w:rFonts w:ascii="Times New Roman" w:hAnsi="Times New Roman" w:cs="Times New Roman"/>
            <w:color w:val="auto"/>
            <w:sz w:val="24"/>
            <w:szCs w:val="24"/>
          </w:rPr>
          <w:t>http://www.mfin.hr/adminmax/docs/Napomena.pdf</w:t>
        </w:r>
      </w:hyperlink>
      <w:r w:rsidR="00BB5539" w:rsidRPr="00F26EE1">
        <w:rPr>
          <w:rFonts w:ascii="Times New Roman" w:hAnsi="Times New Roman" w:cs="Times New Roman"/>
          <w:sz w:val="24"/>
          <w:szCs w:val="24"/>
        </w:rPr>
        <w:t xml:space="preserve">  (pristupano: </w:t>
      </w:r>
      <w:r w:rsidR="003A222A">
        <w:rPr>
          <w:rFonts w:ascii="Times New Roman" w:hAnsi="Times New Roman" w:cs="Times New Roman"/>
          <w:sz w:val="24"/>
          <w:szCs w:val="24"/>
        </w:rPr>
        <w:t>04</w:t>
      </w:r>
      <w:r w:rsidR="00BB5539" w:rsidRPr="00F26EE1">
        <w:rPr>
          <w:rFonts w:ascii="Times New Roman" w:hAnsi="Times New Roman" w:cs="Times New Roman"/>
          <w:sz w:val="24"/>
          <w:szCs w:val="24"/>
        </w:rPr>
        <w:t>.</w:t>
      </w:r>
      <w:r w:rsidR="003A222A">
        <w:rPr>
          <w:rFonts w:ascii="Times New Roman" w:hAnsi="Times New Roman" w:cs="Times New Roman"/>
          <w:sz w:val="24"/>
          <w:szCs w:val="24"/>
        </w:rPr>
        <w:t>0</w:t>
      </w:r>
      <w:r w:rsidR="00BB5539" w:rsidRPr="00F26EE1">
        <w:rPr>
          <w:rFonts w:ascii="Times New Roman" w:hAnsi="Times New Roman" w:cs="Times New Roman"/>
          <w:sz w:val="24"/>
          <w:szCs w:val="24"/>
        </w:rPr>
        <w:t xml:space="preserve">4.2018.). </w:t>
      </w:r>
    </w:p>
    <w:p w14:paraId="5135E133" w14:textId="7EC129E8" w:rsidR="00BA3BCC" w:rsidRPr="00F26EE1" w:rsidRDefault="008E3C6D"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ED5E6A">
        <w:rPr>
          <w:rFonts w:ascii="Times New Roman" w:hAnsi="Times New Roman" w:cs="Times New Roman"/>
          <w:sz w:val="24"/>
          <w:szCs w:val="24"/>
        </w:rPr>
        <w:t>4</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 xml:space="preserve">Misztal, P. (2012) “The Link between Government Budget and Current Account in the Baltic Countries.” </w:t>
      </w:r>
      <w:r w:rsidR="00BA3BCC" w:rsidRPr="00F26EE1">
        <w:rPr>
          <w:rFonts w:ascii="Times New Roman" w:hAnsi="Times New Roman" w:cs="Times New Roman"/>
          <w:i/>
          <w:sz w:val="24"/>
          <w:szCs w:val="24"/>
        </w:rPr>
        <w:t>Munich Personal PePEc Archive Paper</w:t>
      </w:r>
      <w:r w:rsidR="00BA3BCC" w:rsidRPr="00F26EE1">
        <w:rPr>
          <w:rFonts w:ascii="Times New Roman" w:hAnsi="Times New Roman" w:cs="Times New Roman"/>
          <w:sz w:val="24"/>
          <w:szCs w:val="24"/>
        </w:rPr>
        <w:t xml:space="preserve"> 40784. </w:t>
      </w:r>
      <w:r w:rsidR="00BA3BCC" w:rsidRPr="00F26EE1">
        <w:rPr>
          <w:rFonts w:ascii="Times New Roman" w:hAnsi="Times New Roman" w:cs="Times New Roman"/>
          <w:sz w:val="24"/>
          <w:szCs w:val="24"/>
          <w:shd w:val="clear" w:color="auto" w:fill="FFFFFF"/>
        </w:rPr>
        <w:t>University Library of Munich, Germany.</w:t>
      </w:r>
    </w:p>
    <w:p w14:paraId="136C91EB" w14:textId="48BF5FF8" w:rsidR="00BA3BCC" w:rsidRPr="00F26EE1" w:rsidRDefault="008E3C6D"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ED5E6A">
        <w:rPr>
          <w:rFonts w:ascii="Times New Roman" w:hAnsi="Times New Roman" w:cs="Times New Roman"/>
          <w:sz w:val="24"/>
          <w:szCs w:val="24"/>
        </w:rPr>
        <w:t>5</w:t>
      </w:r>
      <w:r w:rsidR="00BB5539"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 xml:space="preserve">Obadić, A., Globan, T. i Nadoveza O. (2014) Contradicting the Twin Deficits Hypothesis: The Role of Tax Revenues Composition. </w:t>
      </w:r>
      <w:r w:rsidR="00BA3BCC" w:rsidRPr="00F26EE1">
        <w:rPr>
          <w:rFonts w:ascii="Times New Roman" w:hAnsi="Times New Roman" w:cs="Times New Roman"/>
          <w:i/>
          <w:sz w:val="24"/>
          <w:szCs w:val="24"/>
        </w:rPr>
        <w:t>Panoeconomicus</w:t>
      </w:r>
      <w:r w:rsidR="00BA3BCC"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lang w:eastAsia="hr-HR"/>
        </w:rPr>
        <w:t xml:space="preserve">str. </w:t>
      </w:r>
      <w:r w:rsidR="00BA3BCC" w:rsidRPr="00F26EE1">
        <w:rPr>
          <w:rFonts w:ascii="Times New Roman" w:hAnsi="Times New Roman" w:cs="Times New Roman"/>
          <w:sz w:val="24"/>
          <w:szCs w:val="24"/>
        </w:rPr>
        <w:t>653-667. Faculty of Economics and Business, University of Zagreb.</w:t>
      </w:r>
    </w:p>
    <w:p w14:paraId="15720641" w14:textId="30C7F548" w:rsidR="00BB5539" w:rsidRPr="00F26EE1" w:rsidRDefault="008E3C6D"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ED5E6A">
        <w:rPr>
          <w:rFonts w:ascii="Times New Roman" w:hAnsi="Times New Roman" w:cs="Times New Roman"/>
          <w:sz w:val="24"/>
          <w:szCs w:val="24"/>
        </w:rPr>
        <w:t>6</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Olga V. (2000) Twin deficit hypothesis: The case of Ukraine. National University “Kyiv - Mohyla Academy”, str. 1-54.</w:t>
      </w:r>
    </w:p>
    <w:p w14:paraId="46F0C57F" w14:textId="2CA7DEA3" w:rsidR="00BB5539"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ED5E6A">
        <w:rPr>
          <w:rFonts w:ascii="Times New Roman" w:hAnsi="Times New Roman" w:cs="Times New Roman"/>
          <w:sz w:val="24"/>
          <w:szCs w:val="24"/>
        </w:rPr>
        <w:t>7</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 xml:space="preserve">Palić, I. (2018) The empirical evaluation of monetary policy shock in dynamic stochastic general equilibrium model with financial frictions: Case of Croatia. </w:t>
      </w:r>
      <w:r w:rsidR="00BB5539" w:rsidRPr="00F26EE1">
        <w:rPr>
          <w:rFonts w:ascii="Times New Roman" w:hAnsi="Times New Roman" w:cs="Times New Roman"/>
          <w:i/>
          <w:sz w:val="24"/>
          <w:szCs w:val="24"/>
        </w:rPr>
        <w:t>International Journal of Engineering Business Management</w:t>
      </w:r>
      <w:r w:rsidR="00BB5539" w:rsidRPr="00F26EE1">
        <w:rPr>
          <w:rFonts w:ascii="Times New Roman" w:hAnsi="Times New Roman" w:cs="Times New Roman"/>
          <w:sz w:val="24"/>
          <w:szCs w:val="24"/>
        </w:rPr>
        <w:t>, Vol. 10: 1–11. Special Collection: Modelling and Analysis of the Knowledge Society in Times of Crisis, str. 1-11.</w:t>
      </w:r>
    </w:p>
    <w:p w14:paraId="4AB29DA6" w14:textId="20641FF0" w:rsidR="00A318B6" w:rsidRPr="00F26EE1" w:rsidRDefault="00204314" w:rsidP="00F26EE1">
      <w:pPr>
        <w:spacing w:line="360" w:lineRule="auto"/>
        <w:rPr>
          <w:rFonts w:ascii="Times New Roman" w:hAnsi="Times New Roman" w:cs="Times New Roman"/>
          <w:sz w:val="24"/>
          <w:szCs w:val="24"/>
        </w:rPr>
      </w:pPr>
      <w:r w:rsidRPr="00F26EE1">
        <w:rPr>
          <w:rFonts w:ascii="Times New Roman" w:hAnsi="Times New Roman" w:cs="Times New Roman"/>
          <w:sz w:val="24"/>
          <w:szCs w:val="24"/>
        </w:rPr>
        <w:t>3</w:t>
      </w:r>
      <w:r w:rsidR="00ED5E6A">
        <w:rPr>
          <w:rFonts w:ascii="Times New Roman" w:hAnsi="Times New Roman" w:cs="Times New Roman"/>
          <w:sz w:val="24"/>
          <w:szCs w:val="24"/>
        </w:rPr>
        <w:t>8</w:t>
      </w:r>
      <w:r w:rsidR="00A318B6" w:rsidRPr="00F26EE1">
        <w:rPr>
          <w:rFonts w:ascii="Times New Roman" w:hAnsi="Times New Roman" w:cs="Times New Roman"/>
          <w:sz w:val="24"/>
          <w:szCs w:val="24"/>
        </w:rPr>
        <w:t xml:space="preserve">. Palić, I., Dumičić, K., Šprajaček, P. (2014) Measuring real exchange rate misalignment in Croatia: cointegration approach. </w:t>
      </w:r>
      <w:r w:rsidR="00A318B6" w:rsidRPr="00F26EE1">
        <w:rPr>
          <w:rFonts w:ascii="Times New Roman" w:hAnsi="Times New Roman" w:cs="Times New Roman"/>
          <w:i/>
          <w:sz w:val="24"/>
          <w:szCs w:val="24"/>
        </w:rPr>
        <w:t xml:space="preserve">Croatian Operational Research Review, </w:t>
      </w:r>
      <w:r w:rsidR="00A318B6" w:rsidRPr="00F26EE1">
        <w:rPr>
          <w:rFonts w:ascii="Times New Roman" w:hAnsi="Times New Roman" w:cs="Times New Roman"/>
          <w:sz w:val="24"/>
          <w:szCs w:val="24"/>
        </w:rPr>
        <w:t xml:space="preserve">Vol. </w:t>
      </w:r>
      <w:r w:rsidR="00380C81" w:rsidRPr="00F26EE1">
        <w:rPr>
          <w:rFonts w:ascii="Times New Roman" w:hAnsi="Times New Roman" w:cs="Times New Roman"/>
          <w:sz w:val="24"/>
          <w:szCs w:val="24"/>
        </w:rPr>
        <w:t>5, No. 2, str. 135-148.</w:t>
      </w:r>
    </w:p>
    <w:p w14:paraId="20D6B06D" w14:textId="2FD74133" w:rsidR="00BB5539" w:rsidRPr="00F26EE1" w:rsidRDefault="00204314" w:rsidP="00F26EE1">
      <w:pPr>
        <w:spacing w:line="360" w:lineRule="auto"/>
        <w:rPr>
          <w:rFonts w:ascii="Times New Roman" w:eastAsia="Times New Roman" w:hAnsi="Times New Roman" w:cs="Times New Roman"/>
          <w:sz w:val="24"/>
          <w:szCs w:val="24"/>
          <w:lang w:eastAsia="hr-HR"/>
        </w:rPr>
      </w:pPr>
      <w:r w:rsidRPr="00F26EE1">
        <w:rPr>
          <w:rFonts w:ascii="Times New Roman" w:hAnsi="Times New Roman" w:cs="Times New Roman"/>
          <w:sz w:val="24"/>
          <w:szCs w:val="24"/>
        </w:rPr>
        <w:t>3</w:t>
      </w:r>
      <w:r w:rsidR="00ED5E6A">
        <w:rPr>
          <w:rFonts w:ascii="Times New Roman" w:hAnsi="Times New Roman" w:cs="Times New Roman"/>
          <w:sz w:val="24"/>
          <w:szCs w:val="24"/>
        </w:rPr>
        <w:t>9</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Santini, G.</w:t>
      </w:r>
      <w:r w:rsidR="008D52B2" w:rsidRPr="00F26EE1">
        <w:rPr>
          <w:rFonts w:ascii="Times New Roman" w:hAnsi="Times New Roman" w:cs="Times New Roman"/>
          <w:sz w:val="24"/>
          <w:szCs w:val="24"/>
        </w:rPr>
        <w:t xml:space="preserve"> i Bebek, S. </w:t>
      </w:r>
      <w:r w:rsidR="00BB5539" w:rsidRPr="00F26EE1">
        <w:rPr>
          <w:rFonts w:ascii="Times New Roman" w:hAnsi="Times New Roman" w:cs="Times New Roman"/>
          <w:sz w:val="24"/>
          <w:szCs w:val="24"/>
        </w:rPr>
        <w:t xml:space="preserve"> (2010)  Podjela poreza po kriteriju vremena i dvostruki deficit, </w:t>
      </w:r>
      <w:r w:rsidR="00BB5539" w:rsidRPr="00F26EE1">
        <w:rPr>
          <w:rFonts w:ascii="Times New Roman" w:hAnsi="Times New Roman" w:cs="Times New Roman"/>
          <w:sz w:val="24"/>
          <w:szCs w:val="24"/>
          <w:lang w:eastAsia="hr-HR"/>
        </w:rPr>
        <w:t xml:space="preserve">str. </w:t>
      </w:r>
      <w:r w:rsidR="00BB5539" w:rsidRPr="00F26EE1">
        <w:rPr>
          <w:rFonts w:ascii="Times New Roman" w:hAnsi="Times New Roman" w:cs="Times New Roman"/>
          <w:sz w:val="24"/>
          <w:szCs w:val="24"/>
        </w:rPr>
        <w:t>1-12.</w:t>
      </w:r>
    </w:p>
    <w:p w14:paraId="3F9698C0" w14:textId="723D84FD" w:rsidR="00BA3BCC" w:rsidRPr="00F26EE1" w:rsidRDefault="00ED5E6A" w:rsidP="00F26EE1">
      <w:pPr>
        <w:spacing w:line="360" w:lineRule="auto"/>
        <w:rPr>
          <w:rFonts w:ascii="Times New Roman" w:hAnsi="Times New Roman" w:cs="Times New Roman"/>
          <w:sz w:val="24"/>
          <w:szCs w:val="24"/>
        </w:rPr>
      </w:pPr>
      <w:r>
        <w:rPr>
          <w:rFonts w:ascii="Times New Roman" w:hAnsi="Times New Roman" w:cs="Times New Roman"/>
          <w:sz w:val="24"/>
          <w:szCs w:val="24"/>
        </w:rPr>
        <w:t>40</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B5539" w:rsidRPr="00F26EE1">
        <w:rPr>
          <w:rFonts w:ascii="Times New Roman" w:hAnsi="Times New Roman" w:cs="Times New Roman"/>
          <w:sz w:val="24"/>
          <w:szCs w:val="24"/>
        </w:rPr>
        <w:t>Santini, G. (2005) “Utjecaj deficita robne razmjene s inozemstvom na porezne prihode Hrvatske u razdoblju 1994.-2004. godine”, str. 249-275.</w:t>
      </w:r>
    </w:p>
    <w:p w14:paraId="0F6ECA68" w14:textId="20413BFF" w:rsidR="00BA3BCC" w:rsidRPr="00F26EE1" w:rsidRDefault="00ED5E6A" w:rsidP="00F26EE1">
      <w:pPr>
        <w:spacing w:line="360" w:lineRule="auto"/>
        <w:rPr>
          <w:rFonts w:ascii="Times New Roman" w:eastAsia="Times New Roman" w:hAnsi="Times New Roman" w:cs="Times New Roman"/>
          <w:sz w:val="24"/>
          <w:szCs w:val="24"/>
          <w:lang w:eastAsia="hr-HR"/>
        </w:rPr>
      </w:pPr>
      <w:r>
        <w:rPr>
          <w:rFonts w:ascii="Times New Roman" w:hAnsi="Times New Roman" w:cs="Times New Roman"/>
          <w:sz w:val="24"/>
          <w:szCs w:val="24"/>
        </w:rPr>
        <w:t>41</w:t>
      </w:r>
      <w:r w:rsidR="00BA3BCC" w:rsidRPr="00F26EE1">
        <w:rPr>
          <w:rFonts w:ascii="Times New Roman" w:hAnsi="Times New Roman" w:cs="Times New Roman"/>
          <w:sz w:val="24"/>
          <w:szCs w:val="24"/>
        </w:rPr>
        <w:t>.</w:t>
      </w:r>
      <w:r w:rsidR="007A6452" w:rsidRPr="00F26EE1">
        <w:rPr>
          <w:rFonts w:ascii="Times New Roman" w:hAnsi="Times New Roman" w:cs="Times New Roman"/>
          <w:sz w:val="24"/>
          <w:szCs w:val="24"/>
        </w:rPr>
        <w:t xml:space="preserve"> </w:t>
      </w:r>
      <w:r w:rsidR="00BA3BCC" w:rsidRPr="00F26EE1">
        <w:rPr>
          <w:rFonts w:ascii="Times New Roman" w:hAnsi="Times New Roman" w:cs="Times New Roman"/>
          <w:sz w:val="24"/>
          <w:szCs w:val="24"/>
        </w:rPr>
        <w:t>Siničaková, M., Šulikova V. i Gavurov</w:t>
      </w:r>
      <w:hyperlink r:id="rId29" w:history="1">
        <w:r w:rsidR="00BA3BCC" w:rsidRPr="00F26EE1">
          <w:rPr>
            <w:rStyle w:val="Hiperveza"/>
            <w:rFonts w:ascii="Times New Roman" w:hAnsi="Times New Roman" w:cs="Times New Roman"/>
            <w:color w:val="auto"/>
            <w:sz w:val="24"/>
            <w:szCs w:val="24"/>
            <w:bdr w:val="none" w:sz="0" w:space="0" w:color="auto" w:frame="1"/>
          </w:rPr>
          <w:t>á</w:t>
        </w:r>
      </w:hyperlink>
      <w:r w:rsidR="00BA3BCC" w:rsidRPr="00F26EE1">
        <w:rPr>
          <w:rFonts w:ascii="Times New Roman" w:hAnsi="Times New Roman" w:cs="Times New Roman"/>
          <w:sz w:val="24"/>
          <w:szCs w:val="24"/>
        </w:rPr>
        <w:t xml:space="preserve">, B. (2017) </w:t>
      </w:r>
      <w:r w:rsidR="00BA3BCC" w:rsidRPr="00F26EE1">
        <w:rPr>
          <w:rFonts w:ascii="Times New Roman" w:hAnsi="Times New Roman" w:cs="Times New Roman"/>
          <w:sz w:val="24"/>
          <w:szCs w:val="24"/>
          <w:shd w:val="clear" w:color="auto" w:fill="FFFFFF"/>
        </w:rPr>
        <w:t xml:space="preserve">Twin deficits threat in the European Union. </w:t>
      </w:r>
      <w:r w:rsidR="00BA3BCC" w:rsidRPr="00F26EE1">
        <w:rPr>
          <w:rFonts w:ascii="Times New Roman" w:eastAsia="Times New Roman" w:hAnsi="Times New Roman" w:cs="Times New Roman"/>
          <w:i/>
          <w:sz w:val="24"/>
          <w:szCs w:val="24"/>
          <w:lang w:eastAsia="hr-HR"/>
        </w:rPr>
        <w:t>E a M: Ekonomie a Management</w:t>
      </w:r>
      <w:r w:rsidR="00BA3BCC" w:rsidRPr="00F26EE1">
        <w:rPr>
          <w:rFonts w:ascii="Times New Roman" w:eastAsia="Times New Roman" w:hAnsi="Times New Roman" w:cs="Times New Roman"/>
          <w:sz w:val="24"/>
          <w:szCs w:val="24"/>
          <w:lang w:eastAsia="hr-HR"/>
        </w:rPr>
        <w:t>, str.144-156.</w:t>
      </w:r>
    </w:p>
    <w:p w14:paraId="78C7F22E" w14:textId="3582E045" w:rsidR="00306AB2" w:rsidRPr="00E87770" w:rsidRDefault="00ED5E6A" w:rsidP="00E87770">
      <w:pPr>
        <w:spacing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42</w:t>
      </w:r>
      <w:r w:rsidR="00BA3BCC" w:rsidRPr="00F26EE1">
        <w:rPr>
          <w:rFonts w:ascii="Times New Roman" w:eastAsia="Times New Roman" w:hAnsi="Times New Roman" w:cs="Times New Roman"/>
          <w:sz w:val="24"/>
          <w:szCs w:val="24"/>
          <w:lang w:eastAsia="hr-HR"/>
        </w:rPr>
        <w:t>.</w:t>
      </w:r>
      <w:r w:rsidR="007A6452" w:rsidRPr="00F26EE1">
        <w:rPr>
          <w:rFonts w:ascii="Times New Roman" w:eastAsia="Times New Roman" w:hAnsi="Times New Roman" w:cs="Times New Roman"/>
          <w:sz w:val="24"/>
          <w:szCs w:val="24"/>
          <w:lang w:eastAsia="hr-HR"/>
        </w:rPr>
        <w:t xml:space="preserve"> </w:t>
      </w:r>
      <w:r w:rsidR="00BB5539" w:rsidRPr="00F26EE1">
        <w:rPr>
          <w:rFonts w:ascii="Times New Roman" w:hAnsi="Times New Roman" w:cs="Times New Roman"/>
          <w:sz w:val="24"/>
          <w:szCs w:val="24"/>
        </w:rPr>
        <w:t>Šulikov</w:t>
      </w:r>
      <w:hyperlink r:id="rId30" w:history="1">
        <w:r w:rsidR="00BB5539" w:rsidRPr="00F26EE1">
          <w:rPr>
            <w:rStyle w:val="Hiperveza"/>
            <w:rFonts w:ascii="Times New Roman" w:hAnsi="Times New Roman" w:cs="Times New Roman"/>
            <w:color w:val="auto"/>
            <w:sz w:val="24"/>
            <w:szCs w:val="24"/>
            <w:u w:val="none"/>
            <w:bdr w:val="none" w:sz="0" w:space="0" w:color="auto" w:frame="1"/>
          </w:rPr>
          <w:t>á</w:t>
        </w:r>
      </w:hyperlink>
      <w:r w:rsidR="00BB5539" w:rsidRPr="00F26EE1">
        <w:rPr>
          <w:rStyle w:val="Hiperveza"/>
          <w:rFonts w:ascii="Times New Roman" w:hAnsi="Times New Roman" w:cs="Times New Roman"/>
          <w:color w:val="auto"/>
          <w:sz w:val="24"/>
          <w:szCs w:val="24"/>
          <w:u w:val="none"/>
          <w:bdr w:val="none" w:sz="0" w:space="0" w:color="auto" w:frame="1"/>
        </w:rPr>
        <w:t>,</w:t>
      </w:r>
      <w:r w:rsidR="00BB5539" w:rsidRPr="00F26EE1">
        <w:rPr>
          <w:rFonts w:ascii="Times New Roman" w:hAnsi="Times New Roman" w:cs="Times New Roman"/>
          <w:sz w:val="24"/>
          <w:szCs w:val="24"/>
        </w:rPr>
        <w:t xml:space="preserve"> V., Siničaková, M. i Horv</w:t>
      </w:r>
      <w:hyperlink r:id="rId31" w:history="1">
        <w:r w:rsidR="00BB5539" w:rsidRPr="00F26EE1">
          <w:rPr>
            <w:rStyle w:val="Hiperveza"/>
            <w:rFonts w:ascii="Times New Roman" w:hAnsi="Times New Roman" w:cs="Times New Roman"/>
            <w:color w:val="auto"/>
            <w:sz w:val="24"/>
            <w:szCs w:val="24"/>
            <w:bdr w:val="none" w:sz="0" w:space="0" w:color="auto" w:frame="1"/>
          </w:rPr>
          <w:t>á</w:t>
        </w:r>
      </w:hyperlink>
      <w:r w:rsidR="00BB5539" w:rsidRPr="00F26EE1">
        <w:rPr>
          <w:rFonts w:ascii="Times New Roman" w:hAnsi="Times New Roman" w:cs="Times New Roman"/>
          <w:sz w:val="24"/>
          <w:szCs w:val="24"/>
        </w:rPr>
        <w:t xml:space="preserve">th, D.(2014) </w:t>
      </w:r>
      <w:r w:rsidR="00BB5539" w:rsidRPr="00F26EE1">
        <w:rPr>
          <w:rFonts w:ascii="Times New Roman" w:hAnsi="Times New Roman" w:cs="Times New Roman"/>
          <w:sz w:val="24"/>
          <w:szCs w:val="24"/>
          <w:shd w:val="clear" w:color="auto" w:fill="FFFFFF"/>
        </w:rPr>
        <w:t xml:space="preserve">Twin Deficits in Small Open Baltic Economies. </w:t>
      </w:r>
      <w:r w:rsidR="00BB5539" w:rsidRPr="00F26EE1">
        <w:rPr>
          <w:rFonts w:ascii="Times New Roman" w:eastAsia="Times New Roman" w:hAnsi="Times New Roman" w:cs="Times New Roman"/>
          <w:i/>
          <w:sz w:val="24"/>
          <w:szCs w:val="24"/>
          <w:lang w:eastAsia="hr-HR"/>
        </w:rPr>
        <w:t xml:space="preserve">Panoeconomicus, </w:t>
      </w:r>
      <w:r w:rsidR="0023751A" w:rsidRPr="00F26EE1">
        <w:rPr>
          <w:rFonts w:ascii="Times New Roman" w:eastAsia="Times New Roman" w:hAnsi="Times New Roman" w:cs="Times New Roman"/>
          <w:sz w:val="24"/>
          <w:szCs w:val="24"/>
          <w:lang w:eastAsia="hr-HR"/>
        </w:rPr>
        <w:t>str.227-239</w:t>
      </w:r>
    </w:p>
    <w:p w14:paraId="3030A495" w14:textId="77777777" w:rsidR="0061228A" w:rsidRDefault="0061228A" w:rsidP="00DF5C3D">
      <w:pPr>
        <w:spacing w:line="360" w:lineRule="auto"/>
        <w:jc w:val="center"/>
        <w:rPr>
          <w:rFonts w:ascii="Times New Roman" w:hAnsi="Times New Roman" w:cs="Times New Roman"/>
          <w:sz w:val="24"/>
          <w:szCs w:val="24"/>
        </w:rPr>
      </w:pPr>
    </w:p>
    <w:p w14:paraId="5526AEF0" w14:textId="77777777" w:rsidR="0061228A" w:rsidRDefault="0061228A" w:rsidP="00DF5C3D">
      <w:pPr>
        <w:spacing w:line="360" w:lineRule="auto"/>
        <w:jc w:val="center"/>
        <w:rPr>
          <w:rFonts w:ascii="Times New Roman" w:hAnsi="Times New Roman" w:cs="Times New Roman"/>
          <w:sz w:val="24"/>
          <w:szCs w:val="24"/>
        </w:rPr>
      </w:pPr>
    </w:p>
    <w:p w14:paraId="77AD8805" w14:textId="2E490CBD" w:rsidR="004115A0" w:rsidRPr="0074695A" w:rsidRDefault="004115A0" w:rsidP="00DF5C3D">
      <w:pPr>
        <w:spacing w:line="360" w:lineRule="auto"/>
        <w:jc w:val="center"/>
        <w:rPr>
          <w:rFonts w:ascii="Times New Roman" w:hAnsi="Times New Roman" w:cs="Times New Roman"/>
          <w:sz w:val="24"/>
          <w:szCs w:val="24"/>
        </w:rPr>
      </w:pPr>
      <w:r w:rsidRPr="0074695A">
        <w:rPr>
          <w:rFonts w:ascii="Times New Roman" w:hAnsi="Times New Roman" w:cs="Times New Roman"/>
          <w:sz w:val="24"/>
          <w:szCs w:val="24"/>
        </w:rPr>
        <w:lastRenderedPageBreak/>
        <w:t>Frane Banić, Mario Barunović</w:t>
      </w:r>
    </w:p>
    <w:p w14:paraId="2E06281E" w14:textId="77777777" w:rsidR="00C31E3E" w:rsidRPr="0074695A" w:rsidRDefault="00C31E3E" w:rsidP="0074695A">
      <w:pPr>
        <w:spacing w:line="360" w:lineRule="auto"/>
        <w:jc w:val="center"/>
        <w:rPr>
          <w:rFonts w:ascii="Times New Roman" w:hAnsi="Times New Roman" w:cs="Times New Roman"/>
          <w:b/>
          <w:sz w:val="24"/>
          <w:szCs w:val="24"/>
        </w:rPr>
      </w:pPr>
      <w:r w:rsidRPr="0074695A">
        <w:rPr>
          <w:rFonts w:ascii="Times New Roman" w:hAnsi="Times New Roman" w:cs="Times New Roman"/>
          <w:b/>
          <w:sz w:val="24"/>
          <w:szCs w:val="24"/>
        </w:rPr>
        <w:t>Ekonometrijska analiza dugoročne povezanosti vanjskotrgovinskog i proračunskog deficita u Republici Hrvatskoj</w:t>
      </w:r>
    </w:p>
    <w:p w14:paraId="75F4E082" w14:textId="77777777" w:rsidR="004115A0" w:rsidRPr="0074695A" w:rsidRDefault="004115A0" w:rsidP="0074695A">
      <w:pPr>
        <w:pStyle w:val="Naslov1"/>
        <w:spacing w:line="360" w:lineRule="auto"/>
        <w:jc w:val="both"/>
        <w:rPr>
          <w:sz w:val="24"/>
          <w:szCs w:val="24"/>
        </w:rPr>
      </w:pPr>
    </w:p>
    <w:p w14:paraId="76DBDC7F" w14:textId="743F1849" w:rsidR="004115A0" w:rsidRPr="0074695A" w:rsidRDefault="00097768" w:rsidP="0074695A">
      <w:pPr>
        <w:pStyle w:val="Naslov1"/>
        <w:spacing w:line="360" w:lineRule="auto"/>
        <w:jc w:val="both"/>
        <w:rPr>
          <w:sz w:val="24"/>
          <w:szCs w:val="24"/>
        </w:rPr>
      </w:pPr>
      <w:bookmarkStart w:id="31" w:name="_Toc513110495"/>
      <w:r>
        <w:rPr>
          <w:sz w:val="24"/>
          <w:szCs w:val="24"/>
        </w:rPr>
        <w:t>9</w:t>
      </w:r>
      <w:r w:rsidR="00B01E4A">
        <w:rPr>
          <w:sz w:val="24"/>
          <w:szCs w:val="24"/>
        </w:rPr>
        <w:t xml:space="preserve">. </w:t>
      </w:r>
      <w:r w:rsidR="004115A0" w:rsidRPr="0074695A">
        <w:rPr>
          <w:sz w:val="24"/>
          <w:szCs w:val="24"/>
        </w:rPr>
        <w:t>SAŽETAK</w:t>
      </w:r>
      <w:bookmarkEnd w:id="31"/>
    </w:p>
    <w:p w14:paraId="5BF7CFFC" w14:textId="4951DB7B" w:rsidR="000154D3" w:rsidRPr="000154D3" w:rsidRDefault="000154D3" w:rsidP="000154D3">
      <w:pPr>
        <w:spacing w:line="360" w:lineRule="auto"/>
        <w:jc w:val="both"/>
        <w:rPr>
          <w:rFonts w:ascii="Times New Roman" w:hAnsi="Times New Roman" w:cs="Times New Roman"/>
          <w:sz w:val="24"/>
          <w:szCs w:val="24"/>
        </w:rPr>
      </w:pPr>
      <w:r w:rsidRPr="0074695A">
        <w:rPr>
          <w:rFonts w:ascii="Times New Roman" w:hAnsi="Times New Roman" w:cs="Times New Roman"/>
          <w:sz w:val="24"/>
          <w:szCs w:val="24"/>
        </w:rPr>
        <w:t xml:space="preserve">Istraživanje dvostrukog deficita i dvostruke divergencije u </w:t>
      </w:r>
      <w:r w:rsidR="00222616">
        <w:rPr>
          <w:rFonts w:ascii="Times New Roman" w:hAnsi="Times New Roman" w:cs="Times New Roman"/>
          <w:sz w:val="24"/>
          <w:szCs w:val="24"/>
        </w:rPr>
        <w:t>otvorenim ekonomijama</w:t>
      </w:r>
      <w:r w:rsidRPr="0074695A">
        <w:rPr>
          <w:rFonts w:ascii="Times New Roman" w:hAnsi="Times New Roman" w:cs="Times New Roman"/>
          <w:sz w:val="24"/>
          <w:szCs w:val="24"/>
        </w:rPr>
        <w:t xml:space="preserve"> je često korištena tema brojnih </w:t>
      </w:r>
      <w:r w:rsidR="00222616">
        <w:rPr>
          <w:rFonts w:ascii="Times New Roman" w:hAnsi="Times New Roman" w:cs="Times New Roman"/>
          <w:sz w:val="24"/>
          <w:szCs w:val="24"/>
        </w:rPr>
        <w:t>znanstvenih radova</w:t>
      </w:r>
      <w:r w:rsidRPr="0074695A">
        <w:rPr>
          <w:rFonts w:ascii="Times New Roman" w:hAnsi="Times New Roman" w:cs="Times New Roman"/>
          <w:sz w:val="24"/>
          <w:szCs w:val="24"/>
        </w:rPr>
        <w:t xml:space="preserve">. </w:t>
      </w:r>
      <w:r w:rsidRPr="0074695A">
        <w:rPr>
          <w:rFonts w:ascii="Times New Roman" w:hAnsi="Times New Roman" w:cs="Times New Roman"/>
          <w:color w:val="000000"/>
          <w:sz w:val="24"/>
          <w:szCs w:val="24"/>
        </w:rPr>
        <w:t>S aspekta ekonomske teorije, pozitivna povezanost između deficita tekućeg računa platne bilance i deficita proračuna konsolidirane opće države se definira kao dvostruki deficit. S druge strane, dvostruka divergencija je definirana kao negativna povezanost između deficita tekućeg računa platne bilance i deficita proračuna konsolidirane opće države.</w:t>
      </w:r>
      <w:r w:rsidRPr="0074695A">
        <w:rPr>
          <w:rFonts w:ascii="Times New Roman" w:hAnsi="Times New Roman" w:cs="Times New Roman"/>
          <w:sz w:val="24"/>
          <w:szCs w:val="24"/>
        </w:rPr>
        <w:t xml:space="preserve"> Cilj ovog rada je procijeniti utjecaj deficita tekućeg računa bilance plaćanja </w:t>
      </w:r>
      <w:r w:rsidRPr="000154D3">
        <w:rPr>
          <w:rFonts w:ascii="Times New Roman" w:hAnsi="Times New Roman" w:cs="Times New Roman"/>
          <w:sz w:val="24"/>
          <w:szCs w:val="24"/>
        </w:rPr>
        <w:t xml:space="preserve">aproksimiranog vanjskotrgovinskom bilancom na deficit proračuna konsolidirane opće države u dugom roku. </w:t>
      </w:r>
      <w:r w:rsidRPr="000154D3">
        <w:rPr>
          <w:rFonts w:ascii="Times New Roman" w:hAnsi="Times New Roman" w:cs="Times New Roman"/>
          <w:color w:val="000000"/>
          <w:sz w:val="24"/>
          <w:szCs w:val="24"/>
        </w:rPr>
        <w:t>Trenutno neistražena dugoročna povezanost vanjskotrgovinskog i proračunskog deficita u Hrvatskoj u ovome radu je ispitana primjenom Johansenovog pristupa kointegraciji. Rezultati ukazuju na postojanje jedne kointegracijske relacije između odabranih varijabli. Dugoročno, negativan utjecaj deficita vanjskotrgovinske bilance na proračunski deficit je statistički značajan i negativan čime je potvrđena postavljena istraživačka hipoteza</w:t>
      </w:r>
      <w:r w:rsidRPr="000154D3">
        <w:rPr>
          <w:rFonts w:ascii="Times New Roman" w:hAnsi="Times New Roman" w:cs="Times New Roman"/>
          <w:sz w:val="24"/>
          <w:szCs w:val="24"/>
        </w:rPr>
        <w:t>. Rezultat ekonometrijske analize nije u skladu s ekonomskom teorijom dvostrukog deficita, ali ukazuje na postojanje dvostruke divergencije što je sukladno prethodno provedenim istraživanjima u Hrvatskoj uzevši u obzir empirijske specifičnosti hrvatskog sustava oporezivanja.</w:t>
      </w:r>
      <w:r w:rsidRPr="000154D3">
        <w:rPr>
          <w:rFonts w:ascii="Times New Roman" w:hAnsi="Times New Roman" w:cs="Times New Roman"/>
          <w:color w:val="000000"/>
          <w:sz w:val="24"/>
          <w:szCs w:val="24"/>
        </w:rPr>
        <w:t xml:space="preserve"> Negativan odnos između vanjskotrgovinskog i proračunskog deficita može se objasniti strukturom poreznog sustava u Hrvatskoj. Uslijed porasta vanjskotrgovinskog deficita dolazi do smanjenja proračunskog deficita zbog neizravno orijentiranog poreznog sustava. Stoga je preporuka nositeljima ekonomske politike povećanje izvozne orijentiranosti kako bi se povećala stopa rasta BDP-a, zaposlenost i plaće. Istovremeno bi se povećali porezni prihodi kroz izravne poreze (porez na dohodak, porez na dobit, porez na kapitalnu dobit) što bi moglo dovesti do vanjskotrgovinskog i proračunskog suficita. Preporučeno vođenje ekonomske politike važno je u kontekstu ostvarenja fiskalnog kriterija konvergencije za ulazak u Ekonomsku i monetarnu uniju.</w:t>
      </w:r>
    </w:p>
    <w:p w14:paraId="4CF2DA33" w14:textId="77777777" w:rsidR="000154D3" w:rsidRPr="005E3C45" w:rsidRDefault="000154D3" w:rsidP="000154D3">
      <w:pPr>
        <w:spacing w:line="360" w:lineRule="auto"/>
        <w:jc w:val="both"/>
        <w:rPr>
          <w:rFonts w:ascii="Times New Roman" w:hAnsi="Times New Roman" w:cs="Times New Roman"/>
          <w:sz w:val="24"/>
        </w:rPr>
      </w:pPr>
      <w:r w:rsidRPr="000154D3">
        <w:rPr>
          <w:rFonts w:ascii="Times New Roman" w:hAnsi="Times New Roman" w:cs="Times New Roman"/>
          <w:b/>
          <w:sz w:val="24"/>
        </w:rPr>
        <w:t>KLJUČNE RIJEČI:</w:t>
      </w:r>
      <w:r w:rsidRPr="000154D3">
        <w:rPr>
          <w:rFonts w:ascii="Times New Roman" w:hAnsi="Times New Roman" w:cs="Times New Roman"/>
          <w:sz w:val="24"/>
        </w:rPr>
        <w:t xml:space="preserve"> Johansenov pristup kointegraciji, dvostruka divergencija</w:t>
      </w:r>
      <w:r w:rsidRPr="005E3C45">
        <w:rPr>
          <w:rFonts w:ascii="Times New Roman" w:hAnsi="Times New Roman" w:cs="Times New Roman"/>
          <w:sz w:val="24"/>
        </w:rPr>
        <w:t>, neizravni porezni sustav, dvostruki deficit, model korekcije pogreške</w:t>
      </w:r>
    </w:p>
    <w:p w14:paraId="43CEE0CA" w14:textId="46E34819" w:rsidR="00812BBF" w:rsidRPr="0074695A" w:rsidRDefault="00812BBF" w:rsidP="0074695A">
      <w:pPr>
        <w:spacing w:line="360" w:lineRule="auto"/>
        <w:jc w:val="center"/>
        <w:rPr>
          <w:rFonts w:ascii="Times New Roman" w:hAnsi="Times New Roman" w:cs="Times New Roman"/>
          <w:sz w:val="24"/>
          <w:szCs w:val="24"/>
        </w:rPr>
      </w:pPr>
      <w:r w:rsidRPr="0074695A">
        <w:rPr>
          <w:rFonts w:ascii="Times New Roman" w:hAnsi="Times New Roman" w:cs="Times New Roman"/>
          <w:sz w:val="24"/>
          <w:szCs w:val="24"/>
        </w:rPr>
        <w:lastRenderedPageBreak/>
        <w:t>Frane Banić, Mario Barunović</w:t>
      </w:r>
    </w:p>
    <w:p w14:paraId="050A41D9" w14:textId="7277CFC3" w:rsidR="00981854" w:rsidRPr="0074695A" w:rsidRDefault="00981854" w:rsidP="0074695A">
      <w:pPr>
        <w:spacing w:line="360" w:lineRule="auto"/>
        <w:jc w:val="center"/>
        <w:rPr>
          <w:rFonts w:ascii="Times New Roman" w:hAnsi="Times New Roman" w:cs="Times New Roman"/>
          <w:b/>
          <w:sz w:val="24"/>
          <w:szCs w:val="24"/>
        </w:rPr>
      </w:pPr>
      <w:r w:rsidRPr="0074695A">
        <w:rPr>
          <w:rFonts w:ascii="Times New Roman" w:hAnsi="Times New Roman" w:cs="Times New Roman"/>
          <w:b/>
          <w:sz w:val="24"/>
          <w:szCs w:val="24"/>
          <w:lang w:val="en"/>
        </w:rPr>
        <w:t>Econometric analysis of the long-</w:t>
      </w:r>
      <w:r w:rsidR="00886F6C" w:rsidRPr="0074695A">
        <w:rPr>
          <w:rFonts w:ascii="Times New Roman" w:hAnsi="Times New Roman" w:cs="Times New Roman"/>
          <w:b/>
          <w:sz w:val="24"/>
          <w:szCs w:val="24"/>
          <w:lang w:val="en"/>
        </w:rPr>
        <w:t>run</w:t>
      </w:r>
      <w:r w:rsidRPr="0074695A">
        <w:rPr>
          <w:rFonts w:ascii="Times New Roman" w:hAnsi="Times New Roman" w:cs="Times New Roman"/>
          <w:b/>
          <w:sz w:val="24"/>
          <w:szCs w:val="24"/>
          <w:lang w:val="en"/>
        </w:rPr>
        <w:t xml:space="preserve"> </w:t>
      </w:r>
      <w:r w:rsidR="00886F6C" w:rsidRPr="0074695A">
        <w:rPr>
          <w:rFonts w:ascii="Times New Roman" w:hAnsi="Times New Roman" w:cs="Times New Roman"/>
          <w:b/>
          <w:sz w:val="24"/>
          <w:szCs w:val="24"/>
          <w:lang w:val="en"/>
        </w:rPr>
        <w:t>correlation</w:t>
      </w:r>
      <w:r w:rsidRPr="0074695A">
        <w:rPr>
          <w:rFonts w:ascii="Times New Roman" w:hAnsi="Times New Roman" w:cs="Times New Roman"/>
          <w:b/>
          <w:sz w:val="24"/>
          <w:szCs w:val="24"/>
          <w:lang w:val="en"/>
        </w:rPr>
        <w:t xml:space="preserve"> between the external trade</w:t>
      </w:r>
      <w:r w:rsidR="00886F6C" w:rsidRPr="0074695A">
        <w:rPr>
          <w:rFonts w:ascii="Times New Roman" w:hAnsi="Times New Roman" w:cs="Times New Roman"/>
          <w:b/>
          <w:sz w:val="24"/>
          <w:szCs w:val="24"/>
          <w:lang w:val="en"/>
        </w:rPr>
        <w:t xml:space="preserve"> </w:t>
      </w:r>
      <w:r w:rsidRPr="0074695A">
        <w:rPr>
          <w:rFonts w:ascii="Times New Roman" w:hAnsi="Times New Roman" w:cs="Times New Roman"/>
          <w:b/>
          <w:sz w:val="24"/>
          <w:szCs w:val="24"/>
          <w:lang w:val="en"/>
        </w:rPr>
        <w:t>and budget deficit</w:t>
      </w:r>
      <w:r w:rsidR="001F4986" w:rsidRPr="0074695A">
        <w:rPr>
          <w:rFonts w:ascii="Times New Roman" w:hAnsi="Times New Roman" w:cs="Times New Roman"/>
          <w:b/>
          <w:sz w:val="24"/>
          <w:szCs w:val="24"/>
          <w:lang w:val="en"/>
        </w:rPr>
        <w:t>s</w:t>
      </w:r>
      <w:r w:rsidRPr="0074695A">
        <w:rPr>
          <w:rFonts w:ascii="Times New Roman" w:hAnsi="Times New Roman" w:cs="Times New Roman"/>
          <w:b/>
          <w:sz w:val="24"/>
          <w:szCs w:val="24"/>
          <w:lang w:val="en"/>
        </w:rPr>
        <w:t xml:space="preserve"> in the Republic of Croatia</w:t>
      </w:r>
    </w:p>
    <w:p w14:paraId="1851C019" w14:textId="77777777" w:rsidR="00B2190A" w:rsidRPr="0074695A" w:rsidRDefault="00B2190A" w:rsidP="0074695A">
      <w:pPr>
        <w:spacing w:line="360" w:lineRule="auto"/>
        <w:jc w:val="center"/>
        <w:rPr>
          <w:rFonts w:ascii="Times New Roman" w:hAnsi="Times New Roman" w:cs="Times New Roman"/>
          <w:sz w:val="24"/>
          <w:szCs w:val="24"/>
        </w:rPr>
      </w:pPr>
    </w:p>
    <w:p w14:paraId="2FEC0BC5" w14:textId="3E614522" w:rsidR="004115A0" w:rsidRPr="00DF5C3D" w:rsidRDefault="00097768" w:rsidP="00DF5C3D">
      <w:pPr>
        <w:pStyle w:val="Naslov1"/>
        <w:rPr>
          <w:sz w:val="24"/>
          <w:szCs w:val="24"/>
        </w:rPr>
      </w:pPr>
      <w:bookmarkStart w:id="32" w:name="_Toc513110496"/>
      <w:r>
        <w:rPr>
          <w:sz w:val="24"/>
          <w:szCs w:val="24"/>
        </w:rPr>
        <w:t>10</w:t>
      </w:r>
      <w:r w:rsidR="00B01E4A">
        <w:rPr>
          <w:sz w:val="24"/>
          <w:szCs w:val="24"/>
        </w:rPr>
        <w:t xml:space="preserve">. </w:t>
      </w:r>
      <w:r w:rsidR="004115A0" w:rsidRPr="00DF5C3D">
        <w:rPr>
          <w:sz w:val="24"/>
          <w:szCs w:val="24"/>
        </w:rPr>
        <w:t>SUMMARY</w:t>
      </w:r>
      <w:bookmarkEnd w:id="32"/>
    </w:p>
    <w:p w14:paraId="1987F234" w14:textId="36F753AD" w:rsidR="000154D3" w:rsidRPr="0074695A" w:rsidRDefault="000154D3" w:rsidP="000154D3">
      <w:pPr>
        <w:spacing w:line="360" w:lineRule="auto"/>
        <w:jc w:val="both"/>
        <w:rPr>
          <w:rFonts w:ascii="Times New Roman" w:hAnsi="Times New Roman" w:cs="Times New Roman"/>
          <w:b/>
          <w:sz w:val="24"/>
        </w:rPr>
      </w:pPr>
      <w:bookmarkStart w:id="33" w:name="_GoBack"/>
      <w:r w:rsidRPr="0074695A">
        <w:rPr>
          <w:rFonts w:ascii="Times New Roman" w:hAnsi="Times New Roman" w:cs="Times New Roman"/>
          <w:sz w:val="24"/>
        </w:rPr>
        <w:t xml:space="preserve">The research of twin deficit and twin divergence in </w:t>
      </w:r>
      <w:r w:rsidR="00222616">
        <w:rPr>
          <w:rFonts w:ascii="Times New Roman" w:hAnsi="Times New Roman" w:cs="Times New Roman"/>
          <w:sz w:val="24"/>
        </w:rPr>
        <w:t>open economies</w:t>
      </w:r>
      <w:r w:rsidRPr="0074695A">
        <w:rPr>
          <w:rFonts w:ascii="Times New Roman" w:hAnsi="Times New Roman" w:cs="Times New Roman"/>
          <w:sz w:val="24"/>
        </w:rPr>
        <w:t xml:space="preserve"> has been often the topic of numerous</w:t>
      </w:r>
      <w:r w:rsidR="00222616">
        <w:rPr>
          <w:rFonts w:ascii="Times New Roman" w:hAnsi="Times New Roman" w:cs="Times New Roman"/>
          <w:sz w:val="24"/>
        </w:rPr>
        <w:t xml:space="preserve"> research</w:t>
      </w:r>
      <w:r w:rsidRPr="0074695A">
        <w:rPr>
          <w:rFonts w:ascii="Times New Roman" w:hAnsi="Times New Roman" w:cs="Times New Roman"/>
          <w:sz w:val="24"/>
        </w:rPr>
        <w:t xml:space="preserve"> </w:t>
      </w:r>
      <w:r w:rsidR="00222616">
        <w:rPr>
          <w:rFonts w:ascii="Times New Roman" w:hAnsi="Times New Roman" w:cs="Times New Roman"/>
          <w:sz w:val="24"/>
        </w:rPr>
        <w:t>papers</w:t>
      </w:r>
      <w:r w:rsidRPr="0074695A">
        <w:rPr>
          <w:rFonts w:ascii="Times New Roman" w:hAnsi="Times New Roman" w:cs="Times New Roman"/>
          <w:sz w:val="24"/>
        </w:rPr>
        <w:t>. From the aspect of economic theory, the positive correlation between the current account deficit and the consolidated general government deficit is defined as a twin deficit. On the other hand, twin divergence is defined as the negative correlation between the current account deficit and the consolidated general government deficit. The aim of this paper is to assess the impact of the current account deficit approximated with external trade deficit on consolidated general government deficit in the long-run.  The long-run correlation between the external trade and budget deficits in Croatia is assessed using Johansen cointegration approach. The results point to existence of one cointegration relation between selected the variables. The long-run impact of external trade deficit on budget deficit is statistically significant and negative, thus confirming t</w:t>
      </w:r>
      <w:r>
        <w:rPr>
          <w:rFonts w:ascii="Times New Roman" w:hAnsi="Times New Roman" w:cs="Times New Roman"/>
          <w:sz w:val="24"/>
        </w:rPr>
        <w:t>he paper hypothesis. The result</w:t>
      </w:r>
      <w:r w:rsidRPr="0074695A">
        <w:rPr>
          <w:rFonts w:ascii="Times New Roman" w:hAnsi="Times New Roman" w:cs="Times New Roman"/>
          <w:sz w:val="24"/>
        </w:rPr>
        <w:t xml:space="preserve"> of the econometric analysis is not in line with the economic theory of twin deficit, but indicates the existence of twin divergence what is in line with previous research in Croatia. The structure of the tax system in Croatia explains the negative correlation between external trade and budget deficits. Due to the rise of the external trade deficit, budget deficit is reduced because of indirect oriented taxation system. Therefore, </w:t>
      </w:r>
      <w:r>
        <w:rPr>
          <w:rFonts w:ascii="Times New Roman" w:hAnsi="Times New Roman" w:cs="Times New Roman"/>
          <w:sz w:val="24"/>
        </w:rPr>
        <w:t>reccomendation for economic policy makers is</w:t>
      </w:r>
      <w:r w:rsidRPr="0074695A">
        <w:rPr>
          <w:rFonts w:ascii="Times New Roman" w:hAnsi="Times New Roman" w:cs="Times New Roman"/>
          <w:sz w:val="24"/>
        </w:rPr>
        <w:t xml:space="preserve"> greater export orientation in order to raise the GDP, employment and  wages. At the same time, tax revenues </w:t>
      </w:r>
      <w:r>
        <w:rPr>
          <w:rFonts w:ascii="Times New Roman" w:hAnsi="Times New Roman" w:cs="Times New Roman"/>
          <w:sz w:val="24"/>
        </w:rPr>
        <w:t>c</w:t>
      </w:r>
      <w:r w:rsidRPr="0074695A">
        <w:rPr>
          <w:rFonts w:ascii="Times New Roman" w:hAnsi="Times New Roman" w:cs="Times New Roman"/>
          <w:sz w:val="24"/>
        </w:rPr>
        <w:t xml:space="preserve">ould </w:t>
      </w:r>
      <w:r>
        <w:rPr>
          <w:rFonts w:ascii="Times New Roman" w:hAnsi="Times New Roman" w:cs="Times New Roman"/>
          <w:sz w:val="24"/>
        </w:rPr>
        <w:t>increase</w:t>
      </w:r>
      <w:r w:rsidRPr="0074695A">
        <w:rPr>
          <w:rFonts w:ascii="Times New Roman" w:hAnsi="Times New Roman" w:cs="Times New Roman"/>
          <w:sz w:val="24"/>
        </w:rPr>
        <w:t xml:space="preserve"> through direct taxes (income tax, corporate income t</w:t>
      </w:r>
      <w:r>
        <w:rPr>
          <w:rFonts w:ascii="Times New Roman" w:hAnsi="Times New Roman" w:cs="Times New Roman"/>
          <w:sz w:val="24"/>
        </w:rPr>
        <w:t xml:space="preserve">ax, capital gains tax), leading to </w:t>
      </w:r>
      <w:r w:rsidRPr="0074695A">
        <w:rPr>
          <w:rFonts w:ascii="Times New Roman" w:hAnsi="Times New Roman" w:cs="Times New Roman"/>
          <w:sz w:val="24"/>
        </w:rPr>
        <w:t xml:space="preserve">external trade and budget surpluses in the long-run. </w:t>
      </w:r>
      <w:r>
        <w:rPr>
          <w:rFonts w:ascii="Times New Roman" w:hAnsi="Times New Roman" w:cs="Times New Roman"/>
          <w:sz w:val="24"/>
        </w:rPr>
        <w:t>The implementation</w:t>
      </w:r>
      <w:r w:rsidRPr="0074695A">
        <w:rPr>
          <w:rFonts w:ascii="Times New Roman" w:hAnsi="Times New Roman" w:cs="Times New Roman"/>
          <w:sz w:val="24"/>
        </w:rPr>
        <w:t xml:space="preserve"> </w:t>
      </w:r>
      <w:r>
        <w:rPr>
          <w:rFonts w:ascii="Times New Roman" w:hAnsi="Times New Roman" w:cs="Times New Roman"/>
          <w:sz w:val="24"/>
        </w:rPr>
        <w:t xml:space="preserve">of </w:t>
      </w:r>
      <w:r w:rsidRPr="0074695A">
        <w:rPr>
          <w:rFonts w:ascii="Times New Roman" w:hAnsi="Times New Roman" w:cs="Times New Roman"/>
          <w:sz w:val="24"/>
        </w:rPr>
        <w:t xml:space="preserve">recommended </w:t>
      </w:r>
      <w:r>
        <w:rPr>
          <w:rFonts w:ascii="Times New Roman" w:hAnsi="Times New Roman" w:cs="Times New Roman"/>
          <w:sz w:val="24"/>
        </w:rPr>
        <w:t>economic</w:t>
      </w:r>
      <w:r w:rsidRPr="0074695A">
        <w:rPr>
          <w:rFonts w:ascii="Times New Roman" w:hAnsi="Times New Roman" w:cs="Times New Roman"/>
          <w:sz w:val="24"/>
        </w:rPr>
        <w:t xml:space="preserve"> </w:t>
      </w:r>
      <w:r>
        <w:rPr>
          <w:rFonts w:ascii="Times New Roman" w:hAnsi="Times New Roman" w:cs="Times New Roman"/>
          <w:sz w:val="24"/>
        </w:rPr>
        <w:t xml:space="preserve">is important in context of </w:t>
      </w:r>
      <w:r w:rsidRPr="0074695A">
        <w:rPr>
          <w:rFonts w:ascii="Times New Roman" w:hAnsi="Times New Roman" w:cs="Times New Roman"/>
          <w:sz w:val="24"/>
        </w:rPr>
        <w:t>realization of the fiscal convergence criteria for accession into the Economic and Monetary Union.</w:t>
      </w:r>
    </w:p>
    <w:bookmarkEnd w:id="33"/>
    <w:p w14:paraId="5FDABFA5" w14:textId="0E537089" w:rsidR="00F67567" w:rsidRDefault="004727CD" w:rsidP="005E3C45">
      <w:pPr>
        <w:spacing w:line="360" w:lineRule="auto"/>
        <w:jc w:val="both"/>
        <w:rPr>
          <w:rFonts w:ascii="Times New Roman" w:hAnsi="Times New Roman" w:cs="Times New Roman"/>
          <w:sz w:val="24"/>
        </w:rPr>
      </w:pPr>
      <w:r w:rsidRPr="0074695A">
        <w:rPr>
          <w:rFonts w:ascii="Times New Roman" w:hAnsi="Times New Roman" w:cs="Times New Roman"/>
          <w:b/>
          <w:sz w:val="24"/>
        </w:rPr>
        <w:t>KEYWORDS</w:t>
      </w:r>
      <w:r w:rsidR="005E3C45">
        <w:rPr>
          <w:rFonts w:ascii="Times New Roman" w:hAnsi="Times New Roman" w:cs="Times New Roman"/>
          <w:b/>
          <w:sz w:val="24"/>
        </w:rPr>
        <w:t xml:space="preserve">: </w:t>
      </w:r>
      <w:r w:rsidRPr="0074695A">
        <w:rPr>
          <w:rFonts w:ascii="Times New Roman" w:hAnsi="Times New Roman" w:cs="Times New Roman"/>
          <w:sz w:val="24"/>
        </w:rPr>
        <w:t>Johansen cointegration approach, twin divergence, indirect taxation system, twin deficit, error correction model</w:t>
      </w:r>
    </w:p>
    <w:p w14:paraId="3ED9541C" w14:textId="77777777" w:rsidR="00097768" w:rsidRDefault="00097768" w:rsidP="00AB1C7C">
      <w:pPr>
        <w:pStyle w:val="Naslov1"/>
        <w:rPr>
          <w:rFonts w:eastAsiaTheme="minorHAnsi"/>
          <w:b w:val="0"/>
          <w:bCs w:val="0"/>
          <w:kern w:val="0"/>
          <w:sz w:val="24"/>
          <w:szCs w:val="22"/>
          <w:lang w:eastAsia="en-US"/>
        </w:rPr>
      </w:pPr>
    </w:p>
    <w:p w14:paraId="3BE163F1" w14:textId="2FF1053B" w:rsidR="00AB1C7C" w:rsidRPr="00AB1C7C" w:rsidRDefault="00097768" w:rsidP="00AB1C7C">
      <w:pPr>
        <w:pStyle w:val="Naslov1"/>
        <w:rPr>
          <w:sz w:val="24"/>
          <w:szCs w:val="24"/>
        </w:rPr>
      </w:pPr>
      <w:bookmarkStart w:id="34" w:name="_Toc513110497"/>
      <w:r>
        <w:rPr>
          <w:sz w:val="24"/>
          <w:szCs w:val="24"/>
        </w:rPr>
        <w:t>11</w:t>
      </w:r>
      <w:r w:rsidR="00B01E4A">
        <w:rPr>
          <w:sz w:val="24"/>
          <w:szCs w:val="24"/>
        </w:rPr>
        <w:t xml:space="preserve">. </w:t>
      </w:r>
      <w:r w:rsidR="00AB1C7C" w:rsidRPr="00AB1C7C">
        <w:rPr>
          <w:sz w:val="24"/>
          <w:szCs w:val="24"/>
        </w:rPr>
        <w:t>ŽIVOTOPISI AUTORA</w:t>
      </w:r>
      <w:bookmarkEnd w:id="34"/>
    </w:p>
    <w:p w14:paraId="50C3D7E9" w14:textId="543D1883" w:rsidR="00AB1C7C" w:rsidRPr="00AB1C7C" w:rsidRDefault="00AB1C7C" w:rsidP="00AB1C7C">
      <w:pPr>
        <w:spacing w:line="360" w:lineRule="auto"/>
        <w:jc w:val="both"/>
        <w:rPr>
          <w:rFonts w:ascii="Times New Roman" w:hAnsi="Times New Roman" w:cs="Times New Roman"/>
          <w:sz w:val="24"/>
        </w:rPr>
      </w:pPr>
      <w:r w:rsidRPr="00AB1C7C">
        <w:rPr>
          <w:rFonts w:ascii="Times New Roman" w:hAnsi="Times New Roman" w:cs="Times New Roman"/>
          <w:b/>
          <w:sz w:val="24"/>
        </w:rPr>
        <w:lastRenderedPageBreak/>
        <w:t xml:space="preserve">Frane Banić </w:t>
      </w:r>
      <w:r w:rsidRPr="00AB1C7C">
        <w:rPr>
          <w:rFonts w:ascii="Times New Roman" w:hAnsi="Times New Roman" w:cs="Times New Roman"/>
          <w:sz w:val="24"/>
        </w:rPr>
        <w:t xml:space="preserve">rođen je 21. 4. 1995. godine u Zagrebu, gdje je završio OŠ Stenjevec i Klasičnu gimnaziju u Zagrebu, nakon čega je upisao preddiplomski sveučilišni studij Poslovne ekonomije na Ekonomskom fakultetu u Zagrebu. Redovan je student četvrte godine, te je aktivan član tima za Makroanalizu u studentskoj udruzi Financijski klub. Dvije godine je demonstrator na Katedri za makroekonomiju i gospodarski razvoj. U koautorstvu s doc.dr.sc. Irenom Palić i studentskom kolegicom Laurom Matić je napisao znanstveni rad na temu </w:t>
      </w:r>
      <w:r w:rsidRPr="00AB1C7C">
        <w:rPr>
          <w:rFonts w:ascii="Times New Roman" w:hAnsi="Times New Roman" w:cs="Times New Roman"/>
          <w:i/>
          <w:sz w:val="24"/>
        </w:rPr>
        <w:t>The analysis of the impact of depreciation on external debt in long-run: Evidence from Croatia</w:t>
      </w:r>
      <w:r w:rsidRPr="00AB1C7C">
        <w:rPr>
          <w:rFonts w:ascii="Times New Roman" w:hAnsi="Times New Roman" w:cs="Times New Roman"/>
          <w:sz w:val="24"/>
        </w:rPr>
        <w:t xml:space="preserve"> koji je objavljen u znanstvenom časopisu Interdisciplinary Description of Complex Systems. Također je u koatorstvu s doc.dr.sc. Irenom Palić i mag.oec. Petrom Pal</w:t>
      </w:r>
      <w:r w:rsidR="00097768">
        <w:rPr>
          <w:rFonts w:ascii="Times New Roman" w:hAnsi="Times New Roman" w:cs="Times New Roman"/>
          <w:sz w:val="24"/>
        </w:rPr>
        <w:t xml:space="preserve">ić sudjelovao u pisanju rada </w:t>
      </w:r>
      <w:r w:rsidRPr="00AB1C7C">
        <w:rPr>
          <w:rFonts w:ascii="Times New Roman" w:hAnsi="Times New Roman" w:cs="Times New Roman"/>
          <w:i/>
          <w:sz w:val="24"/>
        </w:rPr>
        <w:t xml:space="preserve">Multivariate analysis of relationship between guest satisfaction and hotel room pricing </w:t>
      </w:r>
      <w:r w:rsidRPr="00AB1C7C">
        <w:rPr>
          <w:rFonts w:ascii="Times New Roman" w:hAnsi="Times New Roman" w:cs="Times New Roman"/>
          <w:sz w:val="24"/>
        </w:rPr>
        <w:t>čiji sažetak je izložen na međunarodnoj konferenciji GLOSERV u Italiji.</w:t>
      </w:r>
    </w:p>
    <w:p w14:paraId="0D320811" w14:textId="77777777" w:rsidR="00AB1C7C" w:rsidRDefault="00AB1C7C" w:rsidP="00AB1C7C">
      <w:pPr>
        <w:spacing w:line="360" w:lineRule="auto"/>
        <w:jc w:val="both"/>
        <w:rPr>
          <w:rFonts w:ascii="Times New Roman" w:hAnsi="Times New Roman" w:cs="Times New Roman"/>
          <w:sz w:val="24"/>
        </w:rPr>
      </w:pPr>
    </w:p>
    <w:p w14:paraId="7CC27630" w14:textId="77777777" w:rsidR="00AB1C7C" w:rsidRPr="00AB1C7C" w:rsidRDefault="00AB1C7C" w:rsidP="00AB1C7C">
      <w:pPr>
        <w:spacing w:line="360" w:lineRule="auto"/>
        <w:jc w:val="both"/>
        <w:rPr>
          <w:rFonts w:ascii="Times New Roman" w:hAnsi="Times New Roman" w:cs="Times New Roman"/>
          <w:sz w:val="24"/>
        </w:rPr>
      </w:pPr>
      <w:r w:rsidRPr="00AB1C7C">
        <w:rPr>
          <w:rFonts w:ascii="Times New Roman" w:hAnsi="Times New Roman" w:cs="Times New Roman"/>
          <w:b/>
          <w:sz w:val="24"/>
        </w:rPr>
        <w:t xml:space="preserve">Mario Barunović </w:t>
      </w:r>
      <w:r w:rsidRPr="00AB1C7C">
        <w:rPr>
          <w:rFonts w:ascii="Times New Roman" w:hAnsi="Times New Roman" w:cs="Times New Roman"/>
          <w:sz w:val="24"/>
        </w:rPr>
        <w:t xml:space="preserve">rođen je 24. 11. 1994. godine u Zagrebu, gdje je završio OŠ Antuna Gustava Matoša i srednju 1. Ekonomsku školu, nakon čega je upisao  preddiplomski  sveučilišni studij Poslovne ekonomije na Ekonomskom fakultetu u Zagrebu. Redovan je student četvrte godine koji aktivno pohađa predavanja kao i razna druga događanja kao što su razne konferencije i seminari povezani sa ekonomskim studijem. Uz to je i demonstrator na katedri iz Marketinga. Područja interesa su marketing i menadžment. </w:t>
      </w:r>
    </w:p>
    <w:p w14:paraId="7C3B70B5" w14:textId="77777777" w:rsidR="00AB1C7C" w:rsidRPr="00AB1C7C" w:rsidRDefault="00AB1C7C" w:rsidP="00AB1C7C">
      <w:pPr>
        <w:spacing w:line="360" w:lineRule="auto"/>
        <w:jc w:val="both"/>
        <w:rPr>
          <w:rFonts w:ascii="Times New Roman" w:hAnsi="Times New Roman" w:cs="Times New Roman"/>
          <w:b/>
          <w:sz w:val="24"/>
        </w:rPr>
      </w:pPr>
    </w:p>
    <w:sectPr w:rsidR="00AB1C7C" w:rsidRPr="00AB1C7C" w:rsidSect="002145C3">
      <w:headerReference w:type="default" r:id="rId32"/>
      <w:footerReference w:type="default" r:id="rId33"/>
      <w:type w:val="continuous"/>
      <w:pgSz w:w="11906" w:h="16838"/>
      <w:pgMar w:top="1418" w:right="1418" w:bottom="1418" w:left="1418" w:header="709"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8946" w16cid:durableId="1E94755F"/>
  <w16cid:commentId w16cid:paraId="69B338A5" w16cid:durableId="1E947665"/>
  <w16cid:commentId w16cid:paraId="451AE788" w16cid:durableId="1E937AA3"/>
  <w16cid:commentId w16cid:paraId="735AC77C" w16cid:durableId="1E9480BE"/>
  <w16cid:commentId w16cid:paraId="7E18ACF5" w16cid:durableId="1E930424"/>
  <w16cid:commentId w16cid:paraId="6C9610C5" w16cid:durableId="1E9482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35167" w14:textId="77777777" w:rsidR="006C03C3" w:rsidRDefault="006C03C3" w:rsidP="00EB0216">
      <w:pPr>
        <w:spacing w:after="0" w:line="240" w:lineRule="auto"/>
      </w:pPr>
      <w:r>
        <w:separator/>
      </w:r>
    </w:p>
  </w:endnote>
  <w:endnote w:type="continuationSeparator" w:id="0">
    <w:p w14:paraId="3D3C383B" w14:textId="77777777" w:rsidR="006C03C3" w:rsidRDefault="006C03C3" w:rsidP="00EB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C68A0" w14:textId="006C211C" w:rsidR="0074695A" w:rsidRDefault="0074695A">
    <w:pPr>
      <w:pStyle w:val="Podnoje"/>
      <w:jc w:val="center"/>
    </w:pPr>
  </w:p>
  <w:p w14:paraId="46967A19" w14:textId="77777777" w:rsidR="0074695A" w:rsidRDefault="0074695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577685"/>
      <w:docPartObj>
        <w:docPartGallery w:val="Page Numbers (Bottom of Page)"/>
        <w:docPartUnique/>
      </w:docPartObj>
    </w:sdtPr>
    <w:sdtEndPr/>
    <w:sdtContent>
      <w:p w14:paraId="7297AF48" w14:textId="7FCA3264" w:rsidR="0074695A" w:rsidRDefault="0074695A">
        <w:pPr>
          <w:pStyle w:val="Podnoje"/>
          <w:jc w:val="center"/>
        </w:pPr>
        <w:r>
          <w:fldChar w:fldCharType="begin"/>
        </w:r>
        <w:r>
          <w:instrText>PAGE   \* MERGEFORMAT</w:instrText>
        </w:r>
        <w:r>
          <w:fldChar w:fldCharType="separate"/>
        </w:r>
        <w:r w:rsidR="00106A91">
          <w:rPr>
            <w:noProof/>
          </w:rPr>
          <w:t>2</w:t>
        </w:r>
        <w:r>
          <w:fldChar w:fldCharType="end"/>
        </w:r>
      </w:p>
    </w:sdtContent>
  </w:sdt>
  <w:p w14:paraId="65DF0FDA" w14:textId="77777777" w:rsidR="0074695A" w:rsidRDefault="0074695A">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230956"/>
      <w:docPartObj>
        <w:docPartGallery w:val="Page Numbers (Bottom of Page)"/>
        <w:docPartUnique/>
      </w:docPartObj>
    </w:sdtPr>
    <w:sdtEndPr/>
    <w:sdtContent>
      <w:p w14:paraId="4D86909C" w14:textId="5B1A5D19" w:rsidR="0074695A" w:rsidRDefault="0074695A">
        <w:pPr>
          <w:pStyle w:val="Podnoje"/>
          <w:jc w:val="center"/>
        </w:pPr>
        <w:r>
          <w:fldChar w:fldCharType="begin"/>
        </w:r>
        <w:r>
          <w:instrText>PAGE   \* MERGEFORMAT</w:instrText>
        </w:r>
        <w:r>
          <w:fldChar w:fldCharType="separate"/>
        </w:r>
        <w:r w:rsidR="00222616">
          <w:rPr>
            <w:noProof/>
          </w:rPr>
          <w:t>33</w:t>
        </w:r>
        <w:r>
          <w:fldChar w:fldCharType="end"/>
        </w:r>
      </w:p>
    </w:sdtContent>
  </w:sdt>
  <w:p w14:paraId="3E66857E" w14:textId="77777777" w:rsidR="0074695A" w:rsidRDefault="0074695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97908" w14:textId="77777777" w:rsidR="006C03C3" w:rsidRDefault="006C03C3" w:rsidP="00EB0216">
      <w:pPr>
        <w:spacing w:after="0" w:line="240" w:lineRule="auto"/>
      </w:pPr>
      <w:r>
        <w:separator/>
      </w:r>
    </w:p>
  </w:footnote>
  <w:footnote w:type="continuationSeparator" w:id="0">
    <w:p w14:paraId="7A67A5E9" w14:textId="77777777" w:rsidR="006C03C3" w:rsidRDefault="006C03C3" w:rsidP="00EB0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9A2FA" w14:textId="77777777" w:rsidR="0074695A" w:rsidRDefault="0074695A">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5F37B" w14:textId="77777777" w:rsidR="0074695A" w:rsidRDefault="0074695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7C6A"/>
    <w:multiLevelType w:val="hybridMultilevel"/>
    <w:tmpl w:val="28ACB566"/>
    <w:lvl w:ilvl="0" w:tplc="C07285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5E21"/>
    <w:multiLevelType w:val="multilevel"/>
    <w:tmpl w:val="CC18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63287"/>
    <w:multiLevelType w:val="hybridMultilevel"/>
    <w:tmpl w:val="CE44A844"/>
    <w:lvl w:ilvl="0" w:tplc="5240C11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A331A5"/>
    <w:multiLevelType w:val="hybridMultilevel"/>
    <w:tmpl w:val="862003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A87ACB"/>
    <w:multiLevelType w:val="multilevel"/>
    <w:tmpl w:val="27B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461D3"/>
    <w:multiLevelType w:val="multilevel"/>
    <w:tmpl w:val="71B8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221C5"/>
    <w:multiLevelType w:val="multilevel"/>
    <w:tmpl w:val="7AC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F743E"/>
    <w:multiLevelType w:val="multilevel"/>
    <w:tmpl w:val="7FB4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09482C"/>
    <w:multiLevelType w:val="hybridMultilevel"/>
    <w:tmpl w:val="9574F888"/>
    <w:lvl w:ilvl="0" w:tplc="12E2B83A">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ED63474"/>
    <w:multiLevelType w:val="hybridMultilevel"/>
    <w:tmpl w:val="9BF229C4"/>
    <w:lvl w:ilvl="0" w:tplc="041A0005">
      <w:start w:val="1"/>
      <w:numFmt w:val="bullet"/>
      <w:lvlText w:val=""/>
      <w:lvlJc w:val="left"/>
      <w:pPr>
        <w:ind w:left="1854" w:hanging="360"/>
      </w:pPr>
      <w:rPr>
        <w:rFonts w:ascii="Wingdings" w:hAnsi="Wingdings"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num w:numId="1">
    <w:abstractNumId w:val="6"/>
  </w:num>
  <w:num w:numId="2">
    <w:abstractNumId w:val="4"/>
  </w:num>
  <w:num w:numId="3">
    <w:abstractNumId w:val="3"/>
  </w:num>
  <w:num w:numId="4">
    <w:abstractNumId w:val="9"/>
  </w:num>
  <w:num w:numId="5">
    <w:abstractNumId w:val="0"/>
  </w:num>
  <w:num w:numId="6">
    <w:abstractNumId w:val="2"/>
  </w:num>
  <w:num w:numId="7">
    <w:abstractNumId w:val="1"/>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2E"/>
    <w:rsid w:val="0000100C"/>
    <w:rsid w:val="00001F6B"/>
    <w:rsid w:val="00010E6E"/>
    <w:rsid w:val="000117E6"/>
    <w:rsid w:val="000154D3"/>
    <w:rsid w:val="00021FC3"/>
    <w:rsid w:val="0003189D"/>
    <w:rsid w:val="0003673E"/>
    <w:rsid w:val="00036AB7"/>
    <w:rsid w:val="000418F9"/>
    <w:rsid w:val="00041917"/>
    <w:rsid w:val="000468D6"/>
    <w:rsid w:val="000517F2"/>
    <w:rsid w:val="000573C4"/>
    <w:rsid w:val="0006028C"/>
    <w:rsid w:val="00061598"/>
    <w:rsid w:val="00063275"/>
    <w:rsid w:val="00077EC0"/>
    <w:rsid w:val="00080BA7"/>
    <w:rsid w:val="00084F77"/>
    <w:rsid w:val="00092A8A"/>
    <w:rsid w:val="00097768"/>
    <w:rsid w:val="000A657F"/>
    <w:rsid w:val="000B05A7"/>
    <w:rsid w:val="000B1076"/>
    <w:rsid w:val="000B1594"/>
    <w:rsid w:val="000B4177"/>
    <w:rsid w:val="000B4C3F"/>
    <w:rsid w:val="000B5859"/>
    <w:rsid w:val="000C3193"/>
    <w:rsid w:val="000C3272"/>
    <w:rsid w:val="000C5FAC"/>
    <w:rsid w:val="000C60DF"/>
    <w:rsid w:val="000C7A1C"/>
    <w:rsid w:val="000D08A8"/>
    <w:rsid w:val="000D425C"/>
    <w:rsid w:val="000D47CF"/>
    <w:rsid w:val="000D6F59"/>
    <w:rsid w:val="000D7591"/>
    <w:rsid w:val="000D7FA0"/>
    <w:rsid w:val="000E152B"/>
    <w:rsid w:val="000F2A25"/>
    <w:rsid w:val="000F4126"/>
    <w:rsid w:val="000F555A"/>
    <w:rsid w:val="001015E6"/>
    <w:rsid w:val="001048E3"/>
    <w:rsid w:val="00106A91"/>
    <w:rsid w:val="001176C1"/>
    <w:rsid w:val="00123457"/>
    <w:rsid w:val="00125B6E"/>
    <w:rsid w:val="00126336"/>
    <w:rsid w:val="0013043A"/>
    <w:rsid w:val="00132513"/>
    <w:rsid w:val="00142E6A"/>
    <w:rsid w:val="001434FD"/>
    <w:rsid w:val="00150A20"/>
    <w:rsid w:val="00152229"/>
    <w:rsid w:val="001607A6"/>
    <w:rsid w:val="001631C0"/>
    <w:rsid w:val="00163257"/>
    <w:rsid w:val="001672C3"/>
    <w:rsid w:val="00170CBD"/>
    <w:rsid w:val="00172764"/>
    <w:rsid w:val="00176C17"/>
    <w:rsid w:val="001775A7"/>
    <w:rsid w:val="0019207D"/>
    <w:rsid w:val="0019259A"/>
    <w:rsid w:val="00197F1B"/>
    <w:rsid w:val="001A2931"/>
    <w:rsid w:val="001A4DFD"/>
    <w:rsid w:val="001A6159"/>
    <w:rsid w:val="001A6CFA"/>
    <w:rsid w:val="001B13A9"/>
    <w:rsid w:val="001B4FA6"/>
    <w:rsid w:val="001C2678"/>
    <w:rsid w:val="001C404D"/>
    <w:rsid w:val="001C52C7"/>
    <w:rsid w:val="001E1FAB"/>
    <w:rsid w:val="001F0774"/>
    <w:rsid w:val="001F43CE"/>
    <w:rsid w:val="001F4986"/>
    <w:rsid w:val="001F4CFA"/>
    <w:rsid w:val="001F4DDF"/>
    <w:rsid w:val="00204314"/>
    <w:rsid w:val="00206501"/>
    <w:rsid w:val="00206F14"/>
    <w:rsid w:val="002145C3"/>
    <w:rsid w:val="002171B5"/>
    <w:rsid w:val="00222616"/>
    <w:rsid w:val="00224FAE"/>
    <w:rsid w:val="00231A8B"/>
    <w:rsid w:val="00232A89"/>
    <w:rsid w:val="00234B87"/>
    <w:rsid w:val="0023751A"/>
    <w:rsid w:val="00242B4D"/>
    <w:rsid w:val="00243465"/>
    <w:rsid w:val="00245CB8"/>
    <w:rsid w:val="002533EF"/>
    <w:rsid w:val="00260DA6"/>
    <w:rsid w:val="00263FFB"/>
    <w:rsid w:val="002643CD"/>
    <w:rsid w:val="00270261"/>
    <w:rsid w:val="00281ABB"/>
    <w:rsid w:val="00286580"/>
    <w:rsid w:val="002866A3"/>
    <w:rsid w:val="00286E98"/>
    <w:rsid w:val="0028722F"/>
    <w:rsid w:val="002A476C"/>
    <w:rsid w:val="002A71DA"/>
    <w:rsid w:val="002C156F"/>
    <w:rsid w:val="002C37DD"/>
    <w:rsid w:val="002C5D8E"/>
    <w:rsid w:val="002C70C6"/>
    <w:rsid w:val="002D357C"/>
    <w:rsid w:val="002D38E6"/>
    <w:rsid w:val="002D390B"/>
    <w:rsid w:val="002D39E9"/>
    <w:rsid w:val="002D4A04"/>
    <w:rsid w:val="002D61A0"/>
    <w:rsid w:val="002E0F50"/>
    <w:rsid w:val="002E1668"/>
    <w:rsid w:val="002E6A15"/>
    <w:rsid w:val="002F2400"/>
    <w:rsid w:val="002F6C93"/>
    <w:rsid w:val="00300637"/>
    <w:rsid w:val="0030386F"/>
    <w:rsid w:val="003039B5"/>
    <w:rsid w:val="00306AB2"/>
    <w:rsid w:val="00312EE4"/>
    <w:rsid w:val="0031486E"/>
    <w:rsid w:val="00315C73"/>
    <w:rsid w:val="00320F9B"/>
    <w:rsid w:val="00323E21"/>
    <w:rsid w:val="00333E25"/>
    <w:rsid w:val="00336BAC"/>
    <w:rsid w:val="0034255D"/>
    <w:rsid w:val="00351F85"/>
    <w:rsid w:val="0035648B"/>
    <w:rsid w:val="00360A7F"/>
    <w:rsid w:val="00360F05"/>
    <w:rsid w:val="00365E06"/>
    <w:rsid w:val="00366558"/>
    <w:rsid w:val="00366DE4"/>
    <w:rsid w:val="00367EFF"/>
    <w:rsid w:val="003726A4"/>
    <w:rsid w:val="00373B05"/>
    <w:rsid w:val="00373C57"/>
    <w:rsid w:val="00373D5A"/>
    <w:rsid w:val="00380C81"/>
    <w:rsid w:val="0038148A"/>
    <w:rsid w:val="00382072"/>
    <w:rsid w:val="0039226A"/>
    <w:rsid w:val="0039265B"/>
    <w:rsid w:val="00392B72"/>
    <w:rsid w:val="003972A5"/>
    <w:rsid w:val="003A222A"/>
    <w:rsid w:val="003A5E1B"/>
    <w:rsid w:val="003B2C2E"/>
    <w:rsid w:val="003B5DC7"/>
    <w:rsid w:val="003B76E8"/>
    <w:rsid w:val="003C0634"/>
    <w:rsid w:val="003C0AC2"/>
    <w:rsid w:val="003C55E0"/>
    <w:rsid w:val="003C74C1"/>
    <w:rsid w:val="003D5CC0"/>
    <w:rsid w:val="003E4421"/>
    <w:rsid w:val="003F210F"/>
    <w:rsid w:val="003F3CE1"/>
    <w:rsid w:val="003F7738"/>
    <w:rsid w:val="004012F2"/>
    <w:rsid w:val="00411222"/>
    <w:rsid w:val="004115A0"/>
    <w:rsid w:val="004132EE"/>
    <w:rsid w:val="004203C6"/>
    <w:rsid w:val="004228C9"/>
    <w:rsid w:val="004235BF"/>
    <w:rsid w:val="00423CA4"/>
    <w:rsid w:val="0042729E"/>
    <w:rsid w:val="004327C6"/>
    <w:rsid w:val="004341CB"/>
    <w:rsid w:val="00436416"/>
    <w:rsid w:val="0043666F"/>
    <w:rsid w:val="00447E0F"/>
    <w:rsid w:val="00447F2E"/>
    <w:rsid w:val="00450130"/>
    <w:rsid w:val="0045785E"/>
    <w:rsid w:val="00462A7F"/>
    <w:rsid w:val="00463A2C"/>
    <w:rsid w:val="00464B26"/>
    <w:rsid w:val="0046645E"/>
    <w:rsid w:val="00470997"/>
    <w:rsid w:val="004727CD"/>
    <w:rsid w:val="0047396B"/>
    <w:rsid w:val="0047536B"/>
    <w:rsid w:val="00477AB0"/>
    <w:rsid w:val="00480561"/>
    <w:rsid w:val="004A0680"/>
    <w:rsid w:val="004A2C61"/>
    <w:rsid w:val="004B4C5C"/>
    <w:rsid w:val="004C0E7E"/>
    <w:rsid w:val="004C2084"/>
    <w:rsid w:val="004C5B2C"/>
    <w:rsid w:val="004C5CFD"/>
    <w:rsid w:val="004C5FB5"/>
    <w:rsid w:val="004D1EF5"/>
    <w:rsid w:val="004D28C0"/>
    <w:rsid w:val="004D63DE"/>
    <w:rsid w:val="004E0BE8"/>
    <w:rsid w:val="004E1F06"/>
    <w:rsid w:val="004E233C"/>
    <w:rsid w:val="004F1029"/>
    <w:rsid w:val="00504663"/>
    <w:rsid w:val="005103CD"/>
    <w:rsid w:val="00515B0E"/>
    <w:rsid w:val="00517661"/>
    <w:rsid w:val="005179BD"/>
    <w:rsid w:val="005179EF"/>
    <w:rsid w:val="005235BF"/>
    <w:rsid w:val="00524C7D"/>
    <w:rsid w:val="00525F55"/>
    <w:rsid w:val="00534EA7"/>
    <w:rsid w:val="0053577C"/>
    <w:rsid w:val="00537626"/>
    <w:rsid w:val="005608E0"/>
    <w:rsid w:val="00561831"/>
    <w:rsid w:val="005654A6"/>
    <w:rsid w:val="00567881"/>
    <w:rsid w:val="00571CE3"/>
    <w:rsid w:val="005743CB"/>
    <w:rsid w:val="0058487E"/>
    <w:rsid w:val="0058546F"/>
    <w:rsid w:val="005943B6"/>
    <w:rsid w:val="00594A5E"/>
    <w:rsid w:val="005960D4"/>
    <w:rsid w:val="005A0495"/>
    <w:rsid w:val="005A0677"/>
    <w:rsid w:val="005A1A36"/>
    <w:rsid w:val="005B42A5"/>
    <w:rsid w:val="005B55A2"/>
    <w:rsid w:val="005B75EB"/>
    <w:rsid w:val="005C16EF"/>
    <w:rsid w:val="005C5DFE"/>
    <w:rsid w:val="005D1B74"/>
    <w:rsid w:val="005D2FC4"/>
    <w:rsid w:val="005D3176"/>
    <w:rsid w:val="005D5492"/>
    <w:rsid w:val="005E2B46"/>
    <w:rsid w:val="005E3C45"/>
    <w:rsid w:val="005E67D6"/>
    <w:rsid w:val="005E6CFC"/>
    <w:rsid w:val="005F1698"/>
    <w:rsid w:val="005F3A93"/>
    <w:rsid w:val="005F4B6C"/>
    <w:rsid w:val="005F7B17"/>
    <w:rsid w:val="00602685"/>
    <w:rsid w:val="00605746"/>
    <w:rsid w:val="00605A3D"/>
    <w:rsid w:val="0061006B"/>
    <w:rsid w:val="0061228A"/>
    <w:rsid w:val="00612493"/>
    <w:rsid w:val="00612D90"/>
    <w:rsid w:val="00613B57"/>
    <w:rsid w:val="006220DA"/>
    <w:rsid w:val="00626D15"/>
    <w:rsid w:val="006313E9"/>
    <w:rsid w:val="006325BE"/>
    <w:rsid w:val="00635200"/>
    <w:rsid w:val="006414E4"/>
    <w:rsid w:val="006424C0"/>
    <w:rsid w:val="00647313"/>
    <w:rsid w:val="00653493"/>
    <w:rsid w:val="006577BB"/>
    <w:rsid w:val="006634D4"/>
    <w:rsid w:val="006658AF"/>
    <w:rsid w:val="0066688A"/>
    <w:rsid w:val="00667D6D"/>
    <w:rsid w:val="006706A1"/>
    <w:rsid w:val="00672528"/>
    <w:rsid w:val="00680A49"/>
    <w:rsid w:val="00683FCC"/>
    <w:rsid w:val="00694DCF"/>
    <w:rsid w:val="006A2F4D"/>
    <w:rsid w:val="006A39BF"/>
    <w:rsid w:val="006A70EE"/>
    <w:rsid w:val="006B335E"/>
    <w:rsid w:val="006C03C3"/>
    <w:rsid w:val="006C4AD8"/>
    <w:rsid w:val="006D558D"/>
    <w:rsid w:val="006E0BCA"/>
    <w:rsid w:val="006E62C1"/>
    <w:rsid w:val="006F09A9"/>
    <w:rsid w:val="006F1EFC"/>
    <w:rsid w:val="006F2318"/>
    <w:rsid w:val="006F6902"/>
    <w:rsid w:val="007009AC"/>
    <w:rsid w:val="00701E63"/>
    <w:rsid w:val="007078FD"/>
    <w:rsid w:val="00707A8F"/>
    <w:rsid w:val="007149CA"/>
    <w:rsid w:val="00716715"/>
    <w:rsid w:val="00720561"/>
    <w:rsid w:val="00745275"/>
    <w:rsid w:val="0074695A"/>
    <w:rsid w:val="0074717D"/>
    <w:rsid w:val="00747667"/>
    <w:rsid w:val="00750648"/>
    <w:rsid w:val="00754FCA"/>
    <w:rsid w:val="00756730"/>
    <w:rsid w:val="00756AE2"/>
    <w:rsid w:val="007642D6"/>
    <w:rsid w:val="00764BE9"/>
    <w:rsid w:val="00773862"/>
    <w:rsid w:val="007822B9"/>
    <w:rsid w:val="00783545"/>
    <w:rsid w:val="00787CB6"/>
    <w:rsid w:val="00791EBD"/>
    <w:rsid w:val="00797CA3"/>
    <w:rsid w:val="007A49B9"/>
    <w:rsid w:val="007A6452"/>
    <w:rsid w:val="007B3658"/>
    <w:rsid w:val="007C3BE6"/>
    <w:rsid w:val="007C4142"/>
    <w:rsid w:val="007C473A"/>
    <w:rsid w:val="007D14C4"/>
    <w:rsid w:val="007D23D8"/>
    <w:rsid w:val="007D64B5"/>
    <w:rsid w:val="007E38D4"/>
    <w:rsid w:val="007E561C"/>
    <w:rsid w:val="007E73B6"/>
    <w:rsid w:val="007E7B21"/>
    <w:rsid w:val="007F1171"/>
    <w:rsid w:val="00800F9D"/>
    <w:rsid w:val="008043D5"/>
    <w:rsid w:val="00805A4B"/>
    <w:rsid w:val="00805A82"/>
    <w:rsid w:val="00806C76"/>
    <w:rsid w:val="00810191"/>
    <w:rsid w:val="0081046D"/>
    <w:rsid w:val="00812BBF"/>
    <w:rsid w:val="00814F2B"/>
    <w:rsid w:val="00816A9F"/>
    <w:rsid w:val="0081721C"/>
    <w:rsid w:val="00823524"/>
    <w:rsid w:val="0082546A"/>
    <w:rsid w:val="00825A3D"/>
    <w:rsid w:val="00827F9B"/>
    <w:rsid w:val="00830923"/>
    <w:rsid w:val="00831C53"/>
    <w:rsid w:val="00833228"/>
    <w:rsid w:val="008337F7"/>
    <w:rsid w:val="008362F9"/>
    <w:rsid w:val="00840568"/>
    <w:rsid w:val="00842FCD"/>
    <w:rsid w:val="00845AB1"/>
    <w:rsid w:val="008527AB"/>
    <w:rsid w:val="008554E0"/>
    <w:rsid w:val="00856A71"/>
    <w:rsid w:val="008626E8"/>
    <w:rsid w:val="00864B4B"/>
    <w:rsid w:val="0086596B"/>
    <w:rsid w:val="00866D18"/>
    <w:rsid w:val="00871128"/>
    <w:rsid w:val="00872853"/>
    <w:rsid w:val="00874094"/>
    <w:rsid w:val="00876BCC"/>
    <w:rsid w:val="00881214"/>
    <w:rsid w:val="00886F6C"/>
    <w:rsid w:val="00887DEB"/>
    <w:rsid w:val="00897A03"/>
    <w:rsid w:val="008A031B"/>
    <w:rsid w:val="008A3B94"/>
    <w:rsid w:val="008A55B9"/>
    <w:rsid w:val="008B0B58"/>
    <w:rsid w:val="008B7B1B"/>
    <w:rsid w:val="008B7D49"/>
    <w:rsid w:val="008C444E"/>
    <w:rsid w:val="008C68E3"/>
    <w:rsid w:val="008C744D"/>
    <w:rsid w:val="008D09BF"/>
    <w:rsid w:val="008D2053"/>
    <w:rsid w:val="008D241F"/>
    <w:rsid w:val="008D371F"/>
    <w:rsid w:val="008D5244"/>
    <w:rsid w:val="008D52B2"/>
    <w:rsid w:val="008E367A"/>
    <w:rsid w:val="008E3BEE"/>
    <w:rsid w:val="008E3C6D"/>
    <w:rsid w:val="008F0C04"/>
    <w:rsid w:val="009005EC"/>
    <w:rsid w:val="00901E01"/>
    <w:rsid w:val="00903CDB"/>
    <w:rsid w:val="0090407B"/>
    <w:rsid w:val="00906C9F"/>
    <w:rsid w:val="00906F5C"/>
    <w:rsid w:val="00911CB3"/>
    <w:rsid w:val="00914048"/>
    <w:rsid w:val="00915C7B"/>
    <w:rsid w:val="00924C26"/>
    <w:rsid w:val="009334A5"/>
    <w:rsid w:val="0094052B"/>
    <w:rsid w:val="00940E79"/>
    <w:rsid w:val="0094453B"/>
    <w:rsid w:val="00944984"/>
    <w:rsid w:val="00946FAB"/>
    <w:rsid w:val="0095108D"/>
    <w:rsid w:val="00951325"/>
    <w:rsid w:val="009545C0"/>
    <w:rsid w:val="009557D6"/>
    <w:rsid w:val="009614DD"/>
    <w:rsid w:val="0096379F"/>
    <w:rsid w:val="00967DCC"/>
    <w:rsid w:val="0097174E"/>
    <w:rsid w:val="00980345"/>
    <w:rsid w:val="00981854"/>
    <w:rsid w:val="00981C16"/>
    <w:rsid w:val="009841F4"/>
    <w:rsid w:val="00990A61"/>
    <w:rsid w:val="00990C3B"/>
    <w:rsid w:val="00990D2F"/>
    <w:rsid w:val="00994C8B"/>
    <w:rsid w:val="00995659"/>
    <w:rsid w:val="009A44BC"/>
    <w:rsid w:val="009A46B5"/>
    <w:rsid w:val="009A5053"/>
    <w:rsid w:val="009B1321"/>
    <w:rsid w:val="009B15A8"/>
    <w:rsid w:val="009B21B2"/>
    <w:rsid w:val="009B6691"/>
    <w:rsid w:val="009B7D2A"/>
    <w:rsid w:val="009C4480"/>
    <w:rsid w:val="009C573F"/>
    <w:rsid w:val="009C5E3A"/>
    <w:rsid w:val="009D4419"/>
    <w:rsid w:val="009D51B0"/>
    <w:rsid w:val="009D6BF1"/>
    <w:rsid w:val="009D6D6C"/>
    <w:rsid w:val="009D6DA8"/>
    <w:rsid w:val="009D7598"/>
    <w:rsid w:val="009E2466"/>
    <w:rsid w:val="009F243E"/>
    <w:rsid w:val="00A004C7"/>
    <w:rsid w:val="00A04703"/>
    <w:rsid w:val="00A053C5"/>
    <w:rsid w:val="00A15E71"/>
    <w:rsid w:val="00A16FBC"/>
    <w:rsid w:val="00A20E60"/>
    <w:rsid w:val="00A22C71"/>
    <w:rsid w:val="00A244D2"/>
    <w:rsid w:val="00A247CE"/>
    <w:rsid w:val="00A30087"/>
    <w:rsid w:val="00A318B6"/>
    <w:rsid w:val="00A32D33"/>
    <w:rsid w:val="00A3587C"/>
    <w:rsid w:val="00A35C32"/>
    <w:rsid w:val="00A42F85"/>
    <w:rsid w:val="00A42FBC"/>
    <w:rsid w:val="00A4310E"/>
    <w:rsid w:val="00A43D86"/>
    <w:rsid w:val="00A50263"/>
    <w:rsid w:val="00A52505"/>
    <w:rsid w:val="00A5638D"/>
    <w:rsid w:val="00A606EF"/>
    <w:rsid w:val="00A63B7C"/>
    <w:rsid w:val="00A67941"/>
    <w:rsid w:val="00A8118B"/>
    <w:rsid w:val="00A8498A"/>
    <w:rsid w:val="00A85D21"/>
    <w:rsid w:val="00A871AC"/>
    <w:rsid w:val="00A95FA3"/>
    <w:rsid w:val="00AA34B3"/>
    <w:rsid w:val="00AA4B72"/>
    <w:rsid w:val="00AB00BC"/>
    <w:rsid w:val="00AB1C7C"/>
    <w:rsid w:val="00AB250A"/>
    <w:rsid w:val="00AB3BA7"/>
    <w:rsid w:val="00AC1D52"/>
    <w:rsid w:val="00AC2923"/>
    <w:rsid w:val="00AC446D"/>
    <w:rsid w:val="00AC6099"/>
    <w:rsid w:val="00AC72B7"/>
    <w:rsid w:val="00AC7D93"/>
    <w:rsid w:val="00AD11F7"/>
    <w:rsid w:val="00AE0083"/>
    <w:rsid w:val="00AE15A2"/>
    <w:rsid w:val="00AE6D3E"/>
    <w:rsid w:val="00AF0229"/>
    <w:rsid w:val="00AF56AD"/>
    <w:rsid w:val="00AF73CC"/>
    <w:rsid w:val="00AF794B"/>
    <w:rsid w:val="00B01E4A"/>
    <w:rsid w:val="00B054A0"/>
    <w:rsid w:val="00B10545"/>
    <w:rsid w:val="00B12302"/>
    <w:rsid w:val="00B12CCD"/>
    <w:rsid w:val="00B13C14"/>
    <w:rsid w:val="00B20746"/>
    <w:rsid w:val="00B20EA3"/>
    <w:rsid w:val="00B2190A"/>
    <w:rsid w:val="00B25000"/>
    <w:rsid w:val="00B256B1"/>
    <w:rsid w:val="00B33086"/>
    <w:rsid w:val="00B369B1"/>
    <w:rsid w:val="00B41544"/>
    <w:rsid w:val="00B5034D"/>
    <w:rsid w:val="00B50870"/>
    <w:rsid w:val="00B5389D"/>
    <w:rsid w:val="00B60464"/>
    <w:rsid w:val="00B60BE7"/>
    <w:rsid w:val="00B612D2"/>
    <w:rsid w:val="00B740DC"/>
    <w:rsid w:val="00B77404"/>
    <w:rsid w:val="00B77C70"/>
    <w:rsid w:val="00B814C9"/>
    <w:rsid w:val="00B85412"/>
    <w:rsid w:val="00B85F55"/>
    <w:rsid w:val="00B86365"/>
    <w:rsid w:val="00B90F0B"/>
    <w:rsid w:val="00B92C48"/>
    <w:rsid w:val="00B94F51"/>
    <w:rsid w:val="00BA1CC9"/>
    <w:rsid w:val="00BA1E63"/>
    <w:rsid w:val="00BA3BCC"/>
    <w:rsid w:val="00BA4CC9"/>
    <w:rsid w:val="00BA592E"/>
    <w:rsid w:val="00BA61BB"/>
    <w:rsid w:val="00BB091D"/>
    <w:rsid w:val="00BB1706"/>
    <w:rsid w:val="00BB28E0"/>
    <w:rsid w:val="00BB3487"/>
    <w:rsid w:val="00BB5539"/>
    <w:rsid w:val="00BC55AC"/>
    <w:rsid w:val="00BD38D2"/>
    <w:rsid w:val="00BD5AC3"/>
    <w:rsid w:val="00BD6692"/>
    <w:rsid w:val="00BE0188"/>
    <w:rsid w:val="00BE0C81"/>
    <w:rsid w:val="00BE205B"/>
    <w:rsid w:val="00BE4F26"/>
    <w:rsid w:val="00BE5207"/>
    <w:rsid w:val="00BF107A"/>
    <w:rsid w:val="00BF2B96"/>
    <w:rsid w:val="00BF66E1"/>
    <w:rsid w:val="00C04CF3"/>
    <w:rsid w:val="00C22A08"/>
    <w:rsid w:val="00C25F48"/>
    <w:rsid w:val="00C27A17"/>
    <w:rsid w:val="00C318A1"/>
    <w:rsid w:val="00C31E3E"/>
    <w:rsid w:val="00C31FD3"/>
    <w:rsid w:val="00C32011"/>
    <w:rsid w:val="00C341B8"/>
    <w:rsid w:val="00C34C76"/>
    <w:rsid w:val="00C36078"/>
    <w:rsid w:val="00C360BB"/>
    <w:rsid w:val="00C37331"/>
    <w:rsid w:val="00C466C9"/>
    <w:rsid w:val="00C471E5"/>
    <w:rsid w:val="00C56A3F"/>
    <w:rsid w:val="00C57306"/>
    <w:rsid w:val="00C66B07"/>
    <w:rsid w:val="00C70D1B"/>
    <w:rsid w:val="00C7238E"/>
    <w:rsid w:val="00C73D10"/>
    <w:rsid w:val="00C75723"/>
    <w:rsid w:val="00C763E4"/>
    <w:rsid w:val="00C767E2"/>
    <w:rsid w:val="00C83BDE"/>
    <w:rsid w:val="00C9411A"/>
    <w:rsid w:val="00C945CD"/>
    <w:rsid w:val="00CA1AC8"/>
    <w:rsid w:val="00CA2FEB"/>
    <w:rsid w:val="00CB646F"/>
    <w:rsid w:val="00CC2080"/>
    <w:rsid w:val="00CC29D3"/>
    <w:rsid w:val="00CC6D63"/>
    <w:rsid w:val="00CC7882"/>
    <w:rsid w:val="00CD4A94"/>
    <w:rsid w:val="00CD5B0E"/>
    <w:rsid w:val="00CE2B7E"/>
    <w:rsid w:val="00CE2CEF"/>
    <w:rsid w:val="00CF3605"/>
    <w:rsid w:val="00CF3BE2"/>
    <w:rsid w:val="00CF45F8"/>
    <w:rsid w:val="00CF7EDB"/>
    <w:rsid w:val="00D0039A"/>
    <w:rsid w:val="00D10C31"/>
    <w:rsid w:val="00D11C57"/>
    <w:rsid w:val="00D14A2E"/>
    <w:rsid w:val="00D22539"/>
    <w:rsid w:val="00D27403"/>
    <w:rsid w:val="00D27B69"/>
    <w:rsid w:val="00D31BAD"/>
    <w:rsid w:val="00D32E21"/>
    <w:rsid w:val="00D3307E"/>
    <w:rsid w:val="00D42963"/>
    <w:rsid w:val="00D42CE2"/>
    <w:rsid w:val="00D45D18"/>
    <w:rsid w:val="00D46830"/>
    <w:rsid w:val="00D521B3"/>
    <w:rsid w:val="00D715D2"/>
    <w:rsid w:val="00D74712"/>
    <w:rsid w:val="00D75B80"/>
    <w:rsid w:val="00D76BC9"/>
    <w:rsid w:val="00D77978"/>
    <w:rsid w:val="00D779D2"/>
    <w:rsid w:val="00D77A1C"/>
    <w:rsid w:val="00D82B2C"/>
    <w:rsid w:val="00D8320B"/>
    <w:rsid w:val="00D84A6B"/>
    <w:rsid w:val="00D85D63"/>
    <w:rsid w:val="00D938CC"/>
    <w:rsid w:val="00DA07E1"/>
    <w:rsid w:val="00DA107C"/>
    <w:rsid w:val="00DA11A7"/>
    <w:rsid w:val="00DA6709"/>
    <w:rsid w:val="00DB086F"/>
    <w:rsid w:val="00DB50D9"/>
    <w:rsid w:val="00DD310B"/>
    <w:rsid w:val="00DD4EDC"/>
    <w:rsid w:val="00DE2341"/>
    <w:rsid w:val="00DE3E22"/>
    <w:rsid w:val="00DE41DA"/>
    <w:rsid w:val="00DF21F4"/>
    <w:rsid w:val="00DF2585"/>
    <w:rsid w:val="00DF2E17"/>
    <w:rsid w:val="00DF37AC"/>
    <w:rsid w:val="00DF4A04"/>
    <w:rsid w:val="00DF5C3D"/>
    <w:rsid w:val="00DF79F9"/>
    <w:rsid w:val="00E031E0"/>
    <w:rsid w:val="00E061C7"/>
    <w:rsid w:val="00E07487"/>
    <w:rsid w:val="00E155B4"/>
    <w:rsid w:val="00E25801"/>
    <w:rsid w:val="00E35045"/>
    <w:rsid w:val="00E36084"/>
    <w:rsid w:val="00E44042"/>
    <w:rsid w:val="00E45D55"/>
    <w:rsid w:val="00E46616"/>
    <w:rsid w:val="00E505A9"/>
    <w:rsid w:val="00E65BF1"/>
    <w:rsid w:val="00E67DD1"/>
    <w:rsid w:val="00E73A4B"/>
    <w:rsid w:val="00E76D89"/>
    <w:rsid w:val="00E826E1"/>
    <w:rsid w:val="00E82CF3"/>
    <w:rsid w:val="00E833E8"/>
    <w:rsid w:val="00E87770"/>
    <w:rsid w:val="00E9312A"/>
    <w:rsid w:val="00E954D0"/>
    <w:rsid w:val="00E95A92"/>
    <w:rsid w:val="00E96229"/>
    <w:rsid w:val="00EA3ECE"/>
    <w:rsid w:val="00EB0216"/>
    <w:rsid w:val="00EB0ECA"/>
    <w:rsid w:val="00EB11F5"/>
    <w:rsid w:val="00EB19BC"/>
    <w:rsid w:val="00EB5E2E"/>
    <w:rsid w:val="00EB69AB"/>
    <w:rsid w:val="00EC113F"/>
    <w:rsid w:val="00EC212A"/>
    <w:rsid w:val="00ED246F"/>
    <w:rsid w:val="00ED2FAC"/>
    <w:rsid w:val="00ED5E6A"/>
    <w:rsid w:val="00EF094C"/>
    <w:rsid w:val="00EF2532"/>
    <w:rsid w:val="00F001DF"/>
    <w:rsid w:val="00F00E31"/>
    <w:rsid w:val="00F01A0D"/>
    <w:rsid w:val="00F0559B"/>
    <w:rsid w:val="00F05BA8"/>
    <w:rsid w:val="00F0707E"/>
    <w:rsid w:val="00F07AC7"/>
    <w:rsid w:val="00F10423"/>
    <w:rsid w:val="00F10765"/>
    <w:rsid w:val="00F112D0"/>
    <w:rsid w:val="00F1174B"/>
    <w:rsid w:val="00F12500"/>
    <w:rsid w:val="00F14E0C"/>
    <w:rsid w:val="00F16E63"/>
    <w:rsid w:val="00F220D3"/>
    <w:rsid w:val="00F26EE1"/>
    <w:rsid w:val="00F309C3"/>
    <w:rsid w:val="00F326C8"/>
    <w:rsid w:val="00F3352A"/>
    <w:rsid w:val="00F3408B"/>
    <w:rsid w:val="00F46342"/>
    <w:rsid w:val="00F47562"/>
    <w:rsid w:val="00F476A8"/>
    <w:rsid w:val="00F52464"/>
    <w:rsid w:val="00F56AE5"/>
    <w:rsid w:val="00F64EA2"/>
    <w:rsid w:val="00F65495"/>
    <w:rsid w:val="00F67567"/>
    <w:rsid w:val="00F72058"/>
    <w:rsid w:val="00F872F9"/>
    <w:rsid w:val="00F87660"/>
    <w:rsid w:val="00F87FAF"/>
    <w:rsid w:val="00F902F1"/>
    <w:rsid w:val="00F90F14"/>
    <w:rsid w:val="00F91E5A"/>
    <w:rsid w:val="00F94EE9"/>
    <w:rsid w:val="00F972CE"/>
    <w:rsid w:val="00FA1B6D"/>
    <w:rsid w:val="00FA2B5B"/>
    <w:rsid w:val="00FA396C"/>
    <w:rsid w:val="00FA55F2"/>
    <w:rsid w:val="00FB0B2F"/>
    <w:rsid w:val="00FB14D3"/>
    <w:rsid w:val="00FB38B4"/>
    <w:rsid w:val="00FB4416"/>
    <w:rsid w:val="00FB5797"/>
    <w:rsid w:val="00FC2858"/>
    <w:rsid w:val="00FC4C42"/>
    <w:rsid w:val="00FD664B"/>
    <w:rsid w:val="00FF2F33"/>
    <w:rsid w:val="00FF37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8ABF0"/>
  <w15:docId w15:val="{7EB51632-311E-4CB7-B0CB-64C48862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57C"/>
  </w:style>
  <w:style w:type="paragraph" w:styleId="Naslov1">
    <w:name w:val="heading 1"/>
    <w:basedOn w:val="Normal"/>
    <w:link w:val="Naslov1Char"/>
    <w:uiPriority w:val="9"/>
    <w:qFormat/>
    <w:rsid w:val="009A5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002145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2145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B02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B0216"/>
  </w:style>
  <w:style w:type="paragraph" w:styleId="Podnoje">
    <w:name w:val="footer"/>
    <w:basedOn w:val="Normal"/>
    <w:link w:val="PodnojeChar"/>
    <w:uiPriority w:val="99"/>
    <w:unhideWhenUsed/>
    <w:rsid w:val="00EB02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0216"/>
  </w:style>
  <w:style w:type="character" w:styleId="Naglaeno">
    <w:name w:val="Strong"/>
    <w:basedOn w:val="Zadanifontodlomka"/>
    <w:uiPriority w:val="22"/>
    <w:qFormat/>
    <w:rsid w:val="00A67941"/>
    <w:rPr>
      <w:b/>
      <w:bCs/>
    </w:rPr>
  </w:style>
  <w:style w:type="character" w:styleId="Hiperveza">
    <w:name w:val="Hyperlink"/>
    <w:basedOn w:val="Zadanifontodlomka"/>
    <w:uiPriority w:val="99"/>
    <w:unhideWhenUsed/>
    <w:rsid w:val="00A67941"/>
    <w:rPr>
      <w:color w:val="0000FF"/>
      <w:u w:val="single"/>
    </w:rPr>
  </w:style>
  <w:style w:type="paragraph" w:styleId="StandardWeb">
    <w:name w:val="Normal (Web)"/>
    <w:basedOn w:val="Normal"/>
    <w:uiPriority w:val="99"/>
    <w:unhideWhenUsed/>
    <w:rsid w:val="00A6794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1E1FAB"/>
    <w:rPr>
      <w:color w:val="808080"/>
      <w:shd w:val="clear" w:color="auto" w:fill="E6E6E6"/>
    </w:rPr>
  </w:style>
  <w:style w:type="character" w:styleId="Referencakomentara">
    <w:name w:val="annotation reference"/>
    <w:basedOn w:val="Zadanifontodlomka"/>
    <w:uiPriority w:val="99"/>
    <w:semiHidden/>
    <w:unhideWhenUsed/>
    <w:rsid w:val="00A50263"/>
    <w:rPr>
      <w:sz w:val="16"/>
      <w:szCs w:val="16"/>
    </w:rPr>
  </w:style>
  <w:style w:type="paragraph" w:styleId="Tekstkomentara">
    <w:name w:val="annotation text"/>
    <w:basedOn w:val="Normal"/>
    <w:link w:val="TekstkomentaraChar"/>
    <w:uiPriority w:val="99"/>
    <w:unhideWhenUsed/>
    <w:rsid w:val="00A50263"/>
    <w:pPr>
      <w:spacing w:line="240" w:lineRule="auto"/>
    </w:pPr>
    <w:rPr>
      <w:sz w:val="20"/>
      <w:szCs w:val="20"/>
    </w:rPr>
  </w:style>
  <w:style w:type="character" w:customStyle="1" w:styleId="TekstkomentaraChar">
    <w:name w:val="Tekst komentara Char"/>
    <w:basedOn w:val="Zadanifontodlomka"/>
    <w:link w:val="Tekstkomentara"/>
    <w:uiPriority w:val="99"/>
    <w:rsid w:val="00A50263"/>
    <w:rPr>
      <w:sz w:val="20"/>
      <w:szCs w:val="20"/>
    </w:rPr>
  </w:style>
  <w:style w:type="paragraph" w:styleId="Predmetkomentara">
    <w:name w:val="annotation subject"/>
    <w:basedOn w:val="Tekstkomentara"/>
    <w:next w:val="Tekstkomentara"/>
    <w:link w:val="PredmetkomentaraChar"/>
    <w:uiPriority w:val="99"/>
    <w:semiHidden/>
    <w:unhideWhenUsed/>
    <w:rsid w:val="00A50263"/>
    <w:rPr>
      <w:b/>
      <w:bCs/>
    </w:rPr>
  </w:style>
  <w:style w:type="character" w:customStyle="1" w:styleId="PredmetkomentaraChar">
    <w:name w:val="Predmet komentara Char"/>
    <w:basedOn w:val="TekstkomentaraChar"/>
    <w:link w:val="Predmetkomentara"/>
    <w:uiPriority w:val="99"/>
    <w:semiHidden/>
    <w:rsid w:val="00A50263"/>
    <w:rPr>
      <w:b/>
      <w:bCs/>
      <w:sz w:val="20"/>
      <w:szCs w:val="20"/>
    </w:rPr>
  </w:style>
  <w:style w:type="paragraph" w:styleId="Tekstbalonia">
    <w:name w:val="Balloon Text"/>
    <w:basedOn w:val="Normal"/>
    <w:link w:val="TekstbaloniaChar"/>
    <w:uiPriority w:val="99"/>
    <w:semiHidden/>
    <w:unhideWhenUsed/>
    <w:rsid w:val="00A5026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0263"/>
    <w:rPr>
      <w:rFonts w:ascii="Segoe UI" w:hAnsi="Segoe UI" w:cs="Segoe UI"/>
      <w:sz w:val="18"/>
      <w:szCs w:val="18"/>
    </w:rPr>
  </w:style>
  <w:style w:type="paragraph" w:styleId="Bezproreda">
    <w:name w:val="No Spacing"/>
    <w:uiPriority w:val="1"/>
    <w:qFormat/>
    <w:rsid w:val="005D2FC4"/>
    <w:pPr>
      <w:spacing w:after="0" w:line="240" w:lineRule="auto"/>
    </w:pPr>
  </w:style>
  <w:style w:type="character" w:customStyle="1" w:styleId="Nerijeenospominjanje2">
    <w:name w:val="Neriješeno spominjanje2"/>
    <w:basedOn w:val="Zadanifontodlomka"/>
    <w:uiPriority w:val="99"/>
    <w:semiHidden/>
    <w:unhideWhenUsed/>
    <w:rsid w:val="00312EE4"/>
    <w:rPr>
      <w:color w:val="808080"/>
      <w:shd w:val="clear" w:color="auto" w:fill="E6E6E6"/>
    </w:rPr>
  </w:style>
  <w:style w:type="paragraph" w:styleId="Odlomakpopisa">
    <w:name w:val="List Paragraph"/>
    <w:basedOn w:val="Normal"/>
    <w:uiPriority w:val="34"/>
    <w:qFormat/>
    <w:rsid w:val="00234B87"/>
    <w:pPr>
      <w:ind w:left="720"/>
      <w:contextualSpacing/>
    </w:pPr>
  </w:style>
  <w:style w:type="character" w:customStyle="1" w:styleId="Naslov1Char">
    <w:name w:val="Naslov 1 Char"/>
    <w:basedOn w:val="Zadanifontodlomka"/>
    <w:link w:val="Naslov1"/>
    <w:uiPriority w:val="9"/>
    <w:rsid w:val="009A5053"/>
    <w:rPr>
      <w:rFonts w:ascii="Times New Roman" w:eastAsia="Times New Roman" w:hAnsi="Times New Roman" w:cs="Times New Roman"/>
      <w:b/>
      <w:bCs/>
      <w:kern w:val="36"/>
      <w:sz w:val="48"/>
      <w:szCs w:val="48"/>
      <w:lang w:eastAsia="hr-HR"/>
    </w:rPr>
  </w:style>
  <w:style w:type="table" w:customStyle="1" w:styleId="1">
    <w:name w:val="1"/>
    <w:basedOn w:val="Obinatablica"/>
    <w:rsid w:val="00AC2923"/>
    <w:pPr>
      <w:pBdr>
        <w:top w:val="nil"/>
        <w:left w:val="nil"/>
        <w:bottom w:val="nil"/>
        <w:right w:val="nil"/>
        <w:between w:val="nil"/>
      </w:pBdr>
      <w:spacing w:after="0" w:line="240" w:lineRule="auto"/>
      <w:ind w:right="11"/>
      <w:jc w:val="center"/>
    </w:pPr>
    <w:rPr>
      <w:rFonts w:ascii="Calibri" w:eastAsia="Calibri" w:hAnsi="Calibri" w:cs="Calibri"/>
      <w:color w:val="000000"/>
      <w:lang w:eastAsia="hr-HR"/>
    </w:rPr>
    <w:tblPr>
      <w:tblStyleRowBandSize w:val="1"/>
      <w:tblStyleColBandSize w:val="1"/>
      <w:tblCellMar>
        <w:left w:w="115" w:type="dxa"/>
        <w:right w:w="115" w:type="dxa"/>
      </w:tblCellMar>
    </w:tblPr>
  </w:style>
  <w:style w:type="character" w:customStyle="1" w:styleId="fn">
    <w:name w:val="fn"/>
    <w:basedOn w:val="Zadanifontodlomka"/>
    <w:rsid w:val="00764BE9"/>
  </w:style>
  <w:style w:type="character" w:customStyle="1" w:styleId="Nerijeenospominjanje3">
    <w:name w:val="Neriješeno spominjanje3"/>
    <w:basedOn w:val="Zadanifontodlomka"/>
    <w:uiPriority w:val="99"/>
    <w:semiHidden/>
    <w:unhideWhenUsed/>
    <w:rsid w:val="000B4C3F"/>
    <w:rPr>
      <w:color w:val="808080"/>
      <w:shd w:val="clear" w:color="auto" w:fill="E6E6E6"/>
    </w:rPr>
  </w:style>
  <w:style w:type="character" w:customStyle="1" w:styleId="Nerijeenospominjanje4">
    <w:name w:val="Neriješeno spominjanje4"/>
    <w:basedOn w:val="Zadanifontodlomka"/>
    <w:uiPriority w:val="99"/>
    <w:semiHidden/>
    <w:unhideWhenUsed/>
    <w:rsid w:val="00AE0083"/>
    <w:rPr>
      <w:color w:val="808080"/>
      <w:shd w:val="clear" w:color="auto" w:fill="E6E6E6"/>
    </w:rPr>
  </w:style>
  <w:style w:type="character" w:customStyle="1" w:styleId="Naslov2Char">
    <w:name w:val="Naslov 2 Char"/>
    <w:basedOn w:val="Zadanifontodlomka"/>
    <w:link w:val="Naslov2"/>
    <w:uiPriority w:val="9"/>
    <w:rsid w:val="002145C3"/>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2145C3"/>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semiHidden/>
    <w:unhideWhenUsed/>
    <w:qFormat/>
    <w:rsid w:val="001A6CF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Sadraj1">
    <w:name w:val="toc 1"/>
    <w:basedOn w:val="Normal"/>
    <w:next w:val="Normal"/>
    <w:autoRedefine/>
    <w:uiPriority w:val="39"/>
    <w:unhideWhenUsed/>
    <w:rsid w:val="001A6CFA"/>
    <w:pPr>
      <w:spacing w:after="100"/>
    </w:pPr>
  </w:style>
  <w:style w:type="paragraph" w:styleId="Sadraj2">
    <w:name w:val="toc 2"/>
    <w:basedOn w:val="Normal"/>
    <w:next w:val="Normal"/>
    <w:autoRedefine/>
    <w:uiPriority w:val="39"/>
    <w:unhideWhenUsed/>
    <w:rsid w:val="001A6CFA"/>
    <w:pPr>
      <w:spacing w:after="100"/>
      <w:ind w:left="220"/>
    </w:pPr>
  </w:style>
  <w:style w:type="paragraph" w:styleId="Sadraj3">
    <w:name w:val="toc 3"/>
    <w:basedOn w:val="Normal"/>
    <w:next w:val="Normal"/>
    <w:autoRedefine/>
    <w:uiPriority w:val="39"/>
    <w:unhideWhenUsed/>
    <w:rsid w:val="001A6CFA"/>
    <w:pPr>
      <w:spacing w:after="100"/>
      <w:ind w:left="440"/>
    </w:pPr>
  </w:style>
  <w:style w:type="paragraph" w:customStyle="1" w:styleId="AT">
    <w:name w:val="AT"/>
    <w:basedOn w:val="Normal"/>
    <w:rsid w:val="002D61A0"/>
    <w:pPr>
      <w:spacing w:before="120" w:after="300" w:line="240" w:lineRule="auto"/>
    </w:pPr>
    <w:rPr>
      <w:rFonts w:ascii="Times New Roman" w:eastAsia="Times New Roman" w:hAnsi="Times New Roman" w:cs="Times New Roman"/>
      <w:b/>
      <w:color w:val="007474"/>
      <w:sz w:val="48"/>
      <w:szCs w:val="24"/>
      <w:lang w:val="en-US"/>
    </w:rPr>
  </w:style>
  <w:style w:type="paragraph" w:customStyle="1" w:styleId="H1">
    <w:name w:val="H1"/>
    <w:basedOn w:val="Normal"/>
    <w:rsid w:val="002D61A0"/>
    <w:pPr>
      <w:spacing w:before="240" w:after="240" w:line="240" w:lineRule="auto"/>
    </w:pPr>
    <w:rPr>
      <w:rFonts w:ascii="Times New Roman" w:eastAsia="Times New Roman" w:hAnsi="Times New Roman" w:cs="Times New Roman"/>
      <w:color w:val="31849B"/>
      <w:sz w:val="36"/>
      <w:szCs w:val="24"/>
      <w:lang w:val="en-US"/>
    </w:rPr>
  </w:style>
  <w:style w:type="paragraph" w:customStyle="1" w:styleId="TEXT">
    <w:name w:val="TEXT"/>
    <w:basedOn w:val="Normal"/>
    <w:rsid w:val="002D61A0"/>
    <w:pPr>
      <w:spacing w:after="0" w:line="240" w:lineRule="auto"/>
    </w:pPr>
    <w:rPr>
      <w:rFonts w:ascii="Times New Roman" w:eastAsia="Times New Roman" w:hAnsi="Times New Roman" w:cs="Times New Roman"/>
      <w:sz w:val="24"/>
      <w:szCs w:val="24"/>
      <w:lang w:val="en-US"/>
    </w:rPr>
  </w:style>
  <w:style w:type="table" w:styleId="Reetkatablice">
    <w:name w:val="Table Grid"/>
    <w:basedOn w:val="Obinatablica"/>
    <w:uiPriority w:val="59"/>
    <w:rsid w:val="003C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980345"/>
    <w:rPr>
      <w:i/>
      <w:iCs/>
    </w:rPr>
  </w:style>
  <w:style w:type="character" w:customStyle="1" w:styleId="authorsname">
    <w:name w:val="authors__name"/>
    <w:basedOn w:val="Zadanifontodlomka"/>
    <w:rsid w:val="001C404D"/>
  </w:style>
  <w:style w:type="character" w:customStyle="1" w:styleId="articlecitationyear">
    <w:name w:val="articlecitation_year"/>
    <w:basedOn w:val="Zadanifontodlomka"/>
    <w:rsid w:val="001C404D"/>
  </w:style>
  <w:style w:type="character" w:customStyle="1" w:styleId="articlecitationvolume">
    <w:name w:val="articlecitation_volume"/>
    <w:basedOn w:val="Zadanifontodlomka"/>
    <w:rsid w:val="001C404D"/>
  </w:style>
  <w:style w:type="character" w:customStyle="1" w:styleId="articlecitationpages">
    <w:name w:val="articlecitation_pages"/>
    <w:basedOn w:val="Zadanifontodlomka"/>
    <w:rsid w:val="001C404D"/>
  </w:style>
  <w:style w:type="character" w:customStyle="1" w:styleId="u-inline-block">
    <w:name w:val="u-inline-block"/>
    <w:basedOn w:val="Zadanifontodlomka"/>
    <w:rsid w:val="001C404D"/>
  </w:style>
  <w:style w:type="paragraph" w:customStyle="1" w:styleId="note">
    <w:name w:val="note"/>
    <w:basedOn w:val="Normal"/>
    <w:rsid w:val="0075064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517661"/>
    <w:rPr>
      <w:color w:val="800080" w:themeColor="followedHyperlink"/>
      <w:u w:val="single"/>
    </w:rPr>
  </w:style>
  <w:style w:type="paragraph" w:customStyle="1" w:styleId="Default">
    <w:name w:val="Default"/>
    <w:rsid w:val="002E6A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3073">
      <w:bodyDiv w:val="1"/>
      <w:marLeft w:val="0"/>
      <w:marRight w:val="0"/>
      <w:marTop w:val="0"/>
      <w:marBottom w:val="0"/>
      <w:divBdr>
        <w:top w:val="none" w:sz="0" w:space="0" w:color="auto"/>
        <w:left w:val="none" w:sz="0" w:space="0" w:color="auto"/>
        <w:bottom w:val="none" w:sz="0" w:space="0" w:color="auto"/>
        <w:right w:val="none" w:sz="0" w:space="0" w:color="auto"/>
      </w:divBdr>
    </w:div>
    <w:div w:id="177625688">
      <w:bodyDiv w:val="1"/>
      <w:marLeft w:val="0"/>
      <w:marRight w:val="0"/>
      <w:marTop w:val="0"/>
      <w:marBottom w:val="0"/>
      <w:divBdr>
        <w:top w:val="none" w:sz="0" w:space="0" w:color="auto"/>
        <w:left w:val="none" w:sz="0" w:space="0" w:color="auto"/>
        <w:bottom w:val="none" w:sz="0" w:space="0" w:color="auto"/>
        <w:right w:val="none" w:sz="0" w:space="0" w:color="auto"/>
      </w:divBdr>
      <w:divsChild>
        <w:div w:id="731077512">
          <w:marLeft w:val="-225"/>
          <w:marRight w:val="-225"/>
          <w:marTop w:val="0"/>
          <w:marBottom w:val="0"/>
          <w:divBdr>
            <w:top w:val="none" w:sz="0" w:space="0" w:color="auto"/>
            <w:left w:val="none" w:sz="0" w:space="0" w:color="auto"/>
            <w:bottom w:val="none" w:sz="0" w:space="0" w:color="auto"/>
            <w:right w:val="none" w:sz="0" w:space="0" w:color="auto"/>
          </w:divBdr>
        </w:div>
      </w:divsChild>
    </w:div>
    <w:div w:id="267935247">
      <w:bodyDiv w:val="1"/>
      <w:marLeft w:val="0"/>
      <w:marRight w:val="0"/>
      <w:marTop w:val="0"/>
      <w:marBottom w:val="0"/>
      <w:divBdr>
        <w:top w:val="none" w:sz="0" w:space="0" w:color="auto"/>
        <w:left w:val="none" w:sz="0" w:space="0" w:color="auto"/>
        <w:bottom w:val="none" w:sz="0" w:space="0" w:color="auto"/>
        <w:right w:val="none" w:sz="0" w:space="0" w:color="auto"/>
      </w:divBdr>
    </w:div>
    <w:div w:id="360013904">
      <w:bodyDiv w:val="1"/>
      <w:marLeft w:val="0"/>
      <w:marRight w:val="0"/>
      <w:marTop w:val="0"/>
      <w:marBottom w:val="0"/>
      <w:divBdr>
        <w:top w:val="none" w:sz="0" w:space="0" w:color="auto"/>
        <w:left w:val="none" w:sz="0" w:space="0" w:color="auto"/>
        <w:bottom w:val="none" w:sz="0" w:space="0" w:color="auto"/>
        <w:right w:val="none" w:sz="0" w:space="0" w:color="auto"/>
      </w:divBdr>
    </w:div>
    <w:div w:id="464197054">
      <w:bodyDiv w:val="1"/>
      <w:marLeft w:val="0"/>
      <w:marRight w:val="0"/>
      <w:marTop w:val="0"/>
      <w:marBottom w:val="0"/>
      <w:divBdr>
        <w:top w:val="none" w:sz="0" w:space="0" w:color="auto"/>
        <w:left w:val="none" w:sz="0" w:space="0" w:color="auto"/>
        <w:bottom w:val="none" w:sz="0" w:space="0" w:color="auto"/>
        <w:right w:val="none" w:sz="0" w:space="0" w:color="auto"/>
      </w:divBdr>
    </w:div>
    <w:div w:id="582489511">
      <w:bodyDiv w:val="1"/>
      <w:marLeft w:val="0"/>
      <w:marRight w:val="0"/>
      <w:marTop w:val="0"/>
      <w:marBottom w:val="0"/>
      <w:divBdr>
        <w:top w:val="none" w:sz="0" w:space="0" w:color="auto"/>
        <w:left w:val="none" w:sz="0" w:space="0" w:color="auto"/>
        <w:bottom w:val="none" w:sz="0" w:space="0" w:color="auto"/>
        <w:right w:val="none" w:sz="0" w:space="0" w:color="auto"/>
      </w:divBdr>
      <w:divsChild>
        <w:div w:id="981614664">
          <w:marLeft w:val="0"/>
          <w:marRight w:val="0"/>
          <w:marTop w:val="0"/>
          <w:marBottom w:val="195"/>
          <w:divBdr>
            <w:top w:val="none" w:sz="0" w:space="0" w:color="auto"/>
            <w:left w:val="none" w:sz="0" w:space="0" w:color="auto"/>
            <w:bottom w:val="none" w:sz="0" w:space="0" w:color="auto"/>
            <w:right w:val="none" w:sz="0" w:space="0" w:color="auto"/>
          </w:divBdr>
        </w:div>
      </w:divsChild>
    </w:div>
    <w:div w:id="616060381">
      <w:bodyDiv w:val="1"/>
      <w:marLeft w:val="0"/>
      <w:marRight w:val="0"/>
      <w:marTop w:val="0"/>
      <w:marBottom w:val="0"/>
      <w:divBdr>
        <w:top w:val="none" w:sz="0" w:space="0" w:color="auto"/>
        <w:left w:val="none" w:sz="0" w:space="0" w:color="auto"/>
        <w:bottom w:val="none" w:sz="0" w:space="0" w:color="auto"/>
        <w:right w:val="none" w:sz="0" w:space="0" w:color="auto"/>
      </w:divBdr>
    </w:div>
    <w:div w:id="624119152">
      <w:bodyDiv w:val="1"/>
      <w:marLeft w:val="0"/>
      <w:marRight w:val="0"/>
      <w:marTop w:val="0"/>
      <w:marBottom w:val="0"/>
      <w:divBdr>
        <w:top w:val="none" w:sz="0" w:space="0" w:color="auto"/>
        <w:left w:val="none" w:sz="0" w:space="0" w:color="auto"/>
        <w:bottom w:val="none" w:sz="0" w:space="0" w:color="auto"/>
        <w:right w:val="none" w:sz="0" w:space="0" w:color="auto"/>
      </w:divBdr>
    </w:div>
    <w:div w:id="760832834">
      <w:bodyDiv w:val="1"/>
      <w:marLeft w:val="0"/>
      <w:marRight w:val="0"/>
      <w:marTop w:val="0"/>
      <w:marBottom w:val="0"/>
      <w:divBdr>
        <w:top w:val="none" w:sz="0" w:space="0" w:color="auto"/>
        <w:left w:val="none" w:sz="0" w:space="0" w:color="auto"/>
        <w:bottom w:val="none" w:sz="0" w:space="0" w:color="auto"/>
        <w:right w:val="none" w:sz="0" w:space="0" w:color="auto"/>
      </w:divBdr>
    </w:div>
    <w:div w:id="788359144">
      <w:bodyDiv w:val="1"/>
      <w:marLeft w:val="0"/>
      <w:marRight w:val="0"/>
      <w:marTop w:val="0"/>
      <w:marBottom w:val="0"/>
      <w:divBdr>
        <w:top w:val="none" w:sz="0" w:space="0" w:color="auto"/>
        <w:left w:val="none" w:sz="0" w:space="0" w:color="auto"/>
        <w:bottom w:val="none" w:sz="0" w:space="0" w:color="auto"/>
        <w:right w:val="none" w:sz="0" w:space="0" w:color="auto"/>
      </w:divBdr>
    </w:div>
    <w:div w:id="954099228">
      <w:bodyDiv w:val="1"/>
      <w:marLeft w:val="0"/>
      <w:marRight w:val="0"/>
      <w:marTop w:val="0"/>
      <w:marBottom w:val="0"/>
      <w:divBdr>
        <w:top w:val="none" w:sz="0" w:space="0" w:color="auto"/>
        <w:left w:val="none" w:sz="0" w:space="0" w:color="auto"/>
        <w:bottom w:val="none" w:sz="0" w:space="0" w:color="auto"/>
        <w:right w:val="none" w:sz="0" w:space="0" w:color="auto"/>
      </w:divBdr>
    </w:div>
    <w:div w:id="998843412">
      <w:bodyDiv w:val="1"/>
      <w:marLeft w:val="0"/>
      <w:marRight w:val="0"/>
      <w:marTop w:val="0"/>
      <w:marBottom w:val="0"/>
      <w:divBdr>
        <w:top w:val="none" w:sz="0" w:space="0" w:color="auto"/>
        <w:left w:val="none" w:sz="0" w:space="0" w:color="auto"/>
        <w:bottom w:val="none" w:sz="0" w:space="0" w:color="auto"/>
        <w:right w:val="none" w:sz="0" w:space="0" w:color="auto"/>
      </w:divBdr>
    </w:div>
    <w:div w:id="1016031676">
      <w:bodyDiv w:val="1"/>
      <w:marLeft w:val="0"/>
      <w:marRight w:val="0"/>
      <w:marTop w:val="0"/>
      <w:marBottom w:val="0"/>
      <w:divBdr>
        <w:top w:val="none" w:sz="0" w:space="0" w:color="auto"/>
        <w:left w:val="none" w:sz="0" w:space="0" w:color="auto"/>
        <w:bottom w:val="none" w:sz="0" w:space="0" w:color="auto"/>
        <w:right w:val="none" w:sz="0" w:space="0" w:color="auto"/>
      </w:divBdr>
    </w:div>
    <w:div w:id="1083137639">
      <w:bodyDiv w:val="1"/>
      <w:marLeft w:val="0"/>
      <w:marRight w:val="0"/>
      <w:marTop w:val="0"/>
      <w:marBottom w:val="0"/>
      <w:divBdr>
        <w:top w:val="none" w:sz="0" w:space="0" w:color="auto"/>
        <w:left w:val="none" w:sz="0" w:space="0" w:color="auto"/>
        <w:bottom w:val="none" w:sz="0" w:space="0" w:color="auto"/>
        <w:right w:val="none" w:sz="0" w:space="0" w:color="auto"/>
      </w:divBdr>
    </w:div>
    <w:div w:id="1102460665">
      <w:bodyDiv w:val="1"/>
      <w:marLeft w:val="0"/>
      <w:marRight w:val="0"/>
      <w:marTop w:val="0"/>
      <w:marBottom w:val="0"/>
      <w:divBdr>
        <w:top w:val="none" w:sz="0" w:space="0" w:color="auto"/>
        <w:left w:val="none" w:sz="0" w:space="0" w:color="auto"/>
        <w:bottom w:val="none" w:sz="0" w:space="0" w:color="auto"/>
        <w:right w:val="none" w:sz="0" w:space="0" w:color="auto"/>
      </w:divBdr>
    </w:div>
    <w:div w:id="1109395985">
      <w:bodyDiv w:val="1"/>
      <w:marLeft w:val="0"/>
      <w:marRight w:val="0"/>
      <w:marTop w:val="0"/>
      <w:marBottom w:val="0"/>
      <w:divBdr>
        <w:top w:val="none" w:sz="0" w:space="0" w:color="auto"/>
        <w:left w:val="none" w:sz="0" w:space="0" w:color="auto"/>
        <w:bottom w:val="none" w:sz="0" w:space="0" w:color="auto"/>
        <w:right w:val="none" w:sz="0" w:space="0" w:color="auto"/>
      </w:divBdr>
    </w:div>
    <w:div w:id="1172377687">
      <w:bodyDiv w:val="1"/>
      <w:marLeft w:val="0"/>
      <w:marRight w:val="0"/>
      <w:marTop w:val="0"/>
      <w:marBottom w:val="0"/>
      <w:divBdr>
        <w:top w:val="none" w:sz="0" w:space="0" w:color="auto"/>
        <w:left w:val="none" w:sz="0" w:space="0" w:color="auto"/>
        <w:bottom w:val="none" w:sz="0" w:space="0" w:color="auto"/>
        <w:right w:val="none" w:sz="0" w:space="0" w:color="auto"/>
      </w:divBdr>
    </w:div>
    <w:div w:id="1198348086">
      <w:bodyDiv w:val="1"/>
      <w:marLeft w:val="0"/>
      <w:marRight w:val="0"/>
      <w:marTop w:val="0"/>
      <w:marBottom w:val="0"/>
      <w:divBdr>
        <w:top w:val="none" w:sz="0" w:space="0" w:color="auto"/>
        <w:left w:val="none" w:sz="0" w:space="0" w:color="auto"/>
        <w:bottom w:val="none" w:sz="0" w:space="0" w:color="auto"/>
        <w:right w:val="none" w:sz="0" w:space="0" w:color="auto"/>
      </w:divBdr>
    </w:div>
    <w:div w:id="1277714906">
      <w:bodyDiv w:val="1"/>
      <w:marLeft w:val="0"/>
      <w:marRight w:val="0"/>
      <w:marTop w:val="0"/>
      <w:marBottom w:val="0"/>
      <w:divBdr>
        <w:top w:val="none" w:sz="0" w:space="0" w:color="auto"/>
        <w:left w:val="none" w:sz="0" w:space="0" w:color="auto"/>
        <w:bottom w:val="none" w:sz="0" w:space="0" w:color="auto"/>
        <w:right w:val="none" w:sz="0" w:space="0" w:color="auto"/>
      </w:divBdr>
    </w:div>
    <w:div w:id="1318219052">
      <w:bodyDiv w:val="1"/>
      <w:marLeft w:val="0"/>
      <w:marRight w:val="0"/>
      <w:marTop w:val="0"/>
      <w:marBottom w:val="0"/>
      <w:divBdr>
        <w:top w:val="none" w:sz="0" w:space="0" w:color="auto"/>
        <w:left w:val="none" w:sz="0" w:space="0" w:color="auto"/>
        <w:bottom w:val="none" w:sz="0" w:space="0" w:color="auto"/>
        <w:right w:val="none" w:sz="0" w:space="0" w:color="auto"/>
      </w:divBdr>
    </w:div>
    <w:div w:id="1441991189">
      <w:bodyDiv w:val="1"/>
      <w:marLeft w:val="0"/>
      <w:marRight w:val="0"/>
      <w:marTop w:val="0"/>
      <w:marBottom w:val="0"/>
      <w:divBdr>
        <w:top w:val="none" w:sz="0" w:space="0" w:color="auto"/>
        <w:left w:val="none" w:sz="0" w:space="0" w:color="auto"/>
        <w:bottom w:val="none" w:sz="0" w:space="0" w:color="auto"/>
        <w:right w:val="none" w:sz="0" w:space="0" w:color="auto"/>
      </w:divBdr>
    </w:div>
    <w:div w:id="1485389765">
      <w:bodyDiv w:val="1"/>
      <w:marLeft w:val="0"/>
      <w:marRight w:val="0"/>
      <w:marTop w:val="0"/>
      <w:marBottom w:val="0"/>
      <w:divBdr>
        <w:top w:val="none" w:sz="0" w:space="0" w:color="auto"/>
        <w:left w:val="none" w:sz="0" w:space="0" w:color="auto"/>
        <w:bottom w:val="none" w:sz="0" w:space="0" w:color="auto"/>
        <w:right w:val="none" w:sz="0" w:space="0" w:color="auto"/>
      </w:divBdr>
    </w:div>
    <w:div w:id="1504124583">
      <w:bodyDiv w:val="1"/>
      <w:marLeft w:val="0"/>
      <w:marRight w:val="0"/>
      <w:marTop w:val="0"/>
      <w:marBottom w:val="0"/>
      <w:divBdr>
        <w:top w:val="none" w:sz="0" w:space="0" w:color="auto"/>
        <w:left w:val="none" w:sz="0" w:space="0" w:color="auto"/>
        <w:bottom w:val="none" w:sz="0" w:space="0" w:color="auto"/>
        <w:right w:val="none" w:sz="0" w:space="0" w:color="auto"/>
      </w:divBdr>
    </w:div>
    <w:div w:id="1587957177">
      <w:bodyDiv w:val="1"/>
      <w:marLeft w:val="0"/>
      <w:marRight w:val="0"/>
      <w:marTop w:val="0"/>
      <w:marBottom w:val="0"/>
      <w:divBdr>
        <w:top w:val="none" w:sz="0" w:space="0" w:color="auto"/>
        <w:left w:val="none" w:sz="0" w:space="0" w:color="auto"/>
        <w:bottom w:val="none" w:sz="0" w:space="0" w:color="auto"/>
        <w:right w:val="none" w:sz="0" w:space="0" w:color="auto"/>
      </w:divBdr>
    </w:div>
    <w:div w:id="1617443389">
      <w:bodyDiv w:val="1"/>
      <w:marLeft w:val="0"/>
      <w:marRight w:val="0"/>
      <w:marTop w:val="0"/>
      <w:marBottom w:val="0"/>
      <w:divBdr>
        <w:top w:val="none" w:sz="0" w:space="0" w:color="auto"/>
        <w:left w:val="none" w:sz="0" w:space="0" w:color="auto"/>
        <w:bottom w:val="none" w:sz="0" w:space="0" w:color="auto"/>
        <w:right w:val="none" w:sz="0" w:space="0" w:color="auto"/>
      </w:divBdr>
    </w:div>
    <w:div w:id="1764498515">
      <w:bodyDiv w:val="1"/>
      <w:marLeft w:val="0"/>
      <w:marRight w:val="0"/>
      <w:marTop w:val="0"/>
      <w:marBottom w:val="0"/>
      <w:divBdr>
        <w:top w:val="none" w:sz="0" w:space="0" w:color="auto"/>
        <w:left w:val="none" w:sz="0" w:space="0" w:color="auto"/>
        <w:bottom w:val="none" w:sz="0" w:space="0" w:color="auto"/>
        <w:right w:val="none" w:sz="0" w:space="0" w:color="auto"/>
      </w:divBdr>
    </w:div>
    <w:div w:id="1901476342">
      <w:bodyDiv w:val="1"/>
      <w:marLeft w:val="0"/>
      <w:marRight w:val="0"/>
      <w:marTop w:val="0"/>
      <w:marBottom w:val="0"/>
      <w:divBdr>
        <w:top w:val="none" w:sz="0" w:space="0" w:color="auto"/>
        <w:left w:val="none" w:sz="0" w:space="0" w:color="auto"/>
        <w:bottom w:val="none" w:sz="0" w:space="0" w:color="auto"/>
        <w:right w:val="none" w:sz="0" w:space="0" w:color="auto"/>
      </w:divBdr>
    </w:div>
    <w:div w:id="2033988520">
      <w:bodyDiv w:val="1"/>
      <w:marLeft w:val="0"/>
      <w:marRight w:val="0"/>
      <w:marTop w:val="0"/>
      <w:marBottom w:val="0"/>
      <w:divBdr>
        <w:top w:val="none" w:sz="0" w:space="0" w:color="auto"/>
        <w:left w:val="none" w:sz="0" w:space="0" w:color="auto"/>
        <w:bottom w:val="none" w:sz="0" w:space="0" w:color="auto"/>
        <w:right w:val="none" w:sz="0" w:space="0" w:color="auto"/>
      </w:divBdr>
    </w:div>
    <w:div w:id="2049641150">
      <w:bodyDiv w:val="1"/>
      <w:marLeft w:val="0"/>
      <w:marRight w:val="0"/>
      <w:marTop w:val="0"/>
      <w:marBottom w:val="0"/>
      <w:divBdr>
        <w:top w:val="none" w:sz="0" w:space="0" w:color="auto"/>
        <w:left w:val="none" w:sz="0" w:space="0" w:color="auto"/>
        <w:bottom w:val="none" w:sz="0" w:space="0" w:color="auto"/>
        <w:right w:val="none" w:sz="0" w:space="0" w:color="auto"/>
      </w:divBdr>
    </w:div>
    <w:div w:id="2097437884">
      <w:bodyDiv w:val="1"/>
      <w:marLeft w:val="0"/>
      <w:marRight w:val="0"/>
      <w:marTop w:val="0"/>
      <w:marBottom w:val="0"/>
      <w:divBdr>
        <w:top w:val="none" w:sz="0" w:space="0" w:color="auto"/>
        <w:left w:val="none" w:sz="0" w:space="0" w:color="auto"/>
        <w:bottom w:val="none" w:sz="0" w:space="0" w:color="auto"/>
        <w:right w:val="none" w:sz="0" w:space="0" w:color="auto"/>
      </w:divBdr>
    </w:div>
    <w:div w:id="211420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ec.europa.eu/eurostat/tgm/table.do?tab=table&amp;plugin=1&amp;language=en&amp;pcode=tps00001" TargetMode="External"/><Relationship Id="rId26" Type="http://schemas.openxmlformats.org/officeDocument/2006/relationships/hyperlink" Target="http://www.mfin.hr/hr/mjesecni-statisticki-prikazi"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appsso.eurostat.ec.europa.eu/nui/submitViewTableAction.d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dzs.hr/Hrv_Eng/publication/2017/12-01-02_02_2017.htm" TargetMode="External"/><Relationship Id="rId25" Type="http://schemas.openxmlformats.org/officeDocument/2006/relationships/hyperlink" Target="https://www.researchgate.net/publication/285050843_Vector_autoregressive_and_vector_error_correction_models"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zs.hr/Hrv_Eng/publication/2016/12-01-02_02_2016corr.htm" TargetMode="External"/><Relationship Id="rId20" Type="http://schemas.openxmlformats.org/officeDocument/2006/relationships/hyperlink" Target="http://appsso.eurostat.ec.europa.eu/nui/submitViewTableAction.do" TargetMode="External"/><Relationship Id="rId29" Type="http://schemas.openxmlformats.org/officeDocument/2006/relationships/hyperlink" Target="https://www.researchgate.net/profile/Veronika_Sulikova?_sg=pBTj4vSY1aARBInB8mWiu1jL9VHHRfv4aGbDl288685yvpnX8Uhke781SUN8G0OrwGvy-lk.VgIKdZ-v-ooBQuMHttHFc7kfpVsbIimBB5IhZsYaHnu-3SQznTw8ohlMBu6L_mSSC81g9nTloX7Q2cBVQMbyz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researchgate.net/scientific-contributions/2086144908_H_Luetkepoh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hnb.hr/temeljne-funkcije/monetarna-politika/okvir-monetarne-politike" TargetMode="External"/><Relationship Id="rId28" Type="http://schemas.openxmlformats.org/officeDocument/2006/relationships/hyperlink" Target="http://www.mfin.hr/adminmax/docs/Napomena.pdf" TargetMode="External"/><Relationship Id="rId10" Type="http://schemas.openxmlformats.org/officeDocument/2006/relationships/footer" Target="footer2.xml"/><Relationship Id="rId19" Type="http://schemas.openxmlformats.org/officeDocument/2006/relationships/hyperlink" Target="http://appsso.eurostat.ec.europa.eu/nui/submitViewTableAction.do" TargetMode="External"/><Relationship Id="rId31" Type="http://schemas.openxmlformats.org/officeDocument/2006/relationships/hyperlink" Target="https://www.researchgate.net/profile/Veronika_Sulikova?_sg=pBTj4vSY1aARBInB8mWiu1jL9VHHRfv4aGbDl288685yvpnX8Uhke781SUN8G0OrwGvy-lk.VgIKdZ-v-ooBQuMHttHFc7kfpVsbIimBB5IhZsYaHnu-3SQznTw8ohlMBu6L_mSSC81g9nTloX7Q2cBVQMbyz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s://www.hnb.hr/statistika/statisticki-podaci/opca-drzava/dug-opce-drzave" TargetMode="External"/><Relationship Id="rId27" Type="http://schemas.openxmlformats.org/officeDocument/2006/relationships/hyperlink" Target="http://www.mfin.hr/hr/vremenske-serije-podataka" TargetMode="External"/><Relationship Id="rId30" Type="http://schemas.openxmlformats.org/officeDocument/2006/relationships/hyperlink" Target="https://www.researchgate.net/profile/Veronika_Sulikova?_sg=pBTj4vSY1aARBInB8mWiu1jL9VHHRfv4aGbDl288685yvpnX8Uhke781SUN8G0OrwGvy-lk.VgIKdZ-v-ooBQuMHttHFc7kfpVsbIimBB5IhZsYaHnu-3SQznTw8ohlMBu6L_mSSC81g9nTloX7Q2cBVQMbyzg" TargetMode="External"/><Relationship Id="rId35" Type="http://schemas.openxmlformats.org/officeDocument/2006/relationships/theme" Target="theme/theme1.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Korisnik\Desktop\Knjiga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Korisnik\Desktop\Knjiga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Korisnik\Desktop\Knjiga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Radni_list_programa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List3!$C$1</c:f>
              <c:strCache>
                <c:ptCount val="1"/>
                <c:pt idx="0">
                  <c:v>Porezni prihodi (000 HRK)</c:v>
                </c:pt>
              </c:strCache>
            </c:strRef>
          </c:tx>
          <c:invertIfNegative val="0"/>
          <c:cat>
            <c:strRef>
              <c:f>List3!$A$2:$A$13</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List3!$C$2:$C$13</c:f>
              <c:numCache>
                <c:formatCode>General</c:formatCode>
                <c:ptCount val="12"/>
                <c:pt idx="0">
                  <c:v>50687564</c:v>
                </c:pt>
                <c:pt idx="1">
                  <c:v>58469091</c:v>
                </c:pt>
                <c:pt idx="2">
                  <c:v>64234530</c:v>
                </c:pt>
                <c:pt idx="3">
                  <c:v>69572699</c:v>
                </c:pt>
                <c:pt idx="4">
                  <c:v>63678926</c:v>
                </c:pt>
                <c:pt idx="5">
                  <c:v>62856582</c:v>
                </c:pt>
                <c:pt idx="6">
                  <c:v>61422186</c:v>
                </c:pt>
                <c:pt idx="7">
                  <c:v>64693898</c:v>
                </c:pt>
                <c:pt idx="8">
                  <c:v>63044946</c:v>
                </c:pt>
                <c:pt idx="9">
                  <c:v>63349864</c:v>
                </c:pt>
                <c:pt idx="10">
                  <c:v>68280769</c:v>
                </c:pt>
                <c:pt idx="11">
                  <c:v>71691496</c:v>
                </c:pt>
              </c:numCache>
            </c:numRef>
          </c:val>
          <c:extLst xmlns:c16r2="http://schemas.microsoft.com/office/drawing/2015/06/chart">
            <c:ext xmlns:c16="http://schemas.microsoft.com/office/drawing/2014/chart" uri="{C3380CC4-5D6E-409C-BE32-E72D297353CC}">
              <c16:uniqueId val="{00000000-C1BA-44FA-972C-9CC1029604E8}"/>
            </c:ext>
          </c:extLst>
        </c:ser>
        <c:ser>
          <c:idx val="1"/>
          <c:order val="1"/>
          <c:tx>
            <c:strRef>
              <c:f>List3!$G$1</c:f>
              <c:strCache>
                <c:ptCount val="1"/>
                <c:pt idx="0">
                  <c:v>Socijalni doprinosi  (000 HRK)</c:v>
                </c:pt>
              </c:strCache>
            </c:strRef>
          </c:tx>
          <c:invertIfNegative val="0"/>
          <c:cat>
            <c:strRef>
              <c:f>List3!$A$2:$A$13</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List3!$G$2:$G$13</c:f>
              <c:numCache>
                <c:formatCode>General</c:formatCode>
                <c:ptCount val="12"/>
                <c:pt idx="0">
                  <c:v>31301340</c:v>
                </c:pt>
                <c:pt idx="1">
                  <c:v>33877148</c:v>
                </c:pt>
                <c:pt idx="2">
                  <c:v>37203486</c:v>
                </c:pt>
                <c:pt idx="3">
                  <c:v>40703484</c:v>
                </c:pt>
                <c:pt idx="4">
                  <c:v>39994739</c:v>
                </c:pt>
                <c:pt idx="5">
                  <c:v>38712382</c:v>
                </c:pt>
                <c:pt idx="6">
                  <c:v>38605067</c:v>
                </c:pt>
                <c:pt idx="7">
                  <c:v>37845871</c:v>
                </c:pt>
                <c:pt idx="8">
                  <c:v>37149263</c:v>
                </c:pt>
                <c:pt idx="9">
                  <c:v>41701505</c:v>
                </c:pt>
                <c:pt idx="10">
                  <c:v>22853390</c:v>
                </c:pt>
                <c:pt idx="11">
                  <c:v>22194306</c:v>
                </c:pt>
              </c:numCache>
            </c:numRef>
          </c:val>
          <c:extLst xmlns:c16r2="http://schemas.microsoft.com/office/drawing/2015/06/chart">
            <c:ext xmlns:c16="http://schemas.microsoft.com/office/drawing/2014/chart" uri="{C3380CC4-5D6E-409C-BE32-E72D297353CC}">
              <c16:uniqueId val="{00000001-C1BA-44FA-972C-9CC1029604E8}"/>
            </c:ext>
          </c:extLst>
        </c:ser>
        <c:ser>
          <c:idx val="2"/>
          <c:order val="2"/>
          <c:tx>
            <c:strRef>
              <c:f>List3!$H$1</c:f>
              <c:strCache>
                <c:ptCount val="1"/>
                <c:pt idx="0">
                  <c:v>Pomoći  (000 HRK)</c:v>
                </c:pt>
              </c:strCache>
            </c:strRef>
          </c:tx>
          <c:invertIfNegative val="0"/>
          <c:cat>
            <c:strRef>
              <c:f>List3!$A$2:$A$13</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List3!$H$2:$H$13</c:f>
              <c:numCache>
                <c:formatCode>General</c:formatCode>
                <c:ptCount val="12"/>
                <c:pt idx="0">
                  <c:v>27505</c:v>
                </c:pt>
                <c:pt idx="1">
                  <c:v>195984</c:v>
                </c:pt>
                <c:pt idx="2">
                  <c:v>428038</c:v>
                </c:pt>
                <c:pt idx="3">
                  <c:v>468634</c:v>
                </c:pt>
                <c:pt idx="4">
                  <c:v>616307</c:v>
                </c:pt>
                <c:pt idx="5">
                  <c:v>637087</c:v>
                </c:pt>
                <c:pt idx="6">
                  <c:v>868988</c:v>
                </c:pt>
                <c:pt idx="7">
                  <c:v>968378</c:v>
                </c:pt>
                <c:pt idx="8">
                  <c:v>1737825</c:v>
                </c:pt>
                <c:pt idx="9">
                  <c:v>2267995</c:v>
                </c:pt>
                <c:pt idx="10">
                  <c:v>10025563</c:v>
                </c:pt>
                <c:pt idx="11">
                  <c:v>7792129</c:v>
                </c:pt>
              </c:numCache>
            </c:numRef>
          </c:val>
          <c:extLst xmlns:c16r2="http://schemas.microsoft.com/office/drawing/2015/06/chart">
            <c:ext xmlns:c16="http://schemas.microsoft.com/office/drawing/2014/chart" uri="{C3380CC4-5D6E-409C-BE32-E72D297353CC}">
              <c16:uniqueId val="{00000002-C1BA-44FA-972C-9CC1029604E8}"/>
            </c:ext>
          </c:extLst>
        </c:ser>
        <c:ser>
          <c:idx val="3"/>
          <c:order val="3"/>
          <c:tx>
            <c:strRef>
              <c:f>List3!$I$1</c:f>
              <c:strCache>
                <c:ptCount val="1"/>
                <c:pt idx="0">
                  <c:v>Ostali prihodi  (000 HRK)</c:v>
                </c:pt>
              </c:strCache>
            </c:strRef>
          </c:tx>
          <c:invertIfNegative val="0"/>
          <c:cat>
            <c:strRef>
              <c:f>List3!$A$2:$A$13</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List3!$I$2:$I$13</c:f>
              <c:numCache>
                <c:formatCode>General</c:formatCode>
                <c:ptCount val="12"/>
                <c:pt idx="0">
                  <c:v>3636601</c:v>
                </c:pt>
                <c:pt idx="1">
                  <c:v>2693335</c:v>
                </c:pt>
                <c:pt idx="2">
                  <c:v>6454541</c:v>
                </c:pt>
                <c:pt idx="3">
                  <c:v>5027838</c:v>
                </c:pt>
                <c:pt idx="4">
                  <c:v>5967975</c:v>
                </c:pt>
                <c:pt idx="5">
                  <c:v>5260300</c:v>
                </c:pt>
                <c:pt idx="6">
                  <c:v>6173430</c:v>
                </c:pt>
                <c:pt idx="7">
                  <c:v>6050782</c:v>
                </c:pt>
                <c:pt idx="8">
                  <c:v>6653016</c:v>
                </c:pt>
                <c:pt idx="9">
                  <c:v>6725121</c:v>
                </c:pt>
                <c:pt idx="10">
                  <c:v>7951157</c:v>
                </c:pt>
                <c:pt idx="11">
                  <c:v>14719993</c:v>
                </c:pt>
              </c:numCache>
            </c:numRef>
          </c:val>
          <c:extLst xmlns:c16r2="http://schemas.microsoft.com/office/drawing/2015/06/chart">
            <c:ext xmlns:c16="http://schemas.microsoft.com/office/drawing/2014/chart" uri="{C3380CC4-5D6E-409C-BE32-E72D297353CC}">
              <c16:uniqueId val="{00000003-C1BA-44FA-972C-9CC1029604E8}"/>
            </c:ext>
          </c:extLst>
        </c:ser>
        <c:dLbls>
          <c:showLegendKey val="0"/>
          <c:showVal val="0"/>
          <c:showCatName val="0"/>
          <c:showSerName val="0"/>
          <c:showPercent val="0"/>
          <c:showBubbleSize val="0"/>
        </c:dLbls>
        <c:gapWidth val="75"/>
        <c:overlap val="100"/>
        <c:axId val="214022608"/>
        <c:axId val="214016624"/>
      </c:barChart>
      <c:catAx>
        <c:axId val="214022608"/>
        <c:scaling>
          <c:orientation val="minMax"/>
        </c:scaling>
        <c:delete val="0"/>
        <c:axPos val="b"/>
        <c:numFmt formatCode="General" sourceLinked="0"/>
        <c:majorTickMark val="none"/>
        <c:minorTickMark val="none"/>
        <c:tickLblPos val="nextTo"/>
        <c:crossAx val="214016624"/>
        <c:crosses val="autoZero"/>
        <c:auto val="1"/>
        <c:lblAlgn val="ctr"/>
        <c:lblOffset val="100"/>
        <c:noMultiLvlLbl val="0"/>
      </c:catAx>
      <c:valAx>
        <c:axId val="214016624"/>
        <c:scaling>
          <c:orientation val="minMax"/>
        </c:scaling>
        <c:delete val="0"/>
        <c:axPos val="l"/>
        <c:majorGridlines/>
        <c:title>
          <c:tx>
            <c:rich>
              <a:bodyPr rot="-5400000" vert="horz"/>
              <a:lstStyle/>
              <a:p>
                <a:pPr>
                  <a:defRPr sz="1200"/>
                </a:pPr>
                <a:r>
                  <a:rPr lang="en-US" sz="1200" b="1"/>
                  <a:t>Prihodi državnog proračuna</a:t>
                </a:r>
              </a:p>
            </c:rich>
          </c:tx>
          <c:layout>
            <c:manualLayout>
              <c:xMode val="edge"/>
              <c:yMode val="edge"/>
              <c:x val="1.3218455131125139E-2"/>
              <c:y val="0.11989204434278621"/>
            </c:manualLayout>
          </c:layout>
          <c:overlay val="0"/>
        </c:title>
        <c:numFmt formatCode="#,##0.00" sourceLinked="0"/>
        <c:majorTickMark val="none"/>
        <c:minorTickMark val="none"/>
        <c:tickLblPos val="nextTo"/>
        <c:spPr>
          <a:ln w="9525">
            <a:noFill/>
          </a:ln>
        </c:spPr>
        <c:crossAx val="214022608"/>
        <c:crosses val="autoZero"/>
        <c:crossBetween val="between"/>
      </c:valAx>
    </c:plotArea>
    <c:legend>
      <c:legendPos val="b"/>
      <c:layout>
        <c:manualLayout>
          <c:xMode val="edge"/>
          <c:yMode val="edge"/>
          <c:x val="0.23374675785158489"/>
          <c:y val="0.85197066787125675"/>
          <c:w val="0.66030777877814839"/>
          <c:h val="0.12741785840837228"/>
        </c:manualLayout>
      </c:layout>
      <c:overlay val="0"/>
      <c:txPr>
        <a:bodyPr/>
        <a:lstStyle/>
        <a:p>
          <a:pPr>
            <a:defRPr sz="1100"/>
          </a:pPr>
          <a:endParaRPr lang="sr-Latn-R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List3!$D$1</c:f>
              <c:strCache>
                <c:ptCount val="1"/>
                <c:pt idx="0">
                  <c:v>Udio poreznih prihoda u ukupnim proračunskim prihodima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List3!$A$2:$A$13</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List3!$D$2:$D$13</c:f>
              <c:numCache>
                <c:formatCode>0.00%</c:formatCode>
                <c:ptCount val="12"/>
                <c:pt idx="0">
                  <c:v>0.59177796553793027</c:v>
                </c:pt>
                <c:pt idx="1">
                  <c:v>0.61394181797036163</c:v>
                </c:pt>
                <c:pt idx="2">
                  <c:v>0.59300385120668886</c:v>
                </c:pt>
                <c:pt idx="3">
                  <c:v>0.60094241597897191</c:v>
                </c:pt>
                <c:pt idx="4">
                  <c:v>0.57754499999895703</c:v>
                </c:pt>
                <c:pt idx="5">
                  <c:v>0.58489547114147389</c:v>
                </c:pt>
                <c:pt idx="6">
                  <c:v>0.57366559549497076</c:v>
                </c:pt>
                <c:pt idx="7">
                  <c:v>0.59049407639329954</c:v>
                </c:pt>
                <c:pt idx="8">
                  <c:v>0.58060429663756008</c:v>
                </c:pt>
                <c:pt idx="9">
                  <c:v>0.55548380090453298</c:v>
                </c:pt>
                <c:pt idx="10">
                  <c:v>0.62579249315735053</c:v>
                </c:pt>
                <c:pt idx="11">
                  <c:v>0.61591730794099042</c:v>
                </c:pt>
              </c:numCache>
            </c:numRef>
          </c:val>
          <c:extLst xmlns:c16r2="http://schemas.microsoft.com/office/drawing/2015/06/chart">
            <c:ext xmlns:c16="http://schemas.microsoft.com/office/drawing/2014/chart" uri="{C3380CC4-5D6E-409C-BE32-E72D297353CC}">
              <c16:uniqueId val="{00000000-88C7-4AA2-AEDB-B5FADE6FD5DA}"/>
            </c:ext>
          </c:extLst>
        </c:ser>
        <c:dLbls>
          <c:showLegendKey val="0"/>
          <c:showVal val="1"/>
          <c:showCatName val="0"/>
          <c:showSerName val="0"/>
          <c:showPercent val="0"/>
          <c:showBubbleSize val="0"/>
        </c:dLbls>
        <c:gapWidth val="150"/>
        <c:overlap val="-25"/>
        <c:axId val="214018256"/>
        <c:axId val="214019888"/>
      </c:barChart>
      <c:catAx>
        <c:axId val="214018256"/>
        <c:scaling>
          <c:orientation val="minMax"/>
        </c:scaling>
        <c:delete val="0"/>
        <c:axPos val="b"/>
        <c:numFmt formatCode="General" sourceLinked="0"/>
        <c:majorTickMark val="none"/>
        <c:minorTickMark val="none"/>
        <c:tickLblPos val="nextTo"/>
        <c:crossAx val="214019888"/>
        <c:crosses val="autoZero"/>
        <c:auto val="1"/>
        <c:lblAlgn val="ctr"/>
        <c:lblOffset val="100"/>
        <c:noMultiLvlLbl val="0"/>
      </c:catAx>
      <c:valAx>
        <c:axId val="214019888"/>
        <c:scaling>
          <c:orientation val="minMax"/>
        </c:scaling>
        <c:delete val="1"/>
        <c:axPos val="l"/>
        <c:numFmt formatCode="0.00%" sourceLinked="1"/>
        <c:majorTickMark val="none"/>
        <c:minorTickMark val="none"/>
        <c:tickLblPos val="nextTo"/>
        <c:crossAx val="21401825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List3!$F$1</c:f>
              <c:strCache>
                <c:ptCount val="1"/>
                <c:pt idx="0">
                  <c:v>Udio neizravnih poreza u ukupnim proračunskim prihodima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List3!$A$2:$A$13</c:f>
              <c:strCache>
                <c:ptCount val="12"/>
                <c:pt idx="0">
                  <c:v>2005.</c:v>
                </c:pt>
                <c:pt idx="1">
                  <c:v>2006.</c:v>
                </c:pt>
                <c:pt idx="2">
                  <c:v>2007.</c:v>
                </c:pt>
                <c:pt idx="3">
                  <c:v>2008.</c:v>
                </c:pt>
                <c:pt idx="4">
                  <c:v>2009.</c:v>
                </c:pt>
                <c:pt idx="5">
                  <c:v>2010.</c:v>
                </c:pt>
                <c:pt idx="6">
                  <c:v>2011.</c:v>
                </c:pt>
                <c:pt idx="7">
                  <c:v>2012.</c:v>
                </c:pt>
                <c:pt idx="8">
                  <c:v>2013.</c:v>
                </c:pt>
                <c:pt idx="9">
                  <c:v>2014.</c:v>
                </c:pt>
                <c:pt idx="10">
                  <c:v>2015.</c:v>
                </c:pt>
                <c:pt idx="11">
                  <c:v>2016.</c:v>
                </c:pt>
              </c:strCache>
            </c:strRef>
          </c:cat>
          <c:val>
            <c:numRef>
              <c:f>List3!$F$2:$F$13</c:f>
              <c:numCache>
                <c:formatCode>0.00%</c:formatCode>
                <c:ptCount val="12"/>
                <c:pt idx="0">
                  <c:v>0.48244658302142562</c:v>
                </c:pt>
                <c:pt idx="1">
                  <c:v>0.49924864722532153</c:v>
                </c:pt>
                <c:pt idx="2">
                  <c:v>0.47174713174350641</c:v>
                </c:pt>
                <c:pt idx="3">
                  <c:v>0.47059620425911458</c:v>
                </c:pt>
                <c:pt idx="4">
                  <c:v>0.44657349732804291</c:v>
                </c:pt>
                <c:pt idx="5">
                  <c:v>0.47438532643580689</c:v>
                </c:pt>
                <c:pt idx="6">
                  <c:v>0.46926515230690447</c:v>
                </c:pt>
                <c:pt idx="7">
                  <c:v>0.48562924054897655</c:v>
                </c:pt>
                <c:pt idx="8">
                  <c:v>0.4913157427409735</c:v>
                </c:pt>
                <c:pt idx="9">
                  <c:v>0.48394988148703549</c:v>
                </c:pt>
                <c:pt idx="10">
                  <c:v>0.54156541072315989</c:v>
                </c:pt>
                <c:pt idx="11">
                  <c:v>0.52978607247325138</c:v>
                </c:pt>
              </c:numCache>
            </c:numRef>
          </c:val>
          <c:extLst xmlns:c16r2="http://schemas.microsoft.com/office/drawing/2015/06/chart">
            <c:ext xmlns:c16="http://schemas.microsoft.com/office/drawing/2014/chart" uri="{C3380CC4-5D6E-409C-BE32-E72D297353CC}">
              <c16:uniqueId val="{00000000-D3E1-4293-97A4-3967D268D20A}"/>
            </c:ext>
          </c:extLst>
        </c:ser>
        <c:dLbls>
          <c:showLegendKey val="0"/>
          <c:showVal val="1"/>
          <c:showCatName val="0"/>
          <c:showSerName val="0"/>
          <c:showPercent val="0"/>
          <c:showBubbleSize val="0"/>
        </c:dLbls>
        <c:gapWidth val="150"/>
        <c:overlap val="-25"/>
        <c:axId val="214020976"/>
        <c:axId val="214023152"/>
      </c:barChart>
      <c:catAx>
        <c:axId val="214020976"/>
        <c:scaling>
          <c:orientation val="minMax"/>
        </c:scaling>
        <c:delete val="0"/>
        <c:axPos val="b"/>
        <c:numFmt formatCode="General" sourceLinked="0"/>
        <c:majorTickMark val="none"/>
        <c:minorTickMark val="none"/>
        <c:tickLblPos val="nextTo"/>
        <c:crossAx val="214023152"/>
        <c:crosses val="autoZero"/>
        <c:auto val="1"/>
        <c:lblAlgn val="ctr"/>
        <c:lblOffset val="100"/>
        <c:noMultiLvlLbl val="0"/>
      </c:catAx>
      <c:valAx>
        <c:axId val="214023152"/>
        <c:scaling>
          <c:orientation val="minMax"/>
        </c:scaling>
        <c:delete val="1"/>
        <c:axPos val="l"/>
        <c:numFmt formatCode="0.00%" sourceLinked="1"/>
        <c:majorTickMark val="out"/>
        <c:minorTickMark val="none"/>
        <c:tickLblPos val="nextTo"/>
        <c:crossAx val="214020976"/>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lineChart>
        <c:grouping val="standard"/>
        <c:varyColors val="0"/>
        <c:ser>
          <c:idx val="0"/>
          <c:order val="0"/>
          <c:tx>
            <c:strRef>
              <c:f>EViews!$B$2</c:f>
              <c:strCache>
                <c:ptCount val="1"/>
                <c:pt idx="0">
                  <c:v>DEFICIT_PRORAČUN </c:v>
                </c:pt>
              </c:strCache>
            </c:strRef>
          </c:tx>
          <c:spPr>
            <a:ln w="25400" cap="flat" cmpd="sng" algn="ctr">
              <a:solidFill>
                <a:schemeClr val="dk1"/>
              </a:solidFill>
              <a:prstDash val="solid"/>
            </a:ln>
            <a:effectLst/>
          </c:spPr>
          <c:marker>
            <c:symbol val="none"/>
          </c:marker>
          <c:cat>
            <c:strRef>
              <c:f>EViews!$A$3:$A$52</c:f>
              <c:strCache>
                <c:ptCount val="50"/>
                <c:pt idx="0">
                  <c:v>2q05</c:v>
                </c:pt>
                <c:pt idx="1">
                  <c:v>3q05</c:v>
                </c:pt>
                <c:pt idx="2">
                  <c:v>4q05</c:v>
                </c:pt>
                <c:pt idx="3">
                  <c:v>1q06</c:v>
                </c:pt>
                <c:pt idx="4">
                  <c:v>2q06</c:v>
                </c:pt>
                <c:pt idx="5">
                  <c:v>3q06</c:v>
                </c:pt>
                <c:pt idx="6">
                  <c:v>4q06</c:v>
                </c:pt>
                <c:pt idx="7">
                  <c:v>1q07</c:v>
                </c:pt>
                <c:pt idx="8">
                  <c:v>2q07</c:v>
                </c:pt>
                <c:pt idx="9">
                  <c:v>3q07</c:v>
                </c:pt>
                <c:pt idx="10">
                  <c:v>4q07</c:v>
                </c:pt>
                <c:pt idx="11">
                  <c:v>1q08</c:v>
                </c:pt>
                <c:pt idx="12">
                  <c:v>2q08</c:v>
                </c:pt>
                <c:pt idx="13">
                  <c:v>3q08</c:v>
                </c:pt>
                <c:pt idx="14">
                  <c:v>4q08</c:v>
                </c:pt>
                <c:pt idx="15">
                  <c:v>1q09</c:v>
                </c:pt>
                <c:pt idx="16">
                  <c:v>2q09</c:v>
                </c:pt>
                <c:pt idx="17">
                  <c:v>3q09</c:v>
                </c:pt>
                <c:pt idx="18">
                  <c:v>4q09</c:v>
                </c:pt>
                <c:pt idx="19">
                  <c:v>1q10</c:v>
                </c:pt>
                <c:pt idx="20">
                  <c:v>2q10</c:v>
                </c:pt>
                <c:pt idx="21">
                  <c:v>3q10</c:v>
                </c:pt>
                <c:pt idx="22">
                  <c:v>4q10</c:v>
                </c:pt>
                <c:pt idx="23">
                  <c:v>1q11</c:v>
                </c:pt>
                <c:pt idx="24">
                  <c:v>2q11</c:v>
                </c:pt>
                <c:pt idx="25">
                  <c:v>3q11</c:v>
                </c:pt>
                <c:pt idx="26">
                  <c:v>4q11</c:v>
                </c:pt>
                <c:pt idx="27">
                  <c:v>1q12</c:v>
                </c:pt>
                <c:pt idx="28">
                  <c:v>2q12</c:v>
                </c:pt>
                <c:pt idx="29">
                  <c:v>3q12</c:v>
                </c:pt>
                <c:pt idx="30">
                  <c:v>4q12</c:v>
                </c:pt>
                <c:pt idx="31">
                  <c:v>1q13</c:v>
                </c:pt>
                <c:pt idx="32">
                  <c:v>2q13</c:v>
                </c:pt>
                <c:pt idx="33">
                  <c:v>3q13</c:v>
                </c:pt>
                <c:pt idx="34">
                  <c:v>4q13</c:v>
                </c:pt>
                <c:pt idx="35">
                  <c:v>1q14</c:v>
                </c:pt>
                <c:pt idx="36">
                  <c:v>2q14</c:v>
                </c:pt>
                <c:pt idx="37">
                  <c:v>3q14</c:v>
                </c:pt>
                <c:pt idx="38">
                  <c:v>4q14</c:v>
                </c:pt>
                <c:pt idx="39">
                  <c:v>1q15</c:v>
                </c:pt>
                <c:pt idx="40">
                  <c:v>2q15</c:v>
                </c:pt>
                <c:pt idx="41">
                  <c:v>3q15</c:v>
                </c:pt>
                <c:pt idx="42">
                  <c:v>4q15</c:v>
                </c:pt>
                <c:pt idx="43">
                  <c:v>1q16</c:v>
                </c:pt>
                <c:pt idx="44">
                  <c:v>2q16</c:v>
                </c:pt>
                <c:pt idx="45">
                  <c:v>3q16</c:v>
                </c:pt>
                <c:pt idx="46">
                  <c:v>4q16</c:v>
                </c:pt>
                <c:pt idx="47">
                  <c:v>1q17</c:v>
                </c:pt>
                <c:pt idx="48">
                  <c:v>2q17</c:v>
                </c:pt>
                <c:pt idx="49">
                  <c:v>3q17</c:v>
                </c:pt>
              </c:strCache>
            </c:strRef>
          </c:cat>
          <c:val>
            <c:numRef>
              <c:f>EViews!$B$3:$B$52</c:f>
              <c:numCache>
                <c:formatCode>General</c:formatCode>
                <c:ptCount val="50"/>
                <c:pt idx="0">
                  <c:v>7.5978615195673127</c:v>
                </c:pt>
                <c:pt idx="1">
                  <c:v>7.9184853603251941</c:v>
                </c:pt>
                <c:pt idx="2">
                  <c:v>7.5572367007711305</c:v>
                </c:pt>
                <c:pt idx="3">
                  <c:v>7.4384219902458808</c:v>
                </c:pt>
                <c:pt idx="4">
                  <c:v>7.6318152609749994</c:v>
                </c:pt>
                <c:pt idx="5">
                  <c:v>7.9236246702712432</c:v>
                </c:pt>
                <c:pt idx="6">
                  <c:v>7.2206948709221468</c:v>
                </c:pt>
                <c:pt idx="7">
                  <c:v>7.0238238440845517</c:v>
                </c:pt>
                <c:pt idx="8">
                  <c:v>7.4498253186512038</c:v>
                </c:pt>
                <c:pt idx="9">
                  <c:v>7.6456036155291853</c:v>
                </c:pt>
                <c:pt idx="10">
                  <c:v>6.5229535232282743</c:v>
                </c:pt>
                <c:pt idx="11">
                  <c:v>7.8112375789503137</c:v>
                </c:pt>
                <c:pt idx="12">
                  <c:v>7.7475350892043879</c:v>
                </c:pt>
                <c:pt idx="13">
                  <c:v>8.0247141956462009</c:v>
                </c:pt>
                <c:pt idx="14">
                  <c:v>6.9554042355233667</c:v>
                </c:pt>
                <c:pt idx="15">
                  <c:v>6.0743155425399058</c:v>
                </c:pt>
                <c:pt idx="16">
                  <c:v>6.2502366580230548</c:v>
                </c:pt>
                <c:pt idx="17">
                  <c:v>7.5713487601741845</c:v>
                </c:pt>
                <c:pt idx="18">
                  <c:v>7.3528115302156731</c:v>
                </c:pt>
                <c:pt idx="19">
                  <c:v>7.0542053132860474</c:v>
                </c:pt>
                <c:pt idx="20">
                  <c:v>7.0000133323594111</c:v>
                </c:pt>
                <c:pt idx="21">
                  <c:v>7.6590390546677956</c:v>
                </c:pt>
                <c:pt idx="22">
                  <c:v>6.5742043380785118</c:v>
                </c:pt>
                <c:pt idx="23">
                  <c:v>6.7606839402710053</c:v>
                </c:pt>
                <c:pt idx="24">
                  <c:v>6.620688110609203</c:v>
                </c:pt>
                <c:pt idx="25">
                  <c:v>7.3404741564664349</c:v>
                </c:pt>
                <c:pt idx="26">
                  <c:v>5.8771084696543596</c:v>
                </c:pt>
                <c:pt idx="27">
                  <c:v>6.7205839807400825</c:v>
                </c:pt>
                <c:pt idx="28">
                  <c:v>6.3804617285203271</c:v>
                </c:pt>
                <c:pt idx="29">
                  <c:v>7.4514492798146863</c:v>
                </c:pt>
                <c:pt idx="30">
                  <c:v>7.1467223601014371</c:v>
                </c:pt>
                <c:pt idx="31">
                  <c:v>6.6962529091677148</c:v>
                </c:pt>
                <c:pt idx="32">
                  <c:v>5.8046715683903489</c:v>
                </c:pt>
                <c:pt idx="33">
                  <c:v>7.1638185075524028</c:v>
                </c:pt>
                <c:pt idx="34">
                  <c:v>6.2986242122977396</c:v>
                </c:pt>
                <c:pt idx="35">
                  <c:v>6.3712907290122489</c:v>
                </c:pt>
                <c:pt idx="36">
                  <c:v>3.1661749634808105</c:v>
                </c:pt>
                <c:pt idx="37">
                  <c:v>7.223670823774814</c:v>
                </c:pt>
                <c:pt idx="38">
                  <c:v>7.5104534945773835E-2</c:v>
                </c:pt>
                <c:pt idx="39">
                  <c:v>6.7511538765303216</c:v>
                </c:pt>
                <c:pt idx="40">
                  <c:v>6.503358978695351</c:v>
                </c:pt>
                <c:pt idx="41">
                  <c:v>7.6696654492215703</c:v>
                </c:pt>
                <c:pt idx="42">
                  <c:v>6.624343665659298</c:v>
                </c:pt>
                <c:pt idx="43">
                  <c:v>7.0114463086634533</c:v>
                </c:pt>
                <c:pt idx="44">
                  <c:v>6.9853897312273361</c:v>
                </c:pt>
                <c:pt idx="45">
                  <c:v>7.6663403948354532</c:v>
                </c:pt>
                <c:pt idx="46">
                  <c:v>6.638217199968615</c:v>
                </c:pt>
                <c:pt idx="47">
                  <c:v>7.1440200924420196</c:v>
                </c:pt>
                <c:pt idx="48">
                  <c:v>7.0539599060996352</c:v>
                </c:pt>
                <c:pt idx="49">
                  <c:v>7.7922258442846895</c:v>
                </c:pt>
              </c:numCache>
            </c:numRef>
          </c:val>
          <c:smooth val="0"/>
          <c:extLst xmlns:c16r2="http://schemas.microsoft.com/office/drawing/2015/06/chart">
            <c:ext xmlns:c16="http://schemas.microsoft.com/office/drawing/2014/chart" uri="{C3380CC4-5D6E-409C-BE32-E72D297353CC}">
              <c16:uniqueId val="{00000000-4CB8-4A73-8114-B98EA0B0B769}"/>
            </c:ext>
          </c:extLst>
        </c:ser>
        <c:ser>
          <c:idx val="1"/>
          <c:order val="1"/>
          <c:tx>
            <c:strRef>
              <c:f>EViews!$C$2</c:f>
              <c:strCache>
                <c:ptCount val="1"/>
                <c:pt idx="0">
                  <c:v>DEFICIT_VTB </c:v>
                </c:pt>
              </c:strCache>
            </c:strRef>
          </c:tx>
          <c:spPr>
            <a:ln w="25400" cap="flat" cmpd="sng" algn="ctr">
              <a:solidFill>
                <a:schemeClr val="dk1"/>
              </a:solidFill>
              <a:prstDash val="dash"/>
            </a:ln>
            <a:effectLst/>
          </c:spPr>
          <c:marker>
            <c:symbol val="none"/>
          </c:marker>
          <c:cat>
            <c:strRef>
              <c:f>EViews!$A$3:$A$52</c:f>
              <c:strCache>
                <c:ptCount val="50"/>
                <c:pt idx="0">
                  <c:v>2q05</c:v>
                </c:pt>
                <c:pt idx="1">
                  <c:v>3q05</c:v>
                </c:pt>
                <c:pt idx="2">
                  <c:v>4q05</c:v>
                </c:pt>
                <c:pt idx="3">
                  <c:v>1q06</c:v>
                </c:pt>
                <c:pt idx="4">
                  <c:v>2q06</c:v>
                </c:pt>
                <c:pt idx="5">
                  <c:v>3q06</c:v>
                </c:pt>
                <c:pt idx="6">
                  <c:v>4q06</c:v>
                </c:pt>
                <c:pt idx="7">
                  <c:v>1q07</c:v>
                </c:pt>
                <c:pt idx="8">
                  <c:v>2q07</c:v>
                </c:pt>
                <c:pt idx="9">
                  <c:v>3q07</c:v>
                </c:pt>
                <c:pt idx="10">
                  <c:v>4q07</c:v>
                </c:pt>
                <c:pt idx="11">
                  <c:v>1q08</c:v>
                </c:pt>
                <c:pt idx="12">
                  <c:v>2q08</c:v>
                </c:pt>
                <c:pt idx="13">
                  <c:v>3q08</c:v>
                </c:pt>
                <c:pt idx="14">
                  <c:v>4q08</c:v>
                </c:pt>
                <c:pt idx="15">
                  <c:v>1q09</c:v>
                </c:pt>
                <c:pt idx="16">
                  <c:v>2q09</c:v>
                </c:pt>
                <c:pt idx="17">
                  <c:v>3q09</c:v>
                </c:pt>
                <c:pt idx="18">
                  <c:v>4q09</c:v>
                </c:pt>
                <c:pt idx="19">
                  <c:v>1q10</c:v>
                </c:pt>
                <c:pt idx="20">
                  <c:v>2q10</c:v>
                </c:pt>
                <c:pt idx="21">
                  <c:v>3q10</c:v>
                </c:pt>
                <c:pt idx="22">
                  <c:v>4q10</c:v>
                </c:pt>
                <c:pt idx="23">
                  <c:v>1q11</c:v>
                </c:pt>
                <c:pt idx="24">
                  <c:v>2q11</c:v>
                </c:pt>
                <c:pt idx="25">
                  <c:v>3q11</c:v>
                </c:pt>
                <c:pt idx="26">
                  <c:v>4q11</c:v>
                </c:pt>
                <c:pt idx="27">
                  <c:v>1q12</c:v>
                </c:pt>
                <c:pt idx="28">
                  <c:v>2q12</c:v>
                </c:pt>
                <c:pt idx="29">
                  <c:v>3q12</c:v>
                </c:pt>
                <c:pt idx="30">
                  <c:v>4q12</c:v>
                </c:pt>
                <c:pt idx="31">
                  <c:v>1q13</c:v>
                </c:pt>
                <c:pt idx="32">
                  <c:v>2q13</c:v>
                </c:pt>
                <c:pt idx="33">
                  <c:v>3q13</c:v>
                </c:pt>
                <c:pt idx="34">
                  <c:v>4q13</c:v>
                </c:pt>
                <c:pt idx="35">
                  <c:v>1q14</c:v>
                </c:pt>
                <c:pt idx="36">
                  <c:v>2q14</c:v>
                </c:pt>
                <c:pt idx="37">
                  <c:v>3q14</c:v>
                </c:pt>
                <c:pt idx="38">
                  <c:v>4q14</c:v>
                </c:pt>
                <c:pt idx="39">
                  <c:v>1q15</c:v>
                </c:pt>
                <c:pt idx="40">
                  <c:v>2q15</c:v>
                </c:pt>
                <c:pt idx="41">
                  <c:v>3q15</c:v>
                </c:pt>
                <c:pt idx="42">
                  <c:v>4q15</c:v>
                </c:pt>
                <c:pt idx="43">
                  <c:v>1q16</c:v>
                </c:pt>
                <c:pt idx="44">
                  <c:v>2q16</c:v>
                </c:pt>
                <c:pt idx="45">
                  <c:v>3q16</c:v>
                </c:pt>
                <c:pt idx="46">
                  <c:v>4q16</c:v>
                </c:pt>
                <c:pt idx="47">
                  <c:v>1q17</c:v>
                </c:pt>
                <c:pt idx="48">
                  <c:v>2q17</c:v>
                </c:pt>
                <c:pt idx="49">
                  <c:v>3q17</c:v>
                </c:pt>
              </c:strCache>
            </c:strRef>
          </c:cat>
          <c:val>
            <c:numRef>
              <c:f>EViews!$C$3:$C$52</c:f>
              <c:numCache>
                <c:formatCode>General</c:formatCode>
                <c:ptCount val="50"/>
                <c:pt idx="0">
                  <c:v>8.8851201100717248</c:v>
                </c:pt>
                <c:pt idx="1">
                  <c:v>10.365428664393578</c:v>
                </c:pt>
                <c:pt idx="2">
                  <c:v>8.63066836799287</c:v>
                </c:pt>
                <c:pt idx="3">
                  <c:v>8.5196470129122517</c:v>
                </c:pt>
                <c:pt idx="4">
                  <c:v>8.77856426333895</c:v>
                </c:pt>
                <c:pt idx="5">
                  <c:v>10.297916218360417</c:v>
                </c:pt>
                <c:pt idx="6">
                  <c:v>8.7070491596960604</c:v>
                </c:pt>
                <c:pt idx="7">
                  <c:v>8.2071385751991528</c:v>
                </c:pt>
                <c:pt idx="8">
                  <c:v>8.7866775544227274</c:v>
                </c:pt>
                <c:pt idx="9">
                  <c:v>10.277736386498848</c:v>
                </c:pt>
                <c:pt idx="10">
                  <c:v>0.46038585975681989</c:v>
                </c:pt>
                <c:pt idx="11">
                  <c:v>9.2766000672870579</c:v>
                </c:pt>
                <c:pt idx="12">
                  <c:v>10.038904755891322</c:v>
                </c:pt>
                <c:pt idx="13">
                  <c:v>7.5714594977041143</c:v>
                </c:pt>
                <c:pt idx="14">
                  <c:v>7.0680519699592379</c:v>
                </c:pt>
                <c:pt idx="15">
                  <c:v>9.399787462281493</c:v>
                </c:pt>
                <c:pt idx="16">
                  <c:v>10.115071576638563</c:v>
                </c:pt>
                <c:pt idx="17">
                  <c:v>8.9689693607819709</c:v>
                </c:pt>
                <c:pt idx="18">
                  <c:v>8.8989725008727376</c:v>
                </c:pt>
                <c:pt idx="19">
                  <c:v>9.6561900330359229</c:v>
                </c:pt>
                <c:pt idx="20">
                  <c:v>10.276614263121271</c:v>
                </c:pt>
                <c:pt idx="21">
                  <c:v>9.3190160667322157</c:v>
                </c:pt>
                <c:pt idx="22">
                  <c:v>8.5830717931445903</c:v>
                </c:pt>
                <c:pt idx="23">
                  <c:v>9.6363474009681287</c:v>
                </c:pt>
                <c:pt idx="24">
                  <c:v>10.336852618929239</c:v>
                </c:pt>
                <c:pt idx="25">
                  <c:v>9.1309840723698859</c:v>
                </c:pt>
                <c:pt idx="26">
                  <c:v>8.6828125064279735</c:v>
                </c:pt>
                <c:pt idx="27">
                  <c:v>9.5953763368192178</c:v>
                </c:pt>
                <c:pt idx="28">
                  <c:v>10.383822837007047</c:v>
                </c:pt>
                <c:pt idx="29">
                  <c:v>9.3469218793195594</c:v>
                </c:pt>
                <c:pt idx="30">
                  <c:v>8.8151846374853413</c:v>
                </c:pt>
                <c:pt idx="31">
                  <c:v>9.702621629930249</c:v>
                </c:pt>
                <c:pt idx="32">
                  <c:v>10.389736301125465</c:v>
                </c:pt>
                <c:pt idx="33">
                  <c:v>9.3764222375382484</c:v>
                </c:pt>
                <c:pt idx="34">
                  <c:v>8.825612187700683</c:v>
                </c:pt>
                <c:pt idx="35">
                  <c:v>9.7285549531088691</c:v>
                </c:pt>
                <c:pt idx="36">
                  <c:v>10.432895318892102</c:v>
                </c:pt>
                <c:pt idx="37">
                  <c:v>9.3779319739602567</c:v>
                </c:pt>
                <c:pt idx="38">
                  <c:v>9.1341475892795518</c:v>
                </c:pt>
                <c:pt idx="39">
                  <c:v>9.7799155395310002</c:v>
                </c:pt>
                <c:pt idx="40">
                  <c:v>10.471750911067012</c:v>
                </c:pt>
                <c:pt idx="41">
                  <c:v>9.4334976738838527</c:v>
                </c:pt>
                <c:pt idx="42">
                  <c:v>8.8206811740968121</c:v>
                </c:pt>
                <c:pt idx="43">
                  <c:v>9.742543536933681</c:v>
                </c:pt>
                <c:pt idx="44">
                  <c:v>7.3562925907738803</c:v>
                </c:pt>
                <c:pt idx="45">
                  <c:v>10.489953922992251</c:v>
                </c:pt>
                <c:pt idx="46">
                  <c:v>9.5061315029117637</c:v>
                </c:pt>
                <c:pt idx="47">
                  <c:v>8.8899228986879155</c:v>
                </c:pt>
                <c:pt idx="48">
                  <c:v>9.3908073743967666</c:v>
                </c:pt>
                <c:pt idx="49">
                  <c:v>10.473042519612374</c:v>
                </c:pt>
              </c:numCache>
            </c:numRef>
          </c:val>
          <c:smooth val="0"/>
          <c:extLst xmlns:c16r2="http://schemas.microsoft.com/office/drawing/2015/06/chart">
            <c:ext xmlns:c16="http://schemas.microsoft.com/office/drawing/2014/chart" uri="{C3380CC4-5D6E-409C-BE32-E72D297353CC}">
              <c16:uniqueId val="{00000001-4CB8-4A73-8114-B98EA0B0B769}"/>
            </c:ext>
          </c:extLst>
        </c:ser>
        <c:dLbls>
          <c:showLegendKey val="0"/>
          <c:showVal val="0"/>
          <c:showCatName val="0"/>
          <c:showSerName val="0"/>
          <c:showPercent val="0"/>
          <c:showBubbleSize val="0"/>
        </c:dLbls>
        <c:smooth val="0"/>
        <c:axId val="214023696"/>
        <c:axId val="223152128"/>
      </c:lineChart>
      <c:catAx>
        <c:axId val="214023696"/>
        <c:scaling>
          <c:orientation val="minMax"/>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Godine (kvartali)</a:t>
                </a:r>
              </a:p>
            </c:rich>
          </c:tx>
          <c:layout>
            <c:manualLayout>
              <c:xMode val="edge"/>
              <c:yMode val="edge"/>
              <c:x val="0.3506600610330407"/>
              <c:y val="0.92949538024164891"/>
            </c:manualLayout>
          </c:layout>
          <c:overlay val="0"/>
        </c:title>
        <c:numFmt formatCode="General" sourceLinked="0"/>
        <c:majorTickMark val="out"/>
        <c:minorTickMark val="none"/>
        <c:tickLblPos val="nextTo"/>
        <c:crossAx val="223152128"/>
        <c:crosses val="autoZero"/>
        <c:auto val="1"/>
        <c:lblAlgn val="ctr"/>
        <c:lblOffset val="100"/>
        <c:noMultiLvlLbl val="0"/>
      </c:catAx>
      <c:valAx>
        <c:axId val="223152128"/>
        <c:scaling>
          <c:orientation val="minMax"/>
        </c:scaling>
        <c:delete val="0"/>
        <c:axPos val="l"/>
        <c:majorGridlines/>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Ln vrijednosti</a:t>
                </a:r>
              </a:p>
            </c:rich>
          </c:tx>
          <c:layout>
            <c:manualLayout>
              <c:xMode val="edge"/>
              <c:yMode val="edge"/>
              <c:x val="1.5948963317384369E-2"/>
              <c:y val="0.35407909832166501"/>
            </c:manualLayout>
          </c:layout>
          <c:overlay val="0"/>
        </c:title>
        <c:numFmt formatCode="General" sourceLinked="1"/>
        <c:majorTickMark val="out"/>
        <c:minorTickMark val="none"/>
        <c:tickLblPos val="nextTo"/>
        <c:crossAx val="2140236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8074-5645-49B5-8D62-6BAAD036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11432</Words>
  <Characters>65169</Characters>
  <Application>Microsoft Office Word</Application>
  <DocSecurity>0</DocSecurity>
  <Lines>543</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Irena Palić</cp:lastModifiedBy>
  <cp:revision>4</cp:revision>
  <dcterms:created xsi:type="dcterms:W3CDTF">2018-05-03T09:32:00Z</dcterms:created>
  <dcterms:modified xsi:type="dcterms:W3CDTF">2018-05-03T09:39:00Z</dcterms:modified>
</cp:coreProperties>
</file>