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DE3" w:rsidRPr="002A69A0" w:rsidRDefault="00B753A3" w:rsidP="00C47CE3">
      <w:pPr>
        <w:spacing w:line="360" w:lineRule="auto"/>
        <w:jc w:val="center"/>
        <w:rPr>
          <w:rFonts w:ascii="Times New Roman" w:hAnsi="Times New Roman" w:cs="Times New Roman"/>
          <w:sz w:val="28"/>
        </w:rPr>
      </w:pPr>
      <w:r w:rsidRPr="002A69A0">
        <w:rPr>
          <w:rFonts w:ascii="Times New Roman" w:hAnsi="Times New Roman" w:cs="Times New Roman"/>
          <w:sz w:val="28"/>
        </w:rPr>
        <w:t>Sveučilište u Zagrebu</w:t>
      </w:r>
    </w:p>
    <w:p w:rsidR="00B753A3" w:rsidRPr="002A69A0" w:rsidRDefault="00B753A3" w:rsidP="00C47CE3">
      <w:pPr>
        <w:spacing w:line="360" w:lineRule="auto"/>
        <w:jc w:val="center"/>
        <w:rPr>
          <w:rFonts w:ascii="Times New Roman" w:hAnsi="Times New Roman" w:cs="Times New Roman"/>
          <w:sz w:val="28"/>
        </w:rPr>
      </w:pPr>
      <w:r w:rsidRPr="002A69A0">
        <w:rPr>
          <w:rFonts w:ascii="Times New Roman" w:hAnsi="Times New Roman" w:cs="Times New Roman"/>
          <w:sz w:val="28"/>
        </w:rPr>
        <w:t>Ekonomski fakultet</w:t>
      </w:r>
      <w:r w:rsidR="00C47CE3" w:rsidRPr="002A69A0">
        <w:rPr>
          <w:rFonts w:ascii="Times New Roman" w:hAnsi="Times New Roman" w:cs="Times New Roman"/>
          <w:sz w:val="28"/>
        </w:rPr>
        <w:t xml:space="preserve"> - Zagreb</w:t>
      </w:r>
    </w:p>
    <w:p w:rsidR="00B753A3" w:rsidRDefault="00B753A3" w:rsidP="00C47CE3">
      <w:pPr>
        <w:spacing w:line="360" w:lineRule="auto"/>
        <w:jc w:val="center"/>
        <w:rPr>
          <w:rFonts w:ascii="Times New Roman" w:hAnsi="Times New Roman" w:cs="Times New Roman"/>
          <w:sz w:val="24"/>
        </w:rPr>
      </w:pPr>
    </w:p>
    <w:p w:rsidR="00B753A3" w:rsidRDefault="00B753A3" w:rsidP="00C47CE3">
      <w:pPr>
        <w:spacing w:line="360" w:lineRule="auto"/>
        <w:jc w:val="center"/>
        <w:rPr>
          <w:rFonts w:ascii="Times New Roman" w:hAnsi="Times New Roman" w:cs="Times New Roman"/>
          <w:sz w:val="24"/>
        </w:rPr>
      </w:pPr>
    </w:p>
    <w:p w:rsidR="00B753A3" w:rsidRDefault="00B753A3" w:rsidP="00C47CE3">
      <w:pPr>
        <w:spacing w:line="360" w:lineRule="auto"/>
        <w:jc w:val="center"/>
        <w:rPr>
          <w:rFonts w:ascii="Times New Roman" w:hAnsi="Times New Roman" w:cs="Times New Roman"/>
          <w:sz w:val="24"/>
        </w:rPr>
      </w:pPr>
    </w:p>
    <w:p w:rsidR="00B753A3" w:rsidRDefault="00B753A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B753A3" w:rsidRDefault="00B753A3" w:rsidP="00C47CE3">
      <w:pPr>
        <w:spacing w:line="360" w:lineRule="auto"/>
        <w:rPr>
          <w:rFonts w:ascii="Times New Roman" w:hAnsi="Times New Roman" w:cs="Times New Roman"/>
          <w:sz w:val="24"/>
        </w:rPr>
      </w:pPr>
    </w:p>
    <w:p w:rsidR="00B753A3" w:rsidRDefault="00B753A3" w:rsidP="00C47CE3">
      <w:pPr>
        <w:spacing w:line="360" w:lineRule="auto"/>
        <w:jc w:val="center"/>
        <w:rPr>
          <w:rFonts w:ascii="Times New Roman" w:hAnsi="Times New Roman" w:cs="Times New Roman"/>
          <w:sz w:val="24"/>
        </w:rPr>
      </w:pPr>
    </w:p>
    <w:p w:rsidR="00B753A3" w:rsidRPr="002A69A0" w:rsidRDefault="00B753A3" w:rsidP="00C47CE3">
      <w:pPr>
        <w:spacing w:line="360" w:lineRule="auto"/>
        <w:jc w:val="center"/>
        <w:rPr>
          <w:rFonts w:ascii="Times New Roman" w:hAnsi="Times New Roman" w:cs="Times New Roman"/>
          <w:sz w:val="36"/>
        </w:rPr>
      </w:pPr>
      <w:r w:rsidRPr="002A69A0">
        <w:rPr>
          <w:rFonts w:ascii="Times New Roman" w:hAnsi="Times New Roman" w:cs="Times New Roman"/>
          <w:sz w:val="36"/>
        </w:rPr>
        <w:t>Alan Domić</w:t>
      </w:r>
    </w:p>
    <w:p w:rsidR="00B753A3" w:rsidRPr="002A69A0" w:rsidRDefault="00295080" w:rsidP="00C47CE3">
      <w:pPr>
        <w:spacing w:line="360" w:lineRule="auto"/>
        <w:jc w:val="center"/>
        <w:rPr>
          <w:rFonts w:ascii="Times New Roman" w:hAnsi="Times New Roman" w:cs="Times New Roman"/>
          <w:sz w:val="44"/>
        </w:rPr>
      </w:pPr>
      <w:r w:rsidRPr="002A69A0">
        <w:rPr>
          <w:rFonts w:ascii="Times New Roman" w:hAnsi="Times New Roman" w:cs="Times New Roman"/>
          <w:sz w:val="44"/>
        </w:rPr>
        <w:t>Hrvatska n</w:t>
      </w:r>
      <w:r w:rsidR="001728D5" w:rsidRPr="002A69A0">
        <w:rPr>
          <w:rFonts w:ascii="Times New Roman" w:hAnsi="Times New Roman" w:cs="Times New Roman"/>
          <w:sz w:val="44"/>
        </w:rPr>
        <w:t>ova kejnezijanska Phillipsova krivulja</w:t>
      </w:r>
      <w:r w:rsidR="00B753A3" w:rsidRPr="002A69A0">
        <w:rPr>
          <w:rFonts w:ascii="Times New Roman" w:hAnsi="Times New Roman" w:cs="Times New Roman"/>
          <w:sz w:val="44"/>
        </w:rPr>
        <w:t xml:space="preserve"> </w:t>
      </w:r>
      <w:r w:rsidR="001728D5" w:rsidRPr="002A69A0">
        <w:rPr>
          <w:rFonts w:ascii="Times New Roman" w:hAnsi="Times New Roman" w:cs="Times New Roman"/>
          <w:sz w:val="44"/>
        </w:rPr>
        <w:t>u</w:t>
      </w:r>
      <w:r w:rsidR="00B753A3" w:rsidRPr="002A69A0">
        <w:rPr>
          <w:rFonts w:ascii="Times New Roman" w:hAnsi="Times New Roman" w:cs="Times New Roman"/>
          <w:sz w:val="44"/>
        </w:rPr>
        <w:t xml:space="preserve"> </w:t>
      </w:r>
      <w:r w:rsidR="00AD2C6A" w:rsidRPr="002A69A0">
        <w:rPr>
          <w:rFonts w:ascii="Times New Roman" w:hAnsi="Times New Roman" w:cs="Times New Roman"/>
          <w:sz w:val="44"/>
        </w:rPr>
        <w:t>Galí-Monacelli modelu</w:t>
      </w:r>
    </w:p>
    <w:p w:rsidR="00C47CE3" w:rsidRDefault="00C47CE3" w:rsidP="00C47CE3">
      <w:pPr>
        <w:spacing w:line="360" w:lineRule="auto"/>
        <w:jc w:val="center"/>
        <w:rPr>
          <w:rFonts w:ascii="Times New Roman" w:hAnsi="Times New Roman" w:cs="Times New Roman"/>
          <w:sz w:val="24"/>
        </w:rPr>
      </w:pPr>
    </w:p>
    <w:p w:rsidR="00C47CE3" w:rsidRDefault="00C47CE3" w:rsidP="00C47CE3">
      <w:pPr>
        <w:spacing w:line="360" w:lineRule="auto"/>
        <w:jc w:val="center"/>
        <w:rPr>
          <w:rFonts w:ascii="Times New Roman" w:hAnsi="Times New Roman" w:cs="Times New Roman"/>
          <w:sz w:val="24"/>
        </w:rPr>
      </w:pPr>
    </w:p>
    <w:p w:rsidR="00C47CE3" w:rsidRDefault="00C47CE3" w:rsidP="00C47CE3">
      <w:pPr>
        <w:spacing w:line="360" w:lineRule="auto"/>
        <w:jc w:val="center"/>
        <w:rPr>
          <w:rFonts w:ascii="Times New Roman" w:hAnsi="Times New Roman" w:cs="Times New Roman"/>
          <w:sz w:val="24"/>
        </w:rPr>
      </w:pPr>
    </w:p>
    <w:p w:rsidR="00C47CE3" w:rsidRDefault="00C47CE3" w:rsidP="00C47CE3">
      <w:pPr>
        <w:spacing w:line="360" w:lineRule="auto"/>
        <w:jc w:val="center"/>
        <w:rPr>
          <w:rFonts w:ascii="Times New Roman" w:hAnsi="Times New Roman" w:cs="Times New Roman"/>
          <w:sz w:val="24"/>
        </w:rPr>
      </w:pPr>
    </w:p>
    <w:p w:rsidR="00C47CE3" w:rsidRDefault="00C47CE3" w:rsidP="00C47CE3">
      <w:pPr>
        <w:spacing w:line="360" w:lineRule="auto"/>
        <w:jc w:val="center"/>
        <w:rPr>
          <w:rFonts w:ascii="Times New Roman" w:hAnsi="Times New Roman" w:cs="Times New Roman"/>
          <w:sz w:val="24"/>
        </w:rPr>
      </w:pPr>
    </w:p>
    <w:p w:rsidR="00C47CE3" w:rsidRDefault="00C47CE3" w:rsidP="00C47CE3">
      <w:pPr>
        <w:spacing w:line="360" w:lineRule="auto"/>
        <w:jc w:val="center"/>
        <w:rPr>
          <w:rFonts w:ascii="Times New Roman" w:hAnsi="Times New Roman" w:cs="Times New Roman"/>
          <w:sz w:val="24"/>
        </w:rPr>
      </w:pPr>
    </w:p>
    <w:p w:rsidR="00C47CE3" w:rsidRDefault="00C47CE3" w:rsidP="00C47CE3">
      <w:pPr>
        <w:spacing w:line="360" w:lineRule="auto"/>
        <w:jc w:val="center"/>
        <w:rPr>
          <w:rFonts w:ascii="Times New Roman" w:hAnsi="Times New Roman" w:cs="Times New Roman"/>
          <w:sz w:val="24"/>
        </w:rPr>
      </w:pPr>
    </w:p>
    <w:p w:rsidR="00C47CE3" w:rsidRDefault="00C47CE3" w:rsidP="00C47CE3">
      <w:pPr>
        <w:spacing w:line="360" w:lineRule="auto"/>
        <w:jc w:val="center"/>
        <w:rPr>
          <w:rFonts w:ascii="Times New Roman" w:hAnsi="Times New Roman" w:cs="Times New Roman"/>
          <w:sz w:val="24"/>
        </w:rPr>
      </w:pPr>
    </w:p>
    <w:p w:rsidR="00C47CE3" w:rsidRPr="002A69A0" w:rsidRDefault="00C47CE3" w:rsidP="002A69A0">
      <w:pPr>
        <w:spacing w:line="360" w:lineRule="auto"/>
        <w:jc w:val="center"/>
        <w:rPr>
          <w:rFonts w:ascii="Times New Roman" w:hAnsi="Times New Roman" w:cs="Times New Roman"/>
          <w:sz w:val="28"/>
        </w:rPr>
      </w:pPr>
      <w:r w:rsidRPr="002A69A0">
        <w:rPr>
          <w:rFonts w:ascii="Times New Roman" w:hAnsi="Times New Roman" w:cs="Times New Roman"/>
          <w:sz w:val="28"/>
        </w:rPr>
        <w:t>Zagreb, 2012.</w:t>
      </w:r>
    </w:p>
    <w:p w:rsidR="00C47CE3" w:rsidRDefault="00C47CE3" w:rsidP="00C47CE3">
      <w:pPr>
        <w:spacing w:line="360" w:lineRule="auto"/>
        <w:rPr>
          <w:rFonts w:ascii="Times New Roman" w:hAnsi="Times New Roman" w:cs="Times New Roman"/>
          <w:sz w:val="24"/>
        </w:rPr>
      </w:pPr>
      <w:r>
        <w:rPr>
          <w:rFonts w:ascii="Times New Roman" w:hAnsi="Times New Roman" w:cs="Times New Roman"/>
          <w:sz w:val="24"/>
        </w:rPr>
        <w:lastRenderedPageBreak/>
        <w:t xml:space="preserve">Ovaj rad izrađen je </w:t>
      </w:r>
      <w:r w:rsidR="003C2673">
        <w:rPr>
          <w:rFonts w:ascii="Times New Roman" w:hAnsi="Times New Roman" w:cs="Times New Roman"/>
          <w:sz w:val="24"/>
        </w:rPr>
        <w:t>na</w:t>
      </w:r>
      <w:r>
        <w:rPr>
          <w:rFonts w:ascii="Times New Roman" w:hAnsi="Times New Roman" w:cs="Times New Roman"/>
          <w:sz w:val="24"/>
        </w:rPr>
        <w:t xml:space="preserve"> Ekonomskom fakultetu sveučilišta u Zagrebu pod vodstvom prof. dr. sc. Ksenije Dumičić i predan je na natječaj za dodjelu Rektorove nagr</w:t>
      </w:r>
      <w:r w:rsidR="00BE75BC">
        <w:rPr>
          <w:rFonts w:ascii="Times New Roman" w:hAnsi="Times New Roman" w:cs="Times New Roman"/>
          <w:sz w:val="24"/>
        </w:rPr>
        <w:t>ade u akademskoj godini 2011./</w:t>
      </w:r>
      <w:r>
        <w:rPr>
          <w:rFonts w:ascii="Times New Roman" w:hAnsi="Times New Roman" w:cs="Times New Roman"/>
          <w:sz w:val="24"/>
        </w:rPr>
        <w:t>2012.</w:t>
      </w: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sz w:val="24"/>
        </w:rPr>
      </w:pPr>
    </w:p>
    <w:p w:rsidR="00C47CE3" w:rsidRDefault="00C47CE3" w:rsidP="00C47CE3">
      <w:pPr>
        <w:spacing w:line="360" w:lineRule="auto"/>
        <w:rPr>
          <w:rFonts w:ascii="Times New Roman" w:hAnsi="Times New Roman" w:cs="Times New Roman"/>
          <w:b/>
          <w:sz w:val="28"/>
        </w:rPr>
      </w:pPr>
      <w:r w:rsidRPr="00C02357">
        <w:rPr>
          <w:rFonts w:ascii="Times New Roman" w:hAnsi="Times New Roman" w:cs="Times New Roman"/>
          <w:b/>
          <w:sz w:val="28"/>
        </w:rPr>
        <w:lastRenderedPageBreak/>
        <w:t xml:space="preserve">Sadržaj rada </w:t>
      </w:r>
    </w:p>
    <w:sdt>
      <w:sdtPr>
        <w:rPr>
          <w:rFonts w:asciiTheme="minorHAnsi" w:eastAsiaTheme="minorHAnsi" w:hAnsiTheme="minorHAnsi" w:cstheme="minorBidi"/>
          <w:b w:val="0"/>
          <w:bCs w:val="0"/>
          <w:color w:val="auto"/>
          <w:sz w:val="24"/>
          <w:szCs w:val="24"/>
          <w:lang w:val="hr-HR" w:eastAsia="en-US"/>
        </w:rPr>
        <w:id w:val="33777677"/>
        <w:docPartObj>
          <w:docPartGallery w:val="Table of Contents"/>
          <w:docPartUnique/>
        </w:docPartObj>
      </w:sdtPr>
      <w:sdtEndPr>
        <w:rPr>
          <w:noProof/>
        </w:rPr>
      </w:sdtEndPr>
      <w:sdtContent>
        <w:p w:rsidR="00130B17" w:rsidRPr="00FF7E2C" w:rsidRDefault="00130B17" w:rsidP="00FF7E2C">
          <w:pPr>
            <w:pStyle w:val="TOCHeading"/>
            <w:spacing w:line="360" w:lineRule="auto"/>
            <w:rPr>
              <w:sz w:val="24"/>
              <w:szCs w:val="24"/>
            </w:rPr>
          </w:pPr>
        </w:p>
        <w:p w:rsidR="00FF7E2C" w:rsidRPr="00FF7E2C" w:rsidRDefault="00130B17" w:rsidP="00FF7E2C">
          <w:pPr>
            <w:pStyle w:val="TOC1"/>
            <w:rPr>
              <w:rFonts w:eastAsiaTheme="minorEastAsia"/>
              <w:noProof/>
              <w:sz w:val="24"/>
              <w:szCs w:val="24"/>
              <w:lang w:eastAsia="hr-HR"/>
            </w:rPr>
          </w:pPr>
          <w:r w:rsidRPr="00FF7E2C">
            <w:rPr>
              <w:sz w:val="24"/>
              <w:szCs w:val="24"/>
            </w:rPr>
            <w:fldChar w:fldCharType="begin"/>
          </w:r>
          <w:r w:rsidRPr="00FF7E2C">
            <w:rPr>
              <w:sz w:val="24"/>
              <w:szCs w:val="24"/>
            </w:rPr>
            <w:instrText xml:space="preserve"> TOC \o "1-3" \h \z \u </w:instrText>
          </w:r>
          <w:r w:rsidRPr="00FF7E2C">
            <w:rPr>
              <w:sz w:val="24"/>
              <w:szCs w:val="24"/>
            </w:rPr>
            <w:fldChar w:fldCharType="separate"/>
          </w:r>
          <w:hyperlink w:anchor="_Toc323720894" w:history="1">
            <w:r w:rsidR="00FF7E2C" w:rsidRPr="00FF7E2C">
              <w:rPr>
                <w:rStyle w:val="Hyperlink"/>
                <w:rFonts w:ascii="Times New Roman" w:hAnsi="Times New Roman" w:cs="Times New Roman"/>
                <w:noProof/>
                <w:sz w:val="24"/>
                <w:szCs w:val="24"/>
              </w:rPr>
              <w:t>1. Uvod</w:t>
            </w:r>
            <w:r w:rsidR="00FF7E2C" w:rsidRPr="00FF7E2C">
              <w:rPr>
                <w:noProof/>
                <w:webHidden/>
                <w:sz w:val="24"/>
                <w:szCs w:val="24"/>
              </w:rPr>
              <w:tab/>
            </w:r>
            <w:r w:rsidR="00FF7E2C" w:rsidRPr="00FF7E2C">
              <w:rPr>
                <w:noProof/>
                <w:webHidden/>
                <w:sz w:val="24"/>
                <w:szCs w:val="24"/>
              </w:rPr>
              <w:fldChar w:fldCharType="begin"/>
            </w:r>
            <w:r w:rsidR="00FF7E2C" w:rsidRPr="00FF7E2C">
              <w:rPr>
                <w:noProof/>
                <w:webHidden/>
                <w:sz w:val="24"/>
                <w:szCs w:val="24"/>
              </w:rPr>
              <w:instrText xml:space="preserve"> PAGEREF _Toc323720894 \h </w:instrText>
            </w:r>
            <w:r w:rsidR="00FF7E2C" w:rsidRPr="00FF7E2C">
              <w:rPr>
                <w:noProof/>
                <w:webHidden/>
                <w:sz w:val="24"/>
                <w:szCs w:val="24"/>
              </w:rPr>
            </w:r>
            <w:r w:rsidR="00FF7E2C" w:rsidRPr="00FF7E2C">
              <w:rPr>
                <w:noProof/>
                <w:webHidden/>
                <w:sz w:val="24"/>
                <w:szCs w:val="24"/>
              </w:rPr>
              <w:fldChar w:fldCharType="separate"/>
            </w:r>
            <w:r w:rsidR="002A21DA">
              <w:rPr>
                <w:noProof/>
                <w:webHidden/>
                <w:sz w:val="24"/>
                <w:szCs w:val="24"/>
              </w:rPr>
              <w:t>4</w:t>
            </w:r>
            <w:r w:rsidR="00FF7E2C" w:rsidRPr="00FF7E2C">
              <w:rPr>
                <w:noProof/>
                <w:webHidden/>
                <w:sz w:val="24"/>
                <w:szCs w:val="24"/>
              </w:rPr>
              <w:fldChar w:fldCharType="end"/>
            </w:r>
          </w:hyperlink>
        </w:p>
        <w:p w:rsidR="00FF7E2C" w:rsidRPr="00FF7E2C" w:rsidRDefault="00527F44" w:rsidP="00FF7E2C">
          <w:pPr>
            <w:pStyle w:val="TOC1"/>
            <w:rPr>
              <w:rFonts w:eastAsiaTheme="minorEastAsia"/>
              <w:noProof/>
              <w:sz w:val="24"/>
              <w:szCs w:val="24"/>
              <w:lang w:eastAsia="hr-HR"/>
            </w:rPr>
          </w:pPr>
          <w:hyperlink w:anchor="_Toc323720895" w:history="1">
            <w:r w:rsidR="00FF7E2C" w:rsidRPr="00FF7E2C">
              <w:rPr>
                <w:rStyle w:val="Hyperlink"/>
                <w:rFonts w:ascii="Times New Roman" w:hAnsi="Times New Roman" w:cs="Times New Roman"/>
                <w:noProof/>
                <w:sz w:val="24"/>
                <w:szCs w:val="24"/>
              </w:rPr>
              <w:t>2. Teorijska osnova Phillipsove krivulje</w:t>
            </w:r>
            <w:r w:rsidR="00FF7E2C" w:rsidRPr="00FF7E2C">
              <w:rPr>
                <w:noProof/>
                <w:webHidden/>
                <w:sz w:val="24"/>
                <w:szCs w:val="24"/>
              </w:rPr>
              <w:tab/>
            </w:r>
            <w:r w:rsidR="00FF7E2C" w:rsidRPr="00FF7E2C">
              <w:rPr>
                <w:noProof/>
                <w:webHidden/>
                <w:sz w:val="24"/>
                <w:szCs w:val="24"/>
              </w:rPr>
              <w:fldChar w:fldCharType="begin"/>
            </w:r>
            <w:r w:rsidR="00FF7E2C" w:rsidRPr="00FF7E2C">
              <w:rPr>
                <w:noProof/>
                <w:webHidden/>
                <w:sz w:val="24"/>
                <w:szCs w:val="24"/>
              </w:rPr>
              <w:instrText xml:space="preserve"> PAGEREF _Toc323720895 \h </w:instrText>
            </w:r>
            <w:r w:rsidR="00FF7E2C" w:rsidRPr="00FF7E2C">
              <w:rPr>
                <w:noProof/>
                <w:webHidden/>
                <w:sz w:val="24"/>
                <w:szCs w:val="24"/>
              </w:rPr>
            </w:r>
            <w:r w:rsidR="00FF7E2C" w:rsidRPr="00FF7E2C">
              <w:rPr>
                <w:noProof/>
                <w:webHidden/>
                <w:sz w:val="24"/>
                <w:szCs w:val="24"/>
              </w:rPr>
              <w:fldChar w:fldCharType="separate"/>
            </w:r>
            <w:r w:rsidR="002A21DA">
              <w:rPr>
                <w:noProof/>
                <w:webHidden/>
                <w:sz w:val="24"/>
                <w:szCs w:val="24"/>
              </w:rPr>
              <w:t>6</w:t>
            </w:r>
            <w:r w:rsidR="00FF7E2C" w:rsidRPr="00FF7E2C">
              <w:rPr>
                <w:noProof/>
                <w:webHidden/>
                <w:sz w:val="24"/>
                <w:szCs w:val="24"/>
              </w:rPr>
              <w:fldChar w:fldCharType="end"/>
            </w:r>
          </w:hyperlink>
        </w:p>
        <w:p w:rsidR="00FF7E2C" w:rsidRPr="00FF7E2C" w:rsidRDefault="00527F44" w:rsidP="00FF7E2C">
          <w:pPr>
            <w:pStyle w:val="TOC1"/>
            <w:rPr>
              <w:rFonts w:eastAsiaTheme="minorEastAsia"/>
              <w:noProof/>
              <w:sz w:val="24"/>
              <w:szCs w:val="24"/>
              <w:lang w:eastAsia="hr-HR"/>
            </w:rPr>
          </w:pPr>
          <w:hyperlink w:anchor="_Toc323720896" w:history="1">
            <w:r w:rsidR="00FF7E2C" w:rsidRPr="00FF7E2C">
              <w:rPr>
                <w:rStyle w:val="Hyperlink"/>
                <w:rFonts w:ascii="Times New Roman" w:hAnsi="Times New Roman" w:cs="Times New Roman"/>
                <w:noProof/>
                <w:sz w:val="24"/>
                <w:szCs w:val="24"/>
              </w:rPr>
              <w:t>2.1 Calvov model cijena</w:t>
            </w:r>
            <w:r w:rsidR="00FF7E2C" w:rsidRPr="00FF7E2C">
              <w:rPr>
                <w:noProof/>
                <w:webHidden/>
                <w:sz w:val="24"/>
                <w:szCs w:val="24"/>
              </w:rPr>
              <w:tab/>
            </w:r>
            <w:r w:rsidR="00FF7E2C" w:rsidRPr="00FF7E2C">
              <w:rPr>
                <w:noProof/>
                <w:webHidden/>
                <w:sz w:val="24"/>
                <w:szCs w:val="24"/>
              </w:rPr>
              <w:fldChar w:fldCharType="begin"/>
            </w:r>
            <w:r w:rsidR="00FF7E2C" w:rsidRPr="00FF7E2C">
              <w:rPr>
                <w:noProof/>
                <w:webHidden/>
                <w:sz w:val="24"/>
                <w:szCs w:val="24"/>
              </w:rPr>
              <w:instrText xml:space="preserve"> PAGEREF _Toc323720896 \h </w:instrText>
            </w:r>
            <w:r w:rsidR="00FF7E2C" w:rsidRPr="00FF7E2C">
              <w:rPr>
                <w:noProof/>
                <w:webHidden/>
                <w:sz w:val="24"/>
                <w:szCs w:val="24"/>
              </w:rPr>
            </w:r>
            <w:r w:rsidR="00FF7E2C" w:rsidRPr="00FF7E2C">
              <w:rPr>
                <w:noProof/>
                <w:webHidden/>
                <w:sz w:val="24"/>
                <w:szCs w:val="24"/>
              </w:rPr>
              <w:fldChar w:fldCharType="separate"/>
            </w:r>
            <w:r w:rsidR="002A21DA">
              <w:rPr>
                <w:noProof/>
                <w:webHidden/>
                <w:sz w:val="24"/>
                <w:szCs w:val="24"/>
              </w:rPr>
              <w:t>7</w:t>
            </w:r>
            <w:r w:rsidR="00FF7E2C" w:rsidRPr="00FF7E2C">
              <w:rPr>
                <w:noProof/>
                <w:webHidden/>
                <w:sz w:val="24"/>
                <w:szCs w:val="24"/>
              </w:rPr>
              <w:fldChar w:fldCharType="end"/>
            </w:r>
          </w:hyperlink>
        </w:p>
        <w:p w:rsidR="00FF7E2C" w:rsidRPr="00FF7E2C" w:rsidRDefault="00527F44" w:rsidP="00FF7E2C">
          <w:pPr>
            <w:pStyle w:val="TOC1"/>
            <w:rPr>
              <w:rFonts w:eastAsiaTheme="minorEastAsia"/>
              <w:noProof/>
              <w:sz w:val="24"/>
              <w:szCs w:val="24"/>
              <w:lang w:eastAsia="hr-HR"/>
            </w:rPr>
          </w:pPr>
          <w:hyperlink w:anchor="_Toc323720897" w:history="1">
            <w:r w:rsidR="00FF7E2C" w:rsidRPr="00FF7E2C">
              <w:rPr>
                <w:rStyle w:val="Hyperlink"/>
                <w:rFonts w:ascii="Times New Roman" w:hAnsi="Times New Roman" w:cs="Times New Roman"/>
                <w:noProof/>
                <w:sz w:val="24"/>
                <w:szCs w:val="24"/>
              </w:rPr>
              <w:t>2.2.1. Optimalne cijene</w:t>
            </w:r>
            <w:r w:rsidR="00FF7E2C" w:rsidRPr="00FF7E2C">
              <w:rPr>
                <w:noProof/>
                <w:webHidden/>
                <w:sz w:val="24"/>
                <w:szCs w:val="24"/>
              </w:rPr>
              <w:tab/>
            </w:r>
            <w:r w:rsidR="00FF7E2C" w:rsidRPr="00FF7E2C">
              <w:rPr>
                <w:noProof/>
                <w:webHidden/>
                <w:sz w:val="24"/>
                <w:szCs w:val="24"/>
              </w:rPr>
              <w:fldChar w:fldCharType="begin"/>
            </w:r>
            <w:r w:rsidR="00FF7E2C" w:rsidRPr="00FF7E2C">
              <w:rPr>
                <w:noProof/>
                <w:webHidden/>
                <w:sz w:val="24"/>
                <w:szCs w:val="24"/>
              </w:rPr>
              <w:instrText xml:space="preserve"> PAGEREF _Toc323720897 \h </w:instrText>
            </w:r>
            <w:r w:rsidR="00FF7E2C" w:rsidRPr="00FF7E2C">
              <w:rPr>
                <w:noProof/>
                <w:webHidden/>
                <w:sz w:val="24"/>
                <w:szCs w:val="24"/>
              </w:rPr>
            </w:r>
            <w:r w:rsidR="00FF7E2C" w:rsidRPr="00FF7E2C">
              <w:rPr>
                <w:noProof/>
                <w:webHidden/>
                <w:sz w:val="24"/>
                <w:szCs w:val="24"/>
              </w:rPr>
              <w:fldChar w:fldCharType="separate"/>
            </w:r>
            <w:r w:rsidR="002A21DA">
              <w:rPr>
                <w:noProof/>
                <w:webHidden/>
                <w:sz w:val="24"/>
                <w:szCs w:val="24"/>
              </w:rPr>
              <w:t>9</w:t>
            </w:r>
            <w:r w:rsidR="00FF7E2C" w:rsidRPr="00FF7E2C">
              <w:rPr>
                <w:noProof/>
                <w:webHidden/>
                <w:sz w:val="24"/>
                <w:szCs w:val="24"/>
              </w:rPr>
              <w:fldChar w:fldCharType="end"/>
            </w:r>
          </w:hyperlink>
        </w:p>
        <w:p w:rsidR="00FF7E2C" w:rsidRPr="00FF7E2C" w:rsidRDefault="00527F44" w:rsidP="00FF7E2C">
          <w:pPr>
            <w:pStyle w:val="TOC1"/>
            <w:rPr>
              <w:rFonts w:eastAsiaTheme="minorEastAsia"/>
              <w:noProof/>
              <w:sz w:val="24"/>
              <w:szCs w:val="24"/>
              <w:lang w:eastAsia="hr-HR"/>
            </w:rPr>
          </w:pPr>
          <w:hyperlink w:anchor="_Toc323720898" w:history="1">
            <w:r w:rsidR="00FF7E2C" w:rsidRPr="00FF7E2C">
              <w:rPr>
                <w:rStyle w:val="Hyperlink"/>
                <w:rFonts w:ascii="Times New Roman" w:hAnsi="Times New Roman" w:cs="Times New Roman"/>
                <w:noProof/>
                <w:sz w:val="24"/>
                <w:szCs w:val="24"/>
              </w:rPr>
              <w:t>2.3 Izvod nove kejnezijanske Phillipsove krivulje</w:t>
            </w:r>
            <w:r w:rsidR="00FF7E2C" w:rsidRPr="00FF7E2C">
              <w:rPr>
                <w:noProof/>
                <w:webHidden/>
                <w:sz w:val="24"/>
                <w:szCs w:val="24"/>
              </w:rPr>
              <w:tab/>
            </w:r>
            <w:r w:rsidR="00FF7E2C" w:rsidRPr="00FF7E2C">
              <w:rPr>
                <w:noProof/>
                <w:webHidden/>
                <w:sz w:val="24"/>
                <w:szCs w:val="24"/>
              </w:rPr>
              <w:fldChar w:fldCharType="begin"/>
            </w:r>
            <w:r w:rsidR="00FF7E2C" w:rsidRPr="00FF7E2C">
              <w:rPr>
                <w:noProof/>
                <w:webHidden/>
                <w:sz w:val="24"/>
                <w:szCs w:val="24"/>
              </w:rPr>
              <w:instrText xml:space="preserve"> PAGEREF _Toc323720898 \h </w:instrText>
            </w:r>
            <w:r w:rsidR="00FF7E2C" w:rsidRPr="00FF7E2C">
              <w:rPr>
                <w:noProof/>
                <w:webHidden/>
                <w:sz w:val="24"/>
                <w:szCs w:val="24"/>
              </w:rPr>
            </w:r>
            <w:r w:rsidR="00FF7E2C" w:rsidRPr="00FF7E2C">
              <w:rPr>
                <w:noProof/>
                <w:webHidden/>
                <w:sz w:val="24"/>
                <w:szCs w:val="24"/>
              </w:rPr>
              <w:fldChar w:fldCharType="separate"/>
            </w:r>
            <w:r w:rsidR="002A21DA">
              <w:rPr>
                <w:noProof/>
                <w:webHidden/>
                <w:sz w:val="24"/>
                <w:szCs w:val="24"/>
              </w:rPr>
              <w:t>10</w:t>
            </w:r>
            <w:r w:rsidR="00FF7E2C" w:rsidRPr="00FF7E2C">
              <w:rPr>
                <w:noProof/>
                <w:webHidden/>
                <w:sz w:val="24"/>
                <w:szCs w:val="24"/>
              </w:rPr>
              <w:fldChar w:fldCharType="end"/>
            </w:r>
          </w:hyperlink>
        </w:p>
        <w:p w:rsidR="00FF7E2C" w:rsidRPr="00FF7E2C" w:rsidRDefault="00527F44" w:rsidP="00FF7E2C">
          <w:pPr>
            <w:pStyle w:val="TOC1"/>
            <w:rPr>
              <w:rFonts w:eastAsiaTheme="minorEastAsia"/>
              <w:noProof/>
              <w:sz w:val="24"/>
              <w:szCs w:val="24"/>
              <w:lang w:eastAsia="hr-HR"/>
            </w:rPr>
          </w:pPr>
          <w:hyperlink w:anchor="_Toc323720899" w:history="1">
            <w:r w:rsidR="00FF7E2C" w:rsidRPr="00FF7E2C">
              <w:rPr>
                <w:rStyle w:val="Hyperlink"/>
                <w:rFonts w:ascii="Times New Roman" w:hAnsi="Times New Roman" w:cs="Times New Roman"/>
                <w:noProof/>
                <w:sz w:val="24"/>
                <w:szCs w:val="24"/>
              </w:rPr>
              <w:t>2.4 Hibridna nova kejnezijanska Phillipsova krivulja</w:t>
            </w:r>
            <w:r w:rsidR="00FF7E2C" w:rsidRPr="00FF7E2C">
              <w:rPr>
                <w:noProof/>
                <w:webHidden/>
                <w:sz w:val="24"/>
                <w:szCs w:val="24"/>
              </w:rPr>
              <w:tab/>
            </w:r>
            <w:r w:rsidR="00FF7E2C" w:rsidRPr="00FF7E2C">
              <w:rPr>
                <w:noProof/>
                <w:webHidden/>
                <w:sz w:val="24"/>
                <w:szCs w:val="24"/>
              </w:rPr>
              <w:fldChar w:fldCharType="begin"/>
            </w:r>
            <w:r w:rsidR="00FF7E2C" w:rsidRPr="00FF7E2C">
              <w:rPr>
                <w:noProof/>
                <w:webHidden/>
                <w:sz w:val="24"/>
                <w:szCs w:val="24"/>
              </w:rPr>
              <w:instrText xml:space="preserve"> PAGEREF _Toc323720899 \h </w:instrText>
            </w:r>
            <w:r w:rsidR="00FF7E2C" w:rsidRPr="00FF7E2C">
              <w:rPr>
                <w:noProof/>
                <w:webHidden/>
                <w:sz w:val="24"/>
                <w:szCs w:val="24"/>
              </w:rPr>
            </w:r>
            <w:r w:rsidR="00FF7E2C" w:rsidRPr="00FF7E2C">
              <w:rPr>
                <w:noProof/>
                <w:webHidden/>
                <w:sz w:val="24"/>
                <w:szCs w:val="24"/>
              </w:rPr>
              <w:fldChar w:fldCharType="separate"/>
            </w:r>
            <w:r w:rsidR="002A21DA">
              <w:rPr>
                <w:noProof/>
                <w:webHidden/>
                <w:sz w:val="24"/>
                <w:szCs w:val="24"/>
              </w:rPr>
              <w:t>11</w:t>
            </w:r>
            <w:r w:rsidR="00FF7E2C" w:rsidRPr="00FF7E2C">
              <w:rPr>
                <w:noProof/>
                <w:webHidden/>
                <w:sz w:val="24"/>
                <w:szCs w:val="24"/>
              </w:rPr>
              <w:fldChar w:fldCharType="end"/>
            </w:r>
          </w:hyperlink>
        </w:p>
        <w:p w:rsidR="00FF7E2C" w:rsidRPr="00FF7E2C" w:rsidRDefault="00527F44" w:rsidP="00FF7E2C">
          <w:pPr>
            <w:pStyle w:val="TOC1"/>
            <w:rPr>
              <w:rFonts w:eastAsiaTheme="minorEastAsia"/>
              <w:noProof/>
              <w:sz w:val="24"/>
              <w:szCs w:val="24"/>
              <w:lang w:eastAsia="hr-HR"/>
            </w:rPr>
          </w:pPr>
          <w:hyperlink w:anchor="_Toc323720900" w:history="1">
            <w:r w:rsidR="00FF7E2C" w:rsidRPr="00FF7E2C">
              <w:rPr>
                <w:rStyle w:val="Hyperlink"/>
                <w:rFonts w:ascii="Times New Roman" w:hAnsi="Times New Roman" w:cs="Times New Roman"/>
                <w:noProof/>
                <w:sz w:val="24"/>
                <w:szCs w:val="24"/>
              </w:rPr>
              <w:t>2.4.1 Mikroekonomske osnove i izvod hibridne NKPK</w:t>
            </w:r>
            <w:r w:rsidR="00FF7E2C" w:rsidRPr="00FF7E2C">
              <w:rPr>
                <w:noProof/>
                <w:webHidden/>
                <w:sz w:val="24"/>
                <w:szCs w:val="24"/>
              </w:rPr>
              <w:tab/>
            </w:r>
            <w:r w:rsidR="00FF7E2C" w:rsidRPr="00FF7E2C">
              <w:rPr>
                <w:noProof/>
                <w:webHidden/>
                <w:sz w:val="24"/>
                <w:szCs w:val="24"/>
              </w:rPr>
              <w:fldChar w:fldCharType="begin"/>
            </w:r>
            <w:r w:rsidR="00FF7E2C" w:rsidRPr="00FF7E2C">
              <w:rPr>
                <w:noProof/>
                <w:webHidden/>
                <w:sz w:val="24"/>
                <w:szCs w:val="24"/>
              </w:rPr>
              <w:instrText xml:space="preserve"> PAGEREF _Toc323720900 \h </w:instrText>
            </w:r>
            <w:r w:rsidR="00FF7E2C" w:rsidRPr="00FF7E2C">
              <w:rPr>
                <w:noProof/>
                <w:webHidden/>
                <w:sz w:val="24"/>
                <w:szCs w:val="24"/>
              </w:rPr>
            </w:r>
            <w:r w:rsidR="00FF7E2C" w:rsidRPr="00FF7E2C">
              <w:rPr>
                <w:noProof/>
                <w:webHidden/>
                <w:sz w:val="24"/>
                <w:szCs w:val="24"/>
              </w:rPr>
              <w:fldChar w:fldCharType="separate"/>
            </w:r>
            <w:r w:rsidR="002A21DA">
              <w:rPr>
                <w:noProof/>
                <w:webHidden/>
                <w:sz w:val="24"/>
                <w:szCs w:val="24"/>
              </w:rPr>
              <w:t>11</w:t>
            </w:r>
            <w:r w:rsidR="00FF7E2C" w:rsidRPr="00FF7E2C">
              <w:rPr>
                <w:noProof/>
                <w:webHidden/>
                <w:sz w:val="24"/>
                <w:szCs w:val="24"/>
              </w:rPr>
              <w:fldChar w:fldCharType="end"/>
            </w:r>
          </w:hyperlink>
        </w:p>
        <w:p w:rsidR="00FF7E2C" w:rsidRPr="00FF7E2C" w:rsidRDefault="00527F44" w:rsidP="00FF7E2C">
          <w:pPr>
            <w:pStyle w:val="TOC1"/>
            <w:rPr>
              <w:rFonts w:eastAsiaTheme="minorEastAsia"/>
              <w:noProof/>
              <w:sz w:val="24"/>
              <w:szCs w:val="24"/>
              <w:lang w:eastAsia="hr-HR"/>
            </w:rPr>
          </w:pPr>
          <w:hyperlink w:anchor="_Toc323720901" w:history="1">
            <w:r w:rsidR="00FF7E2C" w:rsidRPr="00FF7E2C">
              <w:rPr>
                <w:rStyle w:val="Hyperlink"/>
                <w:rFonts w:ascii="Times New Roman" w:hAnsi="Times New Roman" w:cs="Times New Roman"/>
                <w:noProof/>
                <w:sz w:val="24"/>
                <w:szCs w:val="24"/>
              </w:rPr>
              <w:t>2.5 Galí-Monacelli model malog otvorenog gospodarstva</w:t>
            </w:r>
            <w:r w:rsidR="00FF7E2C" w:rsidRPr="00FF7E2C">
              <w:rPr>
                <w:noProof/>
                <w:webHidden/>
                <w:sz w:val="24"/>
                <w:szCs w:val="24"/>
              </w:rPr>
              <w:tab/>
            </w:r>
            <w:r w:rsidR="00FF7E2C" w:rsidRPr="00FF7E2C">
              <w:rPr>
                <w:noProof/>
                <w:webHidden/>
                <w:sz w:val="24"/>
                <w:szCs w:val="24"/>
              </w:rPr>
              <w:fldChar w:fldCharType="begin"/>
            </w:r>
            <w:r w:rsidR="00FF7E2C" w:rsidRPr="00FF7E2C">
              <w:rPr>
                <w:noProof/>
                <w:webHidden/>
                <w:sz w:val="24"/>
                <w:szCs w:val="24"/>
              </w:rPr>
              <w:instrText xml:space="preserve"> PAGEREF _Toc323720901 \h </w:instrText>
            </w:r>
            <w:r w:rsidR="00FF7E2C" w:rsidRPr="00FF7E2C">
              <w:rPr>
                <w:noProof/>
                <w:webHidden/>
                <w:sz w:val="24"/>
                <w:szCs w:val="24"/>
              </w:rPr>
            </w:r>
            <w:r w:rsidR="00FF7E2C" w:rsidRPr="00FF7E2C">
              <w:rPr>
                <w:noProof/>
                <w:webHidden/>
                <w:sz w:val="24"/>
                <w:szCs w:val="24"/>
              </w:rPr>
              <w:fldChar w:fldCharType="separate"/>
            </w:r>
            <w:r w:rsidR="002A21DA">
              <w:rPr>
                <w:noProof/>
                <w:webHidden/>
                <w:sz w:val="24"/>
                <w:szCs w:val="24"/>
              </w:rPr>
              <w:t>13</w:t>
            </w:r>
            <w:r w:rsidR="00FF7E2C" w:rsidRPr="00FF7E2C">
              <w:rPr>
                <w:noProof/>
                <w:webHidden/>
                <w:sz w:val="24"/>
                <w:szCs w:val="24"/>
              </w:rPr>
              <w:fldChar w:fldCharType="end"/>
            </w:r>
          </w:hyperlink>
        </w:p>
        <w:p w:rsidR="00FF7E2C" w:rsidRPr="00FF7E2C" w:rsidRDefault="00527F44" w:rsidP="00FF7E2C">
          <w:pPr>
            <w:pStyle w:val="TOC1"/>
            <w:rPr>
              <w:rFonts w:eastAsiaTheme="minorEastAsia"/>
              <w:noProof/>
              <w:sz w:val="24"/>
              <w:szCs w:val="24"/>
              <w:lang w:eastAsia="hr-HR"/>
            </w:rPr>
          </w:pPr>
          <w:hyperlink w:anchor="_Toc323720902" w:history="1">
            <w:r w:rsidR="00FF7E2C" w:rsidRPr="00FF7E2C">
              <w:rPr>
                <w:rStyle w:val="Hyperlink"/>
                <w:rFonts w:ascii="Times New Roman" w:hAnsi="Times New Roman" w:cs="Times New Roman"/>
                <w:noProof/>
                <w:sz w:val="24"/>
                <w:szCs w:val="24"/>
              </w:rPr>
              <w:t>2.5.1 Izvodi NKPK u Galí-Monacelli modelu</w:t>
            </w:r>
            <w:r w:rsidR="00FF7E2C" w:rsidRPr="00FF7E2C">
              <w:rPr>
                <w:noProof/>
                <w:webHidden/>
                <w:sz w:val="24"/>
                <w:szCs w:val="24"/>
              </w:rPr>
              <w:tab/>
            </w:r>
            <w:r w:rsidR="00FF7E2C" w:rsidRPr="00FF7E2C">
              <w:rPr>
                <w:noProof/>
                <w:webHidden/>
                <w:sz w:val="24"/>
                <w:szCs w:val="24"/>
              </w:rPr>
              <w:fldChar w:fldCharType="begin"/>
            </w:r>
            <w:r w:rsidR="00FF7E2C" w:rsidRPr="00FF7E2C">
              <w:rPr>
                <w:noProof/>
                <w:webHidden/>
                <w:sz w:val="24"/>
                <w:szCs w:val="24"/>
              </w:rPr>
              <w:instrText xml:space="preserve"> PAGEREF _Toc323720902 \h </w:instrText>
            </w:r>
            <w:r w:rsidR="00FF7E2C" w:rsidRPr="00FF7E2C">
              <w:rPr>
                <w:noProof/>
                <w:webHidden/>
                <w:sz w:val="24"/>
                <w:szCs w:val="24"/>
              </w:rPr>
            </w:r>
            <w:r w:rsidR="00FF7E2C" w:rsidRPr="00FF7E2C">
              <w:rPr>
                <w:noProof/>
                <w:webHidden/>
                <w:sz w:val="24"/>
                <w:szCs w:val="24"/>
              </w:rPr>
              <w:fldChar w:fldCharType="separate"/>
            </w:r>
            <w:r w:rsidR="002A21DA">
              <w:rPr>
                <w:noProof/>
                <w:webHidden/>
                <w:sz w:val="24"/>
                <w:szCs w:val="24"/>
              </w:rPr>
              <w:t>14</w:t>
            </w:r>
            <w:r w:rsidR="00FF7E2C" w:rsidRPr="00FF7E2C">
              <w:rPr>
                <w:noProof/>
                <w:webHidden/>
                <w:sz w:val="24"/>
                <w:szCs w:val="24"/>
              </w:rPr>
              <w:fldChar w:fldCharType="end"/>
            </w:r>
          </w:hyperlink>
        </w:p>
        <w:p w:rsidR="00FF7E2C" w:rsidRPr="00FF7E2C" w:rsidRDefault="00527F44" w:rsidP="00FF7E2C">
          <w:pPr>
            <w:pStyle w:val="TOC1"/>
            <w:rPr>
              <w:rFonts w:eastAsiaTheme="minorEastAsia"/>
              <w:noProof/>
              <w:sz w:val="24"/>
              <w:szCs w:val="24"/>
              <w:lang w:eastAsia="hr-HR"/>
            </w:rPr>
          </w:pPr>
          <w:hyperlink w:anchor="_Toc323720903" w:history="1">
            <w:r w:rsidR="00FF7E2C" w:rsidRPr="00FF7E2C">
              <w:rPr>
                <w:rStyle w:val="Hyperlink"/>
                <w:rFonts w:ascii="Times New Roman" w:hAnsi="Times New Roman" w:cs="Times New Roman"/>
                <w:noProof/>
                <w:sz w:val="24"/>
                <w:szCs w:val="24"/>
              </w:rPr>
              <w:t>3. Metodologija i podaci</w:t>
            </w:r>
            <w:r w:rsidR="00FF7E2C" w:rsidRPr="00FF7E2C">
              <w:rPr>
                <w:noProof/>
                <w:webHidden/>
                <w:sz w:val="24"/>
                <w:szCs w:val="24"/>
              </w:rPr>
              <w:tab/>
            </w:r>
            <w:r w:rsidR="00FF7E2C" w:rsidRPr="00FF7E2C">
              <w:rPr>
                <w:noProof/>
                <w:webHidden/>
                <w:sz w:val="24"/>
                <w:szCs w:val="24"/>
              </w:rPr>
              <w:fldChar w:fldCharType="begin"/>
            </w:r>
            <w:r w:rsidR="00FF7E2C" w:rsidRPr="00FF7E2C">
              <w:rPr>
                <w:noProof/>
                <w:webHidden/>
                <w:sz w:val="24"/>
                <w:szCs w:val="24"/>
              </w:rPr>
              <w:instrText xml:space="preserve"> PAGEREF _Toc323720903 \h </w:instrText>
            </w:r>
            <w:r w:rsidR="00FF7E2C" w:rsidRPr="00FF7E2C">
              <w:rPr>
                <w:noProof/>
                <w:webHidden/>
                <w:sz w:val="24"/>
                <w:szCs w:val="24"/>
              </w:rPr>
            </w:r>
            <w:r w:rsidR="00FF7E2C" w:rsidRPr="00FF7E2C">
              <w:rPr>
                <w:noProof/>
                <w:webHidden/>
                <w:sz w:val="24"/>
                <w:szCs w:val="24"/>
              </w:rPr>
              <w:fldChar w:fldCharType="separate"/>
            </w:r>
            <w:r w:rsidR="002A21DA">
              <w:rPr>
                <w:noProof/>
                <w:webHidden/>
                <w:sz w:val="24"/>
                <w:szCs w:val="24"/>
              </w:rPr>
              <w:t>17</w:t>
            </w:r>
            <w:r w:rsidR="00FF7E2C" w:rsidRPr="00FF7E2C">
              <w:rPr>
                <w:noProof/>
                <w:webHidden/>
                <w:sz w:val="24"/>
                <w:szCs w:val="24"/>
              </w:rPr>
              <w:fldChar w:fldCharType="end"/>
            </w:r>
          </w:hyperlink>
        </w:p>
        <w:p w:rsidR="00FF7E2C" w:rsidRPr="00FF7E2C" w:rsidRDefault="00527F44" w:rsidP="00FF7E2C">
          <w:pPr>
            <w:pStyle w:val="TOC1"/>
            <w:rPr>
              <w:rFonts w:eastAsiaTheme="minorEastAsia"/>
              <w:noProof/>
              <w:sz w:val="24"/>
              <w:szCs w:val="24"/>
              <w:lang w:eastAsia="hr-HR"/>
            </w:rPr>
          </w:pPr>
          <w:hyperlink w:anchor="_Toc323720904" w:history="1">
            <w:r w:rsidR="00FF7E2C" w:rsidRPr="00FF7E2C">
              <w:rPr>
                <w:rStyle w:val="Hyperlink"/>
                <w:rFonts w:ascii="Times New Roman" w:hAnsi="Times New Roman" w:cs="Times New Roman"/>
                <w:noProof/>
                <w:sz w:val="24"/>
                <w:szCs w:val="24"/>
              </w:rPr>
              <w:t>4. Rezultati procjene</w:t>
            </w:r>
            <w:r w:rsidR="00FF7E2C" w:rsidRPr="00FF7E2C">
              <w:rPr>
                <w:noProof/>
                <w:webHidden/>
                <w:sz w:val="24"/>
                <w:szCs w:val="24"/>
              </w:rPr>
              <w:tab/>
            </w:r>
            <w:r w:rsidR="00FF7E2C" w:rsidRPr="00FF7E2C">
              <w:rPr>
                <w:noProof/>
                <w:webHidden/>
                <w:sz w:val="24"/>
                <w:szCs w:val="24"/>
              </w:rPr>
              <w:fldChar w:fldCharType="begin"/>
            </w:r>
            <w:r w:rsidR="00FF7E2C" w:rsidRPr="00FF7E2C">
              <w:rPr>
                <w:noProof/>
                <w:webHidden/>
                <w:sz w:val="24"/>
                <w:szCs w:val="24"/>
              </w:rPr>
              <w:instrText xml:space="preserve"> PAGEREF _Toc323720904 \h </w:instrText>
            </w:r>
            <w:r w:rsidR="00FF7E2C" w:rsidRPr="00FF7E2C">
              <w:rPr>
                <w:noProof/>
                <w:webHidden/>
                <w:sz w:val="24"/>
                <w:szCs w:val="24"/>
              </w:rPr>
            </w:r>
            <w:r w:rsidR="00FF7E2C" w:rsidRPr="00FF7E2C">
              <w:rPr>
                <w:noProof/>
                <w:webHidden/>
                <w:sz w:val="24"/>
                <w:szCs w:val="24"/>
              </w:rPr>
              <w:fldChar w:fldCharType="separate"/>
            </w:r>
            <w:r w:rsidR="002A21DA">
              <w:rPr>
                <w:noProof/>
                <w:webHidden/>
                <w:sz w:val="24"/>
                <w:szCs w:val="24"/>
              </w:rPr>
              <w:t>18</w:t>
            </w:r>
            <w:r w:rsidR="00FF7E2C" w:rsidRPr="00FF7E2C">
              <w:rPr>
                <w:noProof/>
                <w:webHidden/>
                <w:sz w:val="24"/>
                <w:szCs w:val="24"/>
              </w:rPr>
              <w:fldChar w:fldCharType="end"/>
            </w:r>
          </w:hyperlink>
        </w:p>
        <w:p w:rsidR="00FF7E2C" w:rsidRPr="00FF7E2C" w:rsidRDefault="00527F44" w:rsidP="00FF7E2C">
          <w:pPr>
            <w:pStyle w:val="TOC1"/>
            <w:rPr>
              <w:rFonts w:eastAsiaTheme="minorEastAsia"/>
              <w:noProof/>
              <w:sz w:val="24"/>
              <w:szCs w:val="24"/>
              <w:lang w:eastAsia="hr-HR"/>
            </w:rPr>
          </w:pPr>
          <w:hyperlink w:anchor="_Toc323720905" w:history="1">
            <w:r w:rsidR="00FF7E2C" w:rsidRPr="00FF7E2C">
              <w:rPr>
                <w:rStyle w:val="Hyperlink"/>
                <w:rFonts w:ascii="Times New Roman" w:hAnsi="Times New Roman" w:cs="Times New Roman"/>
                <w:noProof/>
                <w:sz w:val="24"/>
                <w:szCs w:val="24"/>
              </w:rPr>
              <w:t>5. Zaključak</w:t>
            </w:r>
            <w:r w:rsidR="00FF7E2C" w:rsidRPr="00FF7E2C">
              <w:rPr>
                <w:noProof/>
                <w:webHidden/>
                <w:sz w:val="24"/>
                <w:szCs w:val="24"/>
              </w:rPr>
              <w:tab/>
            </w:r>
            <w:r w:rsidR="00FF7E2C" w:rsidRPr="00FF7E2C">
              <w:rPr>
                <w:noProof/>
                <w:webHidden/>
                <w:sz w:val="24"/>
                <w:szCs w:val="24"/>
              </w:rPr>
              <w:fldChar w:fldCharType="begin"/>
            </w:r>
            <w:r w:rsidR="00FF7E2C" w:rsidRPr="00FF7E2C">
              <w:rPr>
                <w:noProof/>
                <w:webHidden/>
                <w:sz w:val="24"/>
                <w:szCs w:val="24"/>
              </w:rPr>
              <w:instrText xml:space="preserve"> PAGEREF _Toc323720905 \h </w:instrText>
            </w:r>
            <w:r w:rsidR="00FF7E2C" w:rsidRPr="00FF7E2C">
              <w:rPr>
                <w:noProof/>
                <w:webHidden/>
                <w:sz w:val="24"/>
                <w:szCs w:val="24"/>
              </w:rPr>
            </w:r>
            <w:r w:rsidR="00FF7E2C" w:rsidRPr="00FF7E2C">
              <w:rPr>
                <w:noProof/>
                <w:webHidden/>
                <w:sz w:val="24"/>
                <w:szCs w:val="24"/>
              </w:rPr>
              <w:fldChar w:fldCharType="separate"/>
            </w:r>
            <w:r w:rsidR="002A21DA">
              <w:rPr>
                <w:noProof/>
                <w:webHidden/>
                <w:sz w:val="24"/>
                <w:szCs w:val="24"/>
              </w:rPr>
              <w:t>21</w:t>
            </w:r>
            <w:r w:rsidR="00FF7E2C" w:rsidRPr="00FF7E2C">
              <w:rPr>
                <w:noProof/>
                <w:webHidden/>
                <w:sz w:val="24"/>
                <w:szCs w:val="24"/>
              </w:rPr>
              <w:fldChar w:fldCharType="end"/>
            </w:r>
          </w:hyperlink>
        </w:p>
        <w:p w:rsidR="00FF7E2C" w:rsidRPr="00FF7E2C" w:rsidRDefault="00527F44" w:rsidP="00FF7E2C">
          <w:pPr>
            <w:pStyle w:val="TOC1"/>
            <w:rPr>
              <w:rFonts w:eastAsiaTheme="minorEastAsia"/>
              <w:noProof/>
              <w:sz w:val="24"/>
              <w:szCs w:val="24"/>
              <w:lang w:eastAsia="hr-HR"/>
            </w:rPr>
          </w:pPr>
          <w:hyperlink w:anchor="_Toc323720906" w:history="1">
            <w:r w:rsidR="00FF7E2C" w:rsidRPr="00FF7E2C">
              <w:rPr>
                <w:rStyle w:val="Hyperlink"/>
                <w:rFonts w:ascii="Times New Roman" w:hAnsi="Times New Roman" w:cs="Times New Roman"/>
                <w:noProof/>
                <w:sz w:val="24"/>
                <w:szCs w:val="24"/>
              </w:rPr>
              <w:t>Zahvale</w:t>
            </w:r>
            <w:r w:rsidR="00FF7E2C" w:rsidRPr="00FF7E2C">
              <w:rPr>
                <w:noProof/>
                <w:webHidden/>
                <w:sz w:val="24"/>
                <w:szCs w:val="24"/>
              </w:rPr>
              <w:tab/>
            </w:r>
            <w:r w:rsidR="00FF7E2C" w:rsidRPr="00FF7E2C">
              <w:rPr>
                <w:noProof/>
                <w:webHidden/>
                <w:sz w:val="24"/>
                <w:szCs w:val="24"/>
              </w:rPr>
              <w:fldChar w:fldCharType="begin"/>
            </w:r>
            <w:r w:rsidR="00FF7E2C" w:rsidRPr="00FF7E2C">
              <w:rPr>
                <w:noProof/>
                <w:webHidden/>
                <w:sz w:val="24"/>
                <w:szCs w:val="24"/>
              </w:rPr>
              <w:instrText xml:space="preserve"> PAGEREF _Toc323720906 \h </w:instrText>
            </w:r>
            <w:r w:rsidR="00FF7E2C" w:rsidRPr="00FF7E2C">
              <w:rPr>
                <w:noProof/>
                <w:webHidden/>
                <w:sz w:val="24"/>
                <w:szCs w:val="24"/>
              </w:rPr>
            </w:r>
            <w:r w:rsidR="00FF7E2C" w:rsidRPr="00FF7E2C">
              <w:rPr>
                <w:noProof/>
                <w:webHidden/>
                <w:sz w:val="24"/>
                <w:szCs w:val="24"/>
              </w:rPr>
              <w:fldChar w:fldCharType="separate"/>
            </w:r>
            <w:r w:rsidR="002A21DA">
              <w:rPr>
                <w:noProof/>
                <w:webHidden/>
                <w:sz w:val="24"/>
                <w:szCs w:val="24"/>
              </w:rPr>
              <w:t>22</w:t>
            </w:r>
            <w:r w:rsidR="00FF7E2C" w:rsidRPr="00FF7E2C">
              <w:rPr>
                <w:noProof/>
                <w:webHidden/>
                <w:sz w:val="24"/>
                <w:szCs w:val="24"/>
              </w:rPr>
              <w:fldChar w:fldCharType="end"/>
            </w:r>
          </w:hyperlink>
        </w:p>
        <w:p w:rsidR="00FF7E2C" w:rsidRPr="00FF7E2C" w:rsidRDefault="00527F44" w:rsidP="00FF7E2C">
          <w:pPr>
            <w:pStyle w:val="TOC1"/>
            <w:rPr>
              <w:rFonts w:eastAsiaTheme="minorEastAsia"/>
              <w:noProof/>
              <w:sz w:val="24"/>
              <w:szCs w:val="24"/>
              <w:lang w:eastAsia="hr-HR"/>
            </w:rPr>
          </w:pPr>
          <w:hyperlink w:anchor="_Toc323720907" w:history="1">
            <w:r w:rsidR="00FF7E2C" w:rsidRPr="00FF7E2C">
              <w:rPr>
                <w:rStyle w:val="Hyperlink"/>
                <w:rFonts w:ascii="Times New Roman" w:hAnsi="Times New Roman" w:cs="Times New Roman"/>
                <w:noProof/>
                <w:sz w:val="24"/>
                <w:szCs w:val="24"/>
              </w:rPr>
              <w:t>Popis Literature</w:t>
            </w:r>
            <w:r w:rsidR="00FF7E2C" w:rsidRPr="00FF7E2C">
              <w:rPr>
                <w:noProof/>
                <w:webHidden/>
                <w:sz w:val="24"/>
                <w:szCs w:val="24"/>
              </w:rPr>
              <w:tab/>
            </w:r>
            <w:r w:rsidR="00FF7E2C" w:rsidRPr="00FF7E2C">
              <w:rPr>
                <w:noProof/>
                <w:webHidden/>
                <w:sz w:val="24"/>
                <w:szCs w:val="24"/>
              </w:rPr>
              <w:fldChar w:fldCharType="begin"/>
            </w:r>
            <w:r w:rsidR="00FF7E2C" w:rsidRPr="00FF7E2C">
              <w:rPr>
                <w:noProof/>
                <w:webHidden/>
                <w:sz w:val="24"/>
                <w:szCs w:val="24"/>
              </w:rPr>
              <w:instrText xml:space="preserve"> PAGEREF _Toc323720907 \h </w:instrText>
            </w:r>
            <w:r w:rsidR="00FF7E2C" w:rsidRPr="00FF7E2C">
              <w:rPr>
                <w:noProof/>
                <w:webHidden/>
                <w:sz w:val="24"/>
                <w:szCs w:val="24"/>
              </w:rPr>
            </w:r>
            <w:r w:rsidR="00FF7E2C" w:rsidRPr="00FF7E2C">
              <w:rPr>
                <w:noProof/>
                <w:webHidden/>
                <w:sz w:val="24"/>
                <w:szCs w:val="24"/>
              </w:rPr>
              <w:fldChar w:fldCharType="separate"/>
            </w:r>
            <w:r w:rsidR="002A21DA">
              <w:rPr>
                <w:noProof/>
                <w:webHidden/>
                <w:sz w:val="24"/>
                <w:szCs w:val="24"/>
              </w:rPr>
              <w:t>23</w:t>
            </w:r>
            <w:r w:rsidR="00FF7E2C" w:rsidRPr="00FF7E2C">
              <w:rPr>
                <w:noProof/>
                <w:webHidden/>
                <w:sz w:val="24"/>
                <w:szCs w:val="24"/>
              </w:rPr>
              <w:fldChar w:fldCharType="end"/>
            </w:r>
          </w:hyperlink>
        </w:p>
        <w:p w:rsidR="00FF7E2C" w:rsidRPr="00FF7E2C" w:rsidRDefault="00527F44" w:rsidP="00FF7E2C">
          <w:pPr>
            <w:pStyle w:val="TOC1"/>
            <w:rPr>
              <w:rFonts w:eastAsiaTheme="minorEastAsia"/>
              <w:noProof/>
              <w:sz w:val="24"/>
              <w:szCs w:val="24"/>
              <w:lang w:eastAsia="hr-HR"/>
            </w:rPr>
          </w:pPr>
          <w:hyperlink w:anchor="_Toc323720908" w:history="1">
            <w:r w:rsidR="00FF7E2C" w:rsidRPr="00FF7E2C">
              <w:rPr>
                <w:rStyle w:val="Hyperlink"/>
                <w:rFonts w:ascii="Times New Roman" w:hAnsi="Times New Roman" w:cs="Times New Roman"/>
                <w:noProof/>
                <w:sz w:val="24"/>
                <w:szCs w:val="24"/>
              </w:rPr>
              <w:t>Sažetak</w:t>
            </w:r>
            <w:r w:rsidR="00FF7E2C" w:rsidRPr="00FF7E2C">
              <w:rPr>
                <w:noProof/>
                <w:webHidden/>
                <w:sz w:val="24"/>
                <w:szCs w:val="24"/>
              </w:rPr>
              <w:tab/>
            </w:r>
            <w:r w:rsidR="00FF7E2C" w:rsidRPr="00FF7E2C">
              <w:rPr>
                <w:noProof/>
                <w:webHidden/>
                <w:sz w:val="24"/>
                <w:szCs w:val="24"/>
              </w:rPr>
              <w:fldChar w:fldCharType="begin"/>
            </w:r>
            <w:r w:rsidR="00FF7E2C" w:rsidRPr="00FF7E2C">
              <w:rPr>
                <w:noProof/>
                <w:webHidden/>
                <w:sz w:val="24"/>
                <w:szCs w:val="24"/>
              </w:rPr>
              <w:instrText xml:space="preserve"> PAGEREF _Toc323720908 \h </w:instrText>
            </w:r>
            <w:r w:rsidR="00FF7E2C" w:rsidRPr="00FF7E2C">
              <w:rPr>
                <w:noProof/>
                <w:webHidden/>
                <w:sz w:val="24"/>
                <w:szCs w:val="24"/>
              </w:rPr>
            </w:r>
            <w:r w:rsidR="00FF7E2C" w:rsidRPr="00FF7E2C">
              <w:rPr>
                <w:noProof/>
                <w:webHidden/>
                <w:sz w:val="24"/>
                <w:szCs w:val="24"/>
              </w:rPr>
              <w:fldChar w:fldCharType="separate"/>
            </w:r>
            <w:r w:rsidR="002A21DA">
              <w:rPr>
                <w:noProof/>
                <w:webHidden/>
                <w:sz w:val="24"/>
                <w:szCs w:val="24"/>
              </w:rPr>
              <w:t>26</w:t>
            </w:r>
            <w:r w:rsidR="00FF7E2C" w:rsidRPr="00FF7E2C">
              <w:rPr>
                <w:noProof/>
                <w:webHidden/>
                <w:sz w:val="24"/>
                <w:szCs w:val="24"/>
              </w:rPr>
              <w:fldChar w:fldCharType="end"/>
            </w:r>
          </w:hyperlink>
        </w:p>
        <w:p w:rsidR="00FF7E2C" w:rsidRPr="00FF7E2C" w:rsidRDefault="00527F44" w:rsidP="00FF7E2C">
          <w:pPr>
            <w:pStyle w:val="TOC1"/>
            <w:rPr>
              <w:rFonts w:eastAsiaTheme="minorEastAsia"/>
              <w:noProof/>
              <w:sz w:val="24"/>
              <w:szCs w:val="24"/>
              <w:lang w:eastAsia="hr-HR"/>
            </w:rPr>
          </w:pPr>
          <w:hyperlink w:anchor="_Toc323720909" w:history="1">
            <w:r w:rsidR="00FF7E2C" w:rsidRPr="00FF7E2C">
              <w:rPr>
                <w:rStyle w:val="Hyperlink"/>
                <w:rFonts w:ascii="Times New Roman" w:hAnsi="Times New Roman" w:cs="Times New Roman"/>
                <w:noProof/>
                <w:sz w:val="24"/>
                <w:szCs w:val="24"/>
              </w:rPr>
              <w:t>Summary</w:t>
            </w:r>
            <w:r w:rsidR="00FF7E2C" w:rsidRPr="00FF7E2C">
              <w:rPr>
                <w:noProof/>
                <w:webHidden/>
                <w:sz w:val="24"/>
                <w:szCs w:val="24"/>
              </w:rPr>
              <w:tab/>
            </w:r>
            <w:r w:rsidR="00FF7E2C" w:rsidRPr="00FF7E2C">
              <w:rPr>
                <w:noProof/>
                <w:webHidden/>
                <w:sz w:val="24"/>
                <w:szCs w:val="24"/>
              </w:rPr>
              <w:fldChar w:fldCharType="begin"/>
            </w:r>
            <w:r w:rsidR="00FF7E2C" w:rsidRPr="00FF7E2C">
              <w:rPr>
                <w:noProof/>
                <w:webHidden/>
                <w:sz w:val="24"/>
                <w:szCs w:val="24"/>
              </w:rPr>
              <w:instrText xml:space="preserve"> PAGEREF _Toc323720909 \h </w:instrText>
            </w:r>
            <w:r w:rsidR="00FF7E2C" w:rsidRPr="00FF7E2C">
              <w:rPr>
                <w:noProof/>
                <w:webHidden/>
                <w:sz w:val="24"/>
                <w:szCs w:val="24"/>
              </w:rPr>
            </w:r>
            <w:r w:rsidR="00FF7E2C" w:rsidRPr="00FF7E2C">
              <w:rPr>
                <w:noProof/>
                <w:webHidden/>
                <w:sz w:val="24"/>
                <w:szCs w:val="24"/>
              </w:rPr>
              <w:fldChar w:fldCharType="separate"/>
            </w:r>
            <w:r w:rsidR="002A21DA">
              <w:rPr>
                <w:noProof/>
                <w:webHidden/>
                <w:sz w:val="24"/>
                <w:szCs w:val="24"/>
              </w:rPr>
              <w:t>27</w:t>
            </w:r>
            <w:r w:rsidR="00FF7E2C" w:rsidRPr="00FF7E2C">
              <w:rPr>
                <w:noProof/>
                <w:webHidden/>
                <w:sz w:val="24"/>
                <w:szCs w:val="24"/>
              </w:rPr>
              <w:fldChar w:fldCharType="end"/>
            </w:r>
          </w:hyperlink>
        </w:p>
        <w:p w:rsidR="00130B17" w:rsidRDefault="00130B17" w:rsidP="00FF7E2C">
          <w:pPr>
            <w:spacing w:line="360" w:lineRule="auto"/>
          </w:pPr>
          <w:r w:rsidRPr="00FF7E2C">
            <w:rPr>
              <w:b/>
              <w:bCs/>
              <w:noProof/>
              <w:sz w:val="24"/>
              <w:szCs w:val="24"/>
            </w:rPr>
            <w:fldChar w:fldCharType="end"/>
          </w:r>
        </w:p>
      </w:sdtContent>
    </w:sdt>
    <w:p w:rsidR="001B3359" w:rsidRDefault="001B3359" w:rsidP="00C47CE3">
      <w:pPr>
        <w:spacing w:line="360" w:lineRule="auto"/>
        <w:rPr>
          <w:rFonts w:ascii="Times New Roman" w:hAnsi="Times New Roman" w:cs="Times New Roman"/>
          <w:b/>
          <w:sz w:val="28"/>
        </w:rPr>
      </w:pPr>
    </w:p>
    <w:p w:rsidR="001B3359" w:rsidRDefault="001B3359" w:rsidP="00C47CE3">
      <w:pPr>
        <w:spacing w:line="360" w:lineRule="auto"/>
        <w:rPr>
          <w:rFonts w:ascii="Times New Roman" w:hAnsi="Times New Roman" w:cs="Times New Roman"/>
          <w:b/>
          <w:sz w:val="28"/>
        </w:rPr>
      </w:pPr>
    </w:p>
    <w:p w:rsidR="001B3359" w:rsidRDefault="001B3359" w:rsidP="00C47CE3">
      <w:pPr>
        <w:spacing w:line="360" w:lineRule="auto"/>
        <w:rPr>
          <w:rFonts w:ascii="Times New Roman" w:hAnsi="Times New Roman" w:cs="Times New Roman"/>
          <w:b/>
          <w:sz w:val="28"/>
        </w:rPr>
      </w:pPr>
    </w:p>
    <w:p w:rsidR="001B3359" w:rsidRDefault="001B3359" w:rsidP="00C47CE3">
      <w:pPr>
        <w:spacing w:line="360" w:lineRule="auto"/>
        <w:rPr>
          <w:rFonts w:ascii="Times New Roman" w:hAnsi="Times New Roman" w:cs="Times New Roman"/>
          <w:b/>
          <w:sz w:val="28"/>
        </w:rPr>
      </w:pPr>
    </w:p>
    <w:p w:rsidR="001B3359" w:rsidRDefault="001B3359" w:rsidP="00C47CE3">
      <w:pPr>
        <w:spacing w:line="360" w:lineRule="auto"/>
        <w:rPr>
          <w:rFonts w:ascii="Times New Roman" w:hAnsi="Times New Roman" w:cs="Times New Roman"/>
          <w:b/>
          <w:sz w:val="28"/>
        </w:rPr>
      </w:pPr>
    </w:p>
    <w:p w:rsidR="0009362D" w:rsidRDefault="00130B17" w:rsidP="009913BC">
      <w:pPr>
        <w:pStyle w:val="Heading1"/>
        <w:rPr>
          <w:rFonts w:ascii="Times New Roman" w:hAnsi="Times New Roman" w:cs="Times New Roman"/>
          <w:color w:val="auto"/>
        </w:rPr>
      </w:pPr>
      <w:bookmarkStart w:id="0" w:name="_Toc323720894"/>
      <w:r>
        <w:rPr>
          <w:rFonts w:ascii="Times New Roman" w:hAnsi="Times New Roman" w:cs="Times New Roman"/>
          <w:color w:val="auto"/>
        </w:rPr>
        <w:lastRenderedPageBreak/>
        <w:t xml:space="preserve">1. </w:t>
      </w:r>
      <w:r w:rsidR="001B3359" w:rsidRPr="00130B17">
        <w:rPr>
          <w:rFonts w:ascii="Times New Roman" w:hAnsi="Times New Roman" w:cs="Times New Roman"/>
          <w:color w:val="auto"/>
        </w:rPr>
        <w:t>Uvod</w:t>
      </w:r>
      <w:bookmarkEnd w:id="0"/>
    </w:p>
    <w:p w:rsidR="00130B17" w:rsidRPr="00130B17" w:rsidRDefault="00130B17" w:rsidP="00130B17"/>
    <w:p w:rsidR="006B0795" w:rsidRDefault="00CF023C" w:rsidP="0009362D">
      <w:pPr>
        <w:spacing w:line="360" w:lineRule="auto"/>
        <w:rPr>
          <w:rFonts w:ascii="Times New Roman" w:hAnsi="Times New Roman" w:cs="Times New Roman"/>
          <w:sz w:val="24"/>
        </w:rPr>
      </w:pPr>
      <w:r>
        <w:rPr>
          <w:rFonts w:ascii="Times New Roman" w:hAnsi="Times New Roman" w:cs="Times New Roman"/>
          <w:sz w:val="24"/>
        </w:rPr>
        <w:t xml:space="preserve">Modeliranje inflacije </w:t>
      </w:r>
      <w:r w:rsidR="009913BC">
        <w:rPr>
          <w:rFonts w:ascii="Times New Roman" w:hAnsi="Times New Roman" w:cs="Times New Roman"/>
          <w:sz w:val="24"/>
        </w:rPr>
        <w:t>se može svrstati</w:t>
      </w:r>
      <w:r>
        <w:rPr>
          <w:rFonts w:ascii="Times New Roman" w:hAnsi="Times New Roman" w:cs="Times New Roman"/>
          <w:sz w:val="24"/>
        </w:rPr>
        <w:t xml:space="preserve"> među naj</w:t>
      </w:r>
      <w:r w:rsidR="009F381B">
        <w:rPr>
          <w:rFonts w:ascii="Times New Roman" w:hAnsi="Times New Roman" w:cs="Times New Roman"/>
          <w:sz w:val="24"/>
        </w:rPr>
        <w:t>plodnijim</w:t>
      </w:r>
      <w:r w:rsidR="009913BC">
        <w:rPr>
          <w:rFonts w:ascii="Times New Roman" w:hAnsi="Times New Roman" w:cs="Times New Roman"/>
          <w:sz w:val="24"/>
        </w:rPr>
        <w:t xml:space="preserve"> područj</w:t>
      </w:r>
      <w:r w:rsidR="009F381B">
        <w:rPr>
          <w:rFonts w:ascii="Times New Roman" w:hAnsi="Times New Roman" w:cs="Times New Roman"/>
          <w:sz w:val="24"/>
        </w:rPr>
        <w:t>im</w:t>
      </w:r>
      <w:r w:rsidR="008E36E6">
        <w:rPr>
          <w:rFonts w:ascii="Times New Roman" w:hAnsi="Times New Roman" w:cs="Times New Roman"/>
          <w:sz w:val="24"/>
        </w:rPr>
        <w:t>a</w:t>
      </w:r>
      <w:r>
        <w:rPr>
          <w:rFonts w:ascii="Times New Roman" w:hAnsi="Times New Roman" w:cs="Times New Roman"/>
          <w:sz w:val="24"/>
        </w:rPr>
        <w:t xml:space="preserve"> makroekonomskog istraživanja 20. stoljeća. </w:t>
      </w:r>
      <w:r w:rsidR="009913BC">
        <w:rPr>
          <w:rFonts w:ascii="Times New Roman" w:hAnsi="Times New Roman" w:cs="Times New Roman"/>
          <w:sz w:val="24"/>
        </w:rPr>
        <w:t>Taj podatak ne iznenađuje a</w:t>
      </w:r>
      <w:r>
        <w:rPr>
          <w:rFonts w:ascii="Times New Roman" w:hAnsi="Times New Roman" w:cs="Times New Roman"/>
          <w:sz w:val="24"/>
        </w:rPr>
        <w:t xml:space="preserve">ko uzmemo u obzir da je pouzdana i </w:t>
      </w:r>
      <w:r w:rsidR="009F381B">
        <w:rPr>
          <w:rFonts w:ascii="Times New Roman" w:hAnsi="Times New Roman" w:cs="Times New Roman"/>
          <w:sz w:val="24"/>
        </w:rPr>
        <w:t>konzistentna</w:t>
      </w:r>
      <w:r>
        <w:rPr>
          <w:rFonts w:ascii="Times New Roman" w:hAnsi="Times New Roman" w:cs="Times New Roman"/>
          <w:sz w:val="24"/>
        </w:rPr>
        <w:t xml:space="preserve"> prognostika inflacije od vitalne važnosti središnjim bankama, </w:t>
      </w:r>
      <w:r w:rsidR="009F381B">
        <w:rPr>
          <w:rFonts w:ascii="Times New Roman" w:hAnsi="Times New Roman" w:cs="Times New Roman"/>
          <w:sz w:val="24"/>
        </w:rPr>
        <w:t>jer je gotovo neophodna za održavanje</w:t>
      </w:r>
      <w:r>
        <w:rPr>
          <w:rFonts w:ascii="Times New Roman" w:hAnsi="Times New Roman" w:cs="Times New Roman"/>
          <w:sz w:val="24"/>
        </w:rPr>
        <w:t xml:space="preserve"> stabilnost cijena</w:t>
      </w:r>
      <w:r w:rsidR="009F381B">
        <w:rPr>
          <w:rFonts w:ascii="Times New Roman" w:hAnsi="Times New Roman" w:cs="Times New Roman"/>
          <w:sz w:val="24"/>
        </w:rPr>
        <w:t>. Zbog tog razloga</w:t>
      </w:r>
      <w:r>
        <w:rPr>
          <w:rFonts w:ascii="Times New Roman" w:hAnsi="Times New Roman" w:cs="Times New Roman"/>
          <w:sz w:val="24"/>
        </w:rPr>
        <w:t xml:space="preserve"> pouzdano modeliranje inflacije</w:t>
      </w:r>
      <w:r w:rsidR="006B0795">
        <w:rPr>
          <w:rFonts w:ascii="Times New Roman" w:hAnsi="Times New Roman" w:cs="Times New Roman"/>
          <w:sz w:val="24"/>
        </w:rPr>
        <w:t xml:space="preserve"> predstavlja naročito</w:t>
      </w:r>
      <w:r>
        <w:rPr>
          <w:rFonts w:ascii="Times New Roman" w:hAnsi="Times New Roman" w:cs="Times New Roman"/>
          <w:sz w:val="24"/>
        </w:rPr>
        <w:t xml:space="preserve"> važan izazov</w:t>
      </w:r>
      <w:r w:rsidR="006B0795">
        <w:rPr>
          <w:rFonts w:ascii="Times New Roman" w:hAnsi="Times New Roman" w:cs="Times New Roman"/>
          <w:sz w:val="24"/>
        </w:rPr>
        <w:t xml:space="preserve"> u modernom makroekonomskom istraživanju</w:t>
      </w:r>
      <w:r>
        <w:rPr>
          <w:rFonts w:ascii="Times New Roman" w:hAnsi="Times New Roman" w:cs="Times New Roman"/>
          <w:sz w:val="24"/>
        </w:rPr>
        <w:t>.</w:t>
      </w:r>
    </w:p>
    <w:p w:rsidR="001B3359" w:rsidRDefault="006B0795" w:rsidP="00C47CE3">
      <w:pPr>
        <w:spacing w:line="360" w:lineRule="auto"/>
        <w:rPr>
          <w:rFonts w:ascii="Times New Roman" w:hAnsi="Times New Roman" w:cs="Times New Roman"/>
          <w:sz w:val="24"/>
        </w:rPr>
      </w:pPr>
      <w:r>
        <w:rPr>
          <w:rFonts w:ascii="Times New Roman" w:hAnsi="Times New Roman" w:cs="Times New Roman"/>
          <w:sz w:val="24"/>
        </w:rPr>
        <w:t xml:space="preserve">Usprkos </w:t>
      </w:r>
      <w:r w:rsidR="009F381B">
        <w:rPr>
          <w:rFonts w:ascii="Times New Roman" w:hAnsi="Times New Roman" w:cs="Times New Roman"/>
          <w:sz w:val="24"/>
        </w:rPr>
        <w:t>jasnoj</w:t>
      </w:r>
      <w:r>
        <w:rPr>
          <w:rFonts w:ascii="Times New Roman" w:hAnsi="Times New Roman" w:cs="Times New Roman"/>
          <w:sz w:val="24"/>
        </w:rPr>
        <w:t xml:space="preserve"> važnosti, ne postoji općeprihvaćeni model koji bi se koristio za pouzdano objašnjavanje inflacije u kratkom roku. Od mnoštva modela koji </w:t>
      </w:r>
      <w:r w:rsidR="009F381B">
        <w:rPr>
          <w:rFonts w:ascii="Times New Roman" w:hAnsi="Times New Roman" w:cs="Times New Roman"/>
          <w:sz w:val="24"/>
        </w:rPr>
        <w:t>se rabe</w:t>
      </w:r>
      <w:r>
        <w:rPr>
          <w:rFonts w:ascii="Times New Roman" w:hAnsi="Times New Roman" w:cs="Times New Roman"/>
          <w:sz w:val="24"/>
        </w:rPr>
        <w:t>, najbolje rezulta</w:t>
      </w:r>
      <w:r w:rsidR="00107372">
        <w:rPr>
          <w:rFonts w:ascii="Times New Roman" w:hAnsi="Times New Roman" w:cs="Times New Roman"/>
          <w:sz w:val="24"/>
        </w:rPr>
        <w:t xml:space="preserve">te ostvaruju modeli </w:t>
      </w:r>
      <w:r>
        <w:rPr>
          <w:rFonts w:ascii="Times New Roman" w:hAnsi="Times New Roman" w:cs="Times New Roman"/>
          <w:sz w:val="24"/>
        </w:rPr>
        <w:t>Phillipsovih krivulja</w:t>
      </w:r>
      <w:r w:rsidR="00107372">
        <w:rPr>
          <w:rFonts w:ascii="Times New Roman" w:hAnsi="Times New Roman" w:cs="Times New Roman"/>
          <w:sz w:val="24"/>
        </w:rPr>
        <w:t xml:space="preserve"> (Stock &amp; Watson, 2008)</w:t>
      </w:r>
      <w:r>
        <w:rPr>
          <w:rFonts w:ascii="Times New Roman" w:hAnsi="Times New Roman" w:cs="Times New Roman"/>
          <w:sz w:val="24"/>
        </w:rPr>
        <w:t xml:space="preserve">, odnosno modela koji </w:t>
      </w:r>
      <w:r w:rsidR="009F381B">
        <w:rPr>
          <w:rFonts w:ascii="Times New Roman" w:hAnsi="Times New Roman" w:cs="Times New Roman"/>
          <w:sz w:val="24"/>
        </w:rPr>
        <w:t xml:space="preserve">pretpostavljaju da je među determinantama inflacije </w:t>
      </w:r>
      <w:r w:rsidR="00107372">
        <w:rPr>
          <w:rFonts w:ascii="Times New Roman" w:hAnsi="Times New Roman" w:cs="Times New Roman"/>
          <w:sz w:val="24"/>
        </w:rPr>
        <w:t>neka varijabla</w:t>
      </w:r>
      <w:r>
        <w:rPr>
          <w:rFonts w:ascii="Times New Roman" w:hAnsi="Times New Roman" w:cs="Times New Roman"/>
          <w:sz w:val="24"/>
        </w:rPr>
        <w:t xml:space="preserve"> realne aktivnosti, kao što je </w:t>
      </w:r>
      <w:r w:rsidR="00107372">
        <w:rPr>
          <w:rFonts w:ascii="Times New Roman" w:hAnsi="Times New Roman" w:cs="Times New Roman"/>
          <w:sz w:val="24"/>
        </w:rPr>
        <w:t xml:space="preserve">nezaposlenost, </w:t>
      </w:r>
      <w:r>
        <w:rPr>
          <w:rFonts w:ascii="Times New Roman" w:hAnsi="Times New Roman" w:cs="Times New Roman"/>
          <w:sz w:val="24"/>
        </w:rPr>
        <w:t>grani</w:t>
      </w:r>
      <w:r w:rsidR="00107372">
        <w:rPr>
          <w:rFonts w:ascii="Times New Roman" w:hAnsi="Times New Roman" w:cs="Times New Roman"/>
          <w:sz w:val="24"/>
        </w:rPr>
        <w:t>čni trošak ili jaz proizvodnje. Ta obitelj modela uzima naziv o</w:t>
      </w:r>
      <w:r w:rsidR="00184677">
        <w:rPr>
          <w:rFonts w:ascii="Times New Roman" w:hAnsi="Times New Roman" w:cs="Times New Roman"/>
          <w:sz w:val="24"/>
        </w:rPr>
        <w:t xml:space="preserve">d </w:t>
      </w:r>
      <w:r w:rsidR="009F381B">
        <w:rPr>
          <w:rFonts w:ascii="Times New Roman" w:hAnsi="Times New Roman" w:cs="Times New Roman"/>
          <w:sz w:val="24"/>
        </w:rPr>
        <w:t>povezanosti koju</w:t>
      </w:r>
      <w:r w:rsidR="00184677">
        <w:rPr>
          <w:rFonts w:ascii="Times New Roman" w:hAnsi="Times New Roman" w:cs="Times New Roman"/>
          <w:sz w:val="24"/>
        </w:rPr>
        <w:t xml:space="preserve"> je identificirao A.W. Phillips (1958</w:t>
      </w:r>
      <w:r w:rsidR="009F381B">
        <w:rPr>
          <w:rFonts w:ascii="Times New Roman" w:hAnsi="Times New Roman" w:cs="Times New Roman"/>
          <w:sz w:val="24"/>
        </w:rPr>
        <w:t>) između kretanja stope nezaposlenosti i promjene</w:t>
      </w:r>
      <w:r w:rsidR="009C3FD5">
        <w:rPr>
          <w:rFonts w:ascii="Times New Roman" w:hAnsi="Times New Roman" w:cs="Times New Roman"/>
          <w:sz w:val="24"/>
        </w:rPr>
        <w:t xml:space="preserve"> plaća</w:t>
      </w:r>
      <w:r w:rsidR="00107372">
        <w:rPr>
          <w:rFonts w:ascii="Times New Roman" w:hAnsi="Times New Roman" w:cs="Times New Roman"/>
          <w:sz w:val="24"/>
        </w:rPr>
        <w:t xml:space="preserve">, međutim danas </w:t>
      </w:r>
      <w:r w:rsidR="009F381B">
        <w:rPr>
          <w:rFonts w:ascii="Times New Roman" w:hAnsi="Times New Roman" w:cs="Times New Roman"/>
          <w:sz w:val="24"/>
        </w:rPr>
        <w:t>je</w:t>
      </w:r>
      <w:r w:rsidR="00107372">
        <w:rPr>
          <w:rFonts w:ascii="Times New Roman" w:hAnsi="Times New Roman" w:cs="Times New Roman"/>
          <w:sz w:val="24"/>
        </w:rPr>
        <w:t xml:space="preserve"> Phillipsov</w:t>
      </w:r>
      <w:r w:rsidR="009F381B">
        <w:rPr>
          <w:rFonts w:ascii="Times New Roman" w:hAnsi="Times New Roman" w:cs="Times New Roman"/>
          <w:sz w:val="24"/>
        </w:rPr>
        <w:t>a</w:t>
      </w:r>
      <w:r w:rsidR="00107372">
        <w:rPr>
          <w:rFonts w:ascii="Times New Roman" w:hAnsi="Times New Roman" w:cs="Times New Roman"/>
          <w:sz w:val="24"/>
        </w:rPr>
        <w:t xml:space="preserve"> krivulj</w:t>
      </w:r>
      <w:r w:rsidR="009F381B">
        <w:rPr>
          <w:rFonts w:ascii="Times New Roman" w:hAnsi="Times New Roman" w:cs="Times New Roman"/>
          <w:sz w:val="24"/>
        </w:rPr>
        <w:t>a općeniti naziv za sve</w:t>
      </w:r>
      <w:r w:rsidR="00116D6A">
        <w:rPr>
          <w:rFonts w:ascii="Times New Roman" w:hAnsi="Times New Roman" w:cs="Times New Roman"/>
          <w:sz w:val="24"/>
        </w:rPr>
        <w:t xml:space="preserve"> modele</w:t>
      </w:r>
      <w:r w:rsidR="00107372">
        <w:rPr>
          <w:rFonts w:ascii="Times New Roman" w:hAnsi="Times New Roman" w:cs="Times New Roman"/>
          <w:sz w:val="24"/>
        </w:rPr>
        <w:t xml:space="preserve"> koji se oslanjaju na neku varijablu</w:t>
      </w:r>
      <w:r w:rsidR="00116D6A">
        <w:rPr>
          <w:rFonts w:ascii="Times New Roman" w:hAnsi="Times New Roman" w:cs="Times New Roman"/>
          <w:sz w:val="24"/>
        </w:rPr>
        <w:t xml:space="preserve"> realne aktivnosti</w:t>
      </w:r>
      <w:r w:rsidR="00107372">
        <w:rPr>
          <w:rFonts w:ascii="Times New Roman" w:hAnsi="Times New Roman" w:cs="Times New Roman"/>
          <w:sz w:val="24"/>
        </w:rPr>
        <w:t>.</w:t>
      </w:r>
    </w:p>
    <w:p w:rsidR="00107372" w:rsidRDefault="00184677" w:rsidP="00C47CE3">
      <w:pPr>
        <w:spacing w:line="360" w:lineRule="auto"/>
        <w:rPr>
          <w:rFonts w:ascii="Times New Roman" w:hAnsi="Times New Roman"/>
          <w:sz w:val="24"/>
          <w:szCs w:val="24"/>
        </w:rPr>
      </w:pPr>
      <w:r>
        <w:rPr>
          <w:rFonts w:ascii="Times New Roman" w:hAnsi="Times New Roman" w:cs="Times New Roman"/>
          <w:sz w:val="24"/>
        </w:rPr>
        <w:t>Među najrasprostranjen</w:t>
      </w:r>
      <w:r w:rsidR="00C13415">
        <w:rPr>
          <w:rFonts w:ascii="Times New Roman" w:hAnsi="Times New Roman" w:cs="Times New Roman"/>
          <w:sz w:val="24"/>
        </w:rPr>
        <w:t xml:space="preserve">ijim </w:t>
      </w:r>
      <w:r>
        <w:rPr>
          <w:rFonts w:ascii="Times New Roman" w:hAnsi="Times New Roman" w:cs="Times New Roman"/>
          <w:sz w:val="24"/>
        </w:rPr>
        <w:t>oblicima Phillipsove krivulje je nova kejnezijanska Phillipsova krivulja</w:t>
      </w:r>
      <w:r w:rsidR="00C13415">
        <w:rPr>
          <w:rFonts w:ascii="Times New Roman" w:hAnsi="Times New Roman" w:cs="Times New Roman"/>
          <w:sz w:val="24"/>
        </w:rPr>
        <w:t xml:space="preserve"> (NKPK)</w:t>
      </w:r>
      <w:r w:rsidR="009F381B">
        <w:rPr>
          <w:rFonts w:ascii="Times New Roman" w:hAnsi="Times New Roman" w:cs="Times New Roman"/>
          <w:sz w:val="24"/>
        </w:rPr>
        <w:t>, koja</w:t>
      </w:r>
      <w:r>
        <w:rPr>
          <w:rFonts w:ascii="Times New Roman" w:hAnsi="Times New Roman" w:cs="Times New Roman"/>
          <w:sz w:val="24"/>
        </w:rPr>
        <w:t xml:space="preserve"> </w:t>
      </w:r>
      <w:r w:rsidR="00C13415">
        <w:rPr>
          <w:rFonts w:ascii="Times New Roman" w:hAnsi="Times New Roman" w:cs="Times New Roman"/>
          <w:sz w:val="24"/>
        </w:rPr>
        <w:t>je standardan element</w:t>
      </w:r>
      <w:r>
        <w:rPr>
          <w:rFonts w:ascii="Times New Roman" w:hAnsi="Times New Roman" w:cs="Times New Roman"/>
          <w:sz w:val="24"/>
        </w:rPr>
        <w:t xml:space="preserve"> DSGE</w:t>
      </w:r>
      <w:r w:rsidRPr="00184677">
        <w:rPr>
          <w:rFonts w:ascii="Times New Roman" w:hAnsi="Times New Roman" w:cs="Times New Roman"/>
          <w:sz w:val="24"/>
        </w:rPr>
        <w:t xml:space="preserve"> </w:t>
      </w:r>
      <w:r w:rsidR="00C13415">
        <w:rPr>
          <w:rFonts w:ascii="Times New Roman" w:hAnsi="Times New Roman" w:cs="Times New Roman"/>
          <w:sz w:val="24"/>
        </w:rPr>
        <w:t>model</w:t>
      </w:r>
      <w:r>
        <w:rPr>
          <w:rFonts w:ascii="Times New Roman" w:hAnsi="Times New Roman" w:cs="Times New Roman"/>
          <w:sz w:val="24"/>
        </w:rPr>
        <w:t>a</w:t>
      </w:r>
      <w:r>
        <w:rPr>
          <w:rStyle w:val="FootnoteReference"/>
          <w:rFonts w:ascii="Times New Roman" w:hAnsi="Times New Roman" w:cs="Times New Roman"/>
          <w:sz w:val="24"/>
        </w:rPr>
        <w:t xml:space="preserve"> </w:t>
      </w:r>
      <w:r>
        <w:rPr>
          <w:rStyle w:val="FootnoteReference"/>
          <w:rFonts w:ascii="Times New Roman" w:hAnsi="Times New Roman" w:cs="Times New Roman"/>
          <w:sz w:val="24"/>
        </w:rPr>
        <w:footnoteReference w:id="1"/>
      </w:r>
      <w:r>
        <w:rPr>
          <w:rFonts w:ascii="Times New Roman" w:hAnsi="Times New Roman" w:cs="Times New Roman"/>
          <w:sz w:val="24"/>
        </w:rPr>
        <w:t>.</w:t>
      </w:r>
      <w:r w:rsidR="00C13415">
        <w:rPr>
          <w:rFonts w:ascii="Times New Roman" w:hAnsi="Times New Roman" w:cs="Times New Roman"/>
          <w:sz w:val="24"/>
        </w:rPr>
        <w:t xml:space="preserve"> Od začetaka istraži</w:t>
      </w:r>
      <w:r w:rsidR="00116D6A">
        <w:rPr>
          <w:rFonts w:ascii="Times New Roman" w:hAnsi="Times New Roman" w:cs="Times New Roman"/>
          <w:sz w:val="24"/>
        </w:rPr>
        <w:t>vanja vezanog uz NKPK, o</w:t>
      </w:r>
      <w:r w:rsidR="00C13415">
        <w:rPr>
          <w:rFonts w:ascii="Times New Roman" w:hAnsi="Times New Roman" w:cs="Times New Roman"/>
          <w:sz w:val="24"/>
        </w:rPr>
        <w:t>bilježeni</w:t>
      </w:r>
      <w:r w:rsidR="00116D6A">
        <w:rPr>
          <w:rFonts w:ascii="Times New Roman" w:hAnsi="Times New Roman" w:cs="Times New Roman"/>
          <w:sz w:val="24"/>
        </w:rPr>
        <w:t>m</w:t>
      </w:r>
      <w:r w:rsidR="00C13415">
        <w:rPr>
          <w:rFonts w:ascii="Times New Roman" w:hAnsi="Times New Roman" w:cs="Times New Roman"/>
          <w:sz w:val="24"/>
        </w:rPr>
        <w:t xml:space="preserve"> semin</w:t>
      </w:r>
      <w:r w:rsidR="00116D6A">
        <w:rPr>
          <w:rFonts w:ascii="Times New Roman" w:hAnsi="Times New Roman" w:cs="Times New Roman"/>
          <w:sz w:val="24"/>
        </w:rPr>
        <w:t>alnim radovima Taylora (1995)</w:t>
      </w:r>
      <w:r w:rsidR="00C13415">
        <w:rPr>
          <w:rFonts w:ascii="Times New Roman" w:hAnsi="Times New Roman" w:cs="Times New Roman"/>
          <w:sz w:val="24"/>
        </w:rPr>
        <w:t xml:space="preserve"> </w:t>
      </w:r>
      <w:r w:rsidR="00116D6A">
        <w:rPr>
          <w:rFonts w:ascii="Times New Roman" w:hAnsi="Times New Roman" w:cs="Times New Roman"/>
          <w:sz w:val="24"/>
        </w:rPr>
        <w:t xml:space="preserve">te </w:t>
      </w:r>
      <w:r w:rsidR="00C13415">
        <w:rPr>
          <w:rFonts w:ascii="Times New Roman" w:hAnsi="Times New Roman" w:cs="Times New Roman"/>
          <w:sz w:val="24"/>
        </w:rPr>
        <w:t>Gal</w:t>
      </w:r>
      <w:r w:rsidR="00C13415" w:rsidRPr="00AD2C6A">
        <w:rPr>
          <w:rFonts w:ascii="Times New Roman" w:hAnsi="Times New Roman" w:cs="Times New Roman"/>
          <w:sz w:val="24"/>
        </w:rPr>
        <w:t>í</w:t>
      </w:r>
      <w:r w:rsidR="00C13415">
        <w:rPr>
          <w:rFonts w:ascii="Times New Roman" w:hAnsi="Times New Roman" w:cs="Times New Roman"/>
          <w:sz w:val="24"/>
        </w:rPr>
        <w:t xml:space="preserve"> </w:t>
      </w:r>
      <w:r w:rsidR="00116D6A">
        <w:rPr>
          <w:rFonts w:ascii="Times New Roman" w:hAnsi="Times New Roman" w:cs="Times New Roman"/>
          <w:sz w:val="24"/>
        </w:rPr>
        <w:t>i</w:t>
      </w:r>
      <w:r w:rsidR="00C13415">
        <w:rPr>
          <w:rFonts w:ascii="Times New Roman" w:hAnsi="Times New Roman" w:cs="Times New Roman"/>
          <w:sz w:val="24"/>
        </w:rPr>
        <w:t xml:space="preserve"> Gertler (1999),</w:t>
      </w:r>
      <w:r w:rsidR="00116D6A">
        <w:rPr>
          <w:rFonts w:ascii="Times New Roman" w:hAnsi="Times New Roman" w:cs="Times New Roman"/>
          <w:sz w:val="24"/>
        </w:rPr>
        <w:t xml:space="preserve"> između ostalih,</w:t>
      </w:r>
      <w:r w:rsidR="00C13415">
        <w:rPr>
          <w:rFonts w:ascii="Times New Roman" w:hAnsi="Times New Roman" w:cs="Times New Roman"/>
          <w:sz w:val="24"/>
        </w:rPr>
        <w:t xml:space="preserve"> ovo područje j</w:t>
      </w:r>
      <w:r w:rsidR="00116D6A">
        <w:rPr>
          <w:rFonts w:ascii="Times New Roman" w:hAnsi="Times New Roman" w:cs="Times New Roman"/>
          <w:sz w:val="24"/>
        </w:rPr>
        <w:t>e bilo naročito aktivno</w:t>
      </w:r>
      <w:r w:rsidR="00C13415">
        <w:rPr>
          <w:rFonts w:ascii="Times New Roman" w:hAnsi="Times New Roman" w:cs="Times New Roman"/>
          <w:sz w:val="24"/>
        </w:rPr>
        <w:t xml:space="preserve"> zahvaljujući iznimno obećavajućim empirijskim rezultatima (Stock &amp; Watson, 200</w:t>
      </w:r>
      <w:r w:rsidR="00116D6A">
        <w:rPr>
          <w:rFonts w:ascii="Times New Roman" w:hAnsi="Times New Roman" w:cs="Times New Roman"/>
          <w:sz w:val="24"/>
        </w:rPr>
        <w:t>8). S vremenom, dva</w:t>
      </w:r>
      <w:r w:rsidR="00C13415">
        <w:rPr>
          <w:rFonts w:ascii="Times New Roman" w:hAnsi="Times New Roman" w:cs="Times New Roman"/>
          <w:sz w:val="24"/>
        </w:rPr>
        <w:t xml:space="preserve"> ključna problema</w:t>
      </w:r>
      <w:r w:rsidR="00116D6A">
        <w:rPr>
          <w:rFonts w:ascii="Times New Roman" w:hAnsi="Times New Roman" w:cs="Times New Roman"/>
          <w:sz w:val="24"/>
        </w:rPr>
        <w:t xml:space="preserve"> su se pojavila</w:t>
      </w:r>
      <w:r w:rsidR="008F72C5">
        <w:rPr>
          <w:rFonts w:ascii="Times New Roman" w:hAnsi="Times New Roman" w:cs="Times New Roman"/>
          <w:sz w:val="24"/>
        </w:rPr>
        <w:t>:</w:t>
      </w:r>
      <w:r w:rsidR="00C13415">
        <w:rPr>
          <w:rFonts w:ascii="Times New Roman" w:hAnsi="Times New Roman" w:cs="Times New Roman"/>
          <w:sz w:val="24"/>
        </w:rPr>
        <w:t xml:space="preserve"> procjena graničnog troška</w:t>
      </w:r>
      <w:r w:rsidR="00116D6A">
        <w:rPr>
          <w:rFonts w:ascii="Times New Roman" w:hAnsi="Times New Roman" w:cs="Times New Roman"/>
          <w:sz w:val="24"/>
        </w:rPr>
        <w:t xml:space="preserve"> kao determinante inflacije je nailazila na poteškoće u empirijskom istraživanju - najčešće se procjenjivala putem realnog troška</w:t>
      </w:r>
      <w:r w:rsidR="00107425">
        <w:rPr>
          <w:rFonts w:ascii="Times New Roman" w:hAnsi="Times New Roman" w:cs="Times New Roman"/>
          <w:sz w:val="24"/>
        </w:rPr>
        <w:t xml:space="preserve"> rada, no taj se izbor</w:t>
      </w:r>
      <w:r w:rsidR="00116D6A">
        <w:rPr>
          <w:rFonts w:ascii="Times New Roman" w:hAnsi="Times New Roman" w:cs="Times New Roman"/>
          <w:sz w:val="24"/>
        </w:rPr>
        <w:t xml:space="preserve"> pokazao problematičnim</w:t>
      </w:r>
      <w:r w:rsidR="00107425">
        <w:rPr>
          <w:rFonts w:ascii="Times New Roman" w:hAnsi="Times New Roman" w:cs="Times New Roman"/>
          <w:sz w:val="24"/>
        </w:rPr>
        <w:t xml:space="preserve"> u mnogim slučajevima (</w:t>
      </w:r>
      <w:r w:rsidR="00107425" w:rsidRPr="00AD735F">
        <w:rPr>
          <w:rFonts w:ascii="Times New Roman" w:hAnsi="Times New Roman"/>
          <w:sz w:val="24"/>
          <w:szCs w:val="24"/>
        </w:rPr>
        <w:t>Wolman, 1999, Rudd and Whelan 2005, 2007)</w:t>
      </w:r>
      <w:r w:rsidR="00116D6A">
        <w:rPr>
          <w:rFonts w:ascii="Times New Roman" w:hAnsi="Times New Roman"/>
          <w:sz w:val="24"/>
          <w:szCs w:val="24"/>
        </w:rPr>
        <w:t>. Osim toga, prilagodba</w:t>
      </w:r>
      <w:r w:rsidR="00107425">
        <w:rPr>
          <w:rFonts w:ascii="Times New Roman" w:hAnsi="Times New Roman"/>
          <w:sz w:val="24"/>
          <w:szCs w:val="24"/>
        </w:rPr>
        <w:t xml:space="preserve"> NKPK modela</w:t>
      </w:r>
      <w:r w:rsidR="00116D6A">
        <w:rPr>
          <w:rFonts w:ascii="Times New Roman" w:hAnsi="Times New Roman"/>
          <w:sz w:val="24"/>
          <w:szCs w:val="24"/>
        </w:rPr>
        <w:t xml:space="preserve"> okviru malog otvorenog gospodarstva</w:t>
      </w:r>
      <w:r w:rsidR="00107425">
        <w:rPr>
          <w:rFonts w:ascii="Times New Roman" w:hAnsi="Times New Roman"/>
          <w:sz w:val="24"/>
          <w:szCs w:val="24"/>
        </w:rPr>
        <w:t xml:space="preserve"> </w:t>
      </w:r>
      <w:r w:rsidR="00116D6A">
        <w:rPr>
          <w:rFonts w:ascii="Times New Roman" w:hAnsi="Times New Roman"/>
          <w:sz w:val="24"/>
          <w:szCs w:val="24"/>
        </w:rPr>
        <w:t>je dugo zaostajala jer se većina istraživanja posvetila NKPK-u u zatvorenom gospodarstvu</w:t>
      </w:r>
      <w:r w:rsidR="00107425">
        <w:rPr>
          <w:rFonts w:ascii="Times New Roman" w:hAnsi="Times New Roman"/>
          <w:sz w:val="24"/>
          <w:szCs w:val="24"/>
        </w:rPr>
        <w:t>. Ovaj rad je posvećen potonjem</w:t>
      </w:r>
      <w:r w:rsidR="00116D6A">
        <w:rPr>
          <w:rFonts w:ascii="Times New Roman" w:hAnsi="Times New Roman"/>
          <w:sz w:val="24"/>
          <w:szCs w:val="24"/>
        </w:rPr>
        <w:t xml:space="preserve"> problemu</w:t>
      </w:r>
      <w:r w:rsidR="00107425">
        <w:rPr>
          <w:rFonts w:ascii="Times New Roman" w:hAnsi="Times New Roman"/>
          <w:sz w:val="24"/>
          <w:szCs w:val="24"/>
        </w:rPr>
        <w:t>, i cilj mu je pridonijeti literaturi kroz empirijsku procjenu jednog modela NKPK u malom otvorenom gospodarstvu na primjeru Hrvatske, te time ostvariti doprinos domaćoj literaturi o uzrocima inflacije kako i literaturi o empirijskom NKPK općenito.</w:t>
      </w:r>
    </w:p>
    <w:p w:rsidR="00107425" w:rsidRDefault="00107425" w:rsidP="00C47CE3">
      <w:pPr>
        <w:spacing w:line="360" w:lineRule="auto"/>
        <w:rPr>
          <w:rFonts w:ascii="Times New Roman" w:hAnsi="Times New Roman" w:cs="Times New Roman"/>
          <w:sz w:val="24"/>
        </w:rPr>
      </w:pPr>
      <w:r>
        <w:rPr>
          <w:rFonts w:ascii="Times New Roman" w:hAnsi="Times New Roman"/>
          <w:sz w:val="24"/>
          <w:szCs w:val="24"/>
        </w:rPr>
        <w:t xml:space="preserve">U literaturi o NKPK modelima u malom otvorenom gospodarstvu </w:t>
      </w:r>
      <w:r w:rsidR="00116D6A">
        <w:rPr>
          <w:rFonts w:ascii="Times New Roman" w:hAnsi="Times New Roman"/>
          <w:sz w:val="24"/>
          <w:szCs w:val="24"/>
        </w:rPr>
        <w:t>nailazimo na</w:t>
      </w:r>
      <w:r>
        <w:rPr>
          <w:rFonts w:ascii="Times New Roman" w:hAnsi="Times New Roman"/>
          <w:sz w:val="24"/>
          <w:szCs w:val="24"/>
        </w:rPr>
        <w:t xml:space="preserve"> dvije podvrste</w:t>
      </w:r>
      <w:r w:rsidR="00116D6A">
        <w:rPr>
          <w:rFonts w:ascii="Times New Roman" w:hAnsi="Times New Roman"/>
          <w:sz w:val="24"/>
          <w:szCs w:val="24"/>
        </w:rPr>
        <w:t xml:space="preserve"> modela: one</w:t>
      </w:r>
      <w:r>
        <w:rPr>
          <w:rFonts w:ascii="Times New Roman" w:hAnsi="Times New Roman"/>
          <w:sz w:val="24"/>
          <w:szCs w:val="24"/>
        </w:rPr>
        <w:t xml:space="preserve"> koji rabe mjere graničnog troška prilagođene otvorenom gospodarstvu po uzoru </w:t>
      </w:r>
      <w:r>
        <w:rPr>
          <w:rFonts w:ascii="Times New Roman" w:hAnsi="Times New Roman"/>
          <w:sz w:val="24"/>
          <w:szCs w:val="24"/>
        </w:rPr>
        <w:lastRenderedPageBreak/>
        <w:t>na Leith &amp; Malley (2003) i Dabušinskas &amp; Kulikov (2007), uobičajeno mjere u kojima se domaći rad može zamijeniti sa uvezenim intermedijarnim dobrima</w:t>
      </w:r>
      <w:r w:rsidR="00116D6A">
        <w:rPr>
          <w:rFonts w:ascii="Times New Roman" w:hAnsi="Times New Roman"/>
          <w:sz w:val="24"/>
          <w:szCs w:val="24"/>
        </w:rPr>
        <w:t>, odnosno u koje</w:t>
      </w:r>
      <w:r>
        <w:rPr>
          <w:rFonts w:ascii="Times New Roman" w:hAnsi="Times New Roman"/>
          <w:sz w:val="24"/>
          <w:szCs w:val="24"/>
        </w:rPr>
        <w:t xml:space="preserve"> je uključena svjetska cijena energije,</w:t>
      </w:r>
      <w:r w:rsidR="00116D6A">
        <w:rPr>
          <w:rFonts w:ascii="Times New Roman" w:hAnsi="Times New Roman"/>
          <w:sz w:val="24"/>
          <w:szCs w:val="24"/>
        </w:rPr>
        <w:t xml:space="preserve"> te modele</w:t>
      </w:r>
      <w:r w:rsidR="00773FA3">
        <w:rPr>
          <w:rFonts w:ascii="Times New Roman" w:hAnsi="Times New Roman"/>
          <w:sz w:val="24"/>
          <w:szCs w:val="24"/>
        </w:rPr>
        <w:t xml:space="preserve"> po uzoru na G</w:t>
      </w:r>
      <w:r w:rsidR="00773FA3">
        <w:rPr>
          <w:rFonts w:ascii="Times New Roman" w:hAnsi="Times New Roman" w:cs="Times New Roman"/>
          <w:sz w:val="24"/>
        </w:rPr>
        <w:t>al</w:t>
      </w:r>
      <w:r w:rsidR="00773FA3" w:rsidRPr="00AD2C6A">
        <w:rPr>
          <w:rFonts w:ascii="Times New Roman" w:hAnsi="Times New Roman" w:cs="Times New Roman"/>
          <w:sz w:val="24"/>
        </w:rPr>
        <w:t>í</w:t>
      </w:r>
      <w:r w:rsidR="00773FA3">
        <w:rPr>
          <w:rFonts w:ascii="Times New Roman" w:hAnsi="Times New Roman" w:cs="Times New Roman"/>
          <w:sz w:val="24"/>
        </w:rPr>
        <w:t xml:space="preserve"> &amp; Monacelli (2005) u kojima uvjeti razmjene ulaze u konačan, skraćeni oblik</w:t>
      </w:r>
      <w:r w:rsidR="00116D6A">
        <w:rPr>
          <w:rFonts w:ascii="Times New Roman" w:hAnsi="Times New Roman" w:cs="Times New Roman"/>
          <w:sz w:val="24"/>
        </w:rPr>
        <w:t xml:space="preserve"> Phillipsove krivulje, time omogućujući direktnu usporedbu</w:t>
      </w:r>
      <w:r w:rsidR="00773FA3">
        <w:rPr>
          <w:rFonts w:ascii="Times New Roman" w:hAnsi="Times New Roman" w:cs="Times New Roman"/>
          <w:sz w:val="24"/>
        </w:rPr>
        <w:t xml:space="preserve"> domaćih i inozemnih utjecaja na dinamiku stope inflacije. </w:t>
      </w:r>
      <w:r w:rsidR="006956A9">
        <w:rPr>
          <w:rFonts w:ascii="Times New Roman" w:hAnsi="Times New Roman" w:cs="Times New Roman"/>
          <w:sz w:val="24"/>
        </w:rPr>
        <w:t xml:space="preserve">U ovom radu se kretanje stope inflacije u Hrvatskoj proučava pomoću modela temeljenom na </w:t>
      </w:r>
      <w:r w:rsidR="006956A9">
        <w:rPr>
          <w:rFonts w:ascii="Times New Roman" w:hAnsi="Times New Roman"/>
          <w:sz w:val="24"/>
          <w:szCs w:val="24"/>
        </w:rPr>
        <w:t>G</w:t>
      </w:r>
      <w:r w:rsidR="006956A9">
        <w:rPr>
          <w:rFonts w:ascii="Times New Roman" w:hAnsi="Times New Roman" w:cs="Times New Roman"/>
          <w:sz w:val="24"/>
        </w:rPr>
        <w:t>al</w:t>
      </w:r>
      <w:r w:rsidR="006956A9" w:rsidRPr="00AD2C6A">
        <w:rPr>
          <w:rFonts w:ascii="Times New Roman" w:hAnsi="Times New Roman" w:cs="Times New Roman"/>
          <w:sz w:val="24"/>
        </w:rPr>
        <w:t>í</w:t>
      </w:r>
      <w:r w:rsidR="006956A9">
        <w:rPr>
          <w:rFonts w:ascii="Times New Roman" w:hAnsi="Times New Roman" w:cs="Times New Roman"/>
          <w:sz w:val="24"/>
        </w:rPr>
        <w:t>-Monacell</w:t>
      </w:r>
      <w:r w:rsidR="00F01AA0">
        <w:rPr>
          <w:rFonts w:ascii="Times New Roman" w:hAnsi="Times New Roman" w:cs="Times New Roman"/>
          <w:sz w:val="24"/>
        </w:rPr>
        <w:t>i modelu otvoreno</w:t>
      </w:r>
      <w:r w:rsidR="00116D6A">
        <w:rPr>
          <w:rFonts w:ascii="Times New Roman" w:hAnsi="Times New Roman" w:cs="Times New Roman"/>
          <w:sz w:val="24"/>
        </w:rPr>
        <w:t>g gospodarstva, te koristimo empirijski okvir</w:t>
      </w:r>
      <w:r w:rsidR="00F01AA0">
        <w:rPr>
          <w:rFonts w:ascii="Times New Roman" w:hAnsi="Times New Roman" w:cs="Times New Roman"/>
          <w:sz w:val="24"/>
        </w:rPr>
        <w:t xml:space="preserve"> Mihailova, Rumlera i Schaml</w:t>
      </w:r>
      <w:r w:rsidR="00116D6A">
        <w:rPr>
          <w:rFonts w:ascii="Times New Roman" w:hAnsi="Times New Roman" w:cs="Times New Roman"/>
          <w:sz w:val="24"/>
        </w:rPr>
        <w:t xml:space="preserve">era (2008) koji su procijenili </w:t>
      </w:r>
      <w:r w:rsidR="00116D6A">
        <w:rPr>
          <w:rFonts w:ascii="Times New Roman" w:hAnsi="Times New Roman"/>
          <w:sz w:val="24"/>
          <w:szCs w:val="24"/>
        </w:rPr>
        <w:t>G</w:t>
      </w:r>
      <w:r w:rsidR="00116D6A">
        <w:rPr>
          <w:rFonts w:ascii="Times New Roman" w:hAnsi="Times New Roman" w:cs="Times New Roman"/>
          <w:sz w:val="24"/>
        </w:rPr>
        <w:t>al</w:t>
      </w:r>
      <w:r w:rsidR="00116D6A" w:rsidRPr="00AD2C6A">
        <w:rPr>
          <w:rFonts w:ascii="Times New Roman" w:hAnsi="Times New Roman" w:cs="Times New Roman"/>
          <w:sz w:val="24"/>
        </w:rPr>
        <w:t>í</w:t>
      </w:r>
      <w:r w:rsidR="00116D6A">
        <w:rPr>
          <w:rFonts w:ascii="Times New Roman" w:hAnsi="Times New Roman" w:cs="Times New Roman"/>
          <w:sz w:val="24"/>
        </w:rPr>
        <w:t>-Monacelli</w:t>
      </w:r>
      <w:r w:rsidR="00F01AA0">
        <w:rPr>
          <w:rFonts w:ascii="Times New Roman" w:hAnsi="Times New Roman" w:cs="Times New Roman"/>
          <w:sz w:val="24"/>
        </w:rPr>
        <w:t xml:space="preserve"> modele za 10 OECD zemalja.</w:t>
      </w:r>
    </w:p>
    <w:p w:rsidR="00C35797" w:rsidRDefault="00C35797" w:rsidP="00C47CE3">
      <w:pPr>
        <w:spacing w:line="360" w:lineRule="auto"/>
        <w:rPr>
          <w:rFonts w:ascii="Times New Roman" w:hAnsi="Times New Roman" w:cs="Times New Roman"/>
          <w:sz w:val="24"/>
        </w:rPr>
      </w:pPr>
      <w:r>
        <w:rPr>
          <w:rFonts w:ascii="Times New Roman" w:hAnsi="Times New Roman" w:cs="Times New Roman"/>
          <w:sz w:val="24"/>
        </w:rPr>
        <w:t>Prema uvriježenim postupcima u literaturi, procjenjujemo</w:t>
      </w:r>
      <w:r w:rsidR="00754D3B">
        <w:rPr>
          <w:rFonts w:ascii="Times New Roman" w:hAnsi="Times New Roman" w:cs="Times New Roman"/>
          <w:sz w:val="24"/>
        </w:rPr>
        <w:t xml:space="preserve"> parametre</w:t>
      </w:r>
      <w:r>
        <w:rPr>
          <w:rFonts w:ascii="Times New Roman" w:hAnsi="Times New Roman" w:cs="Times New Roman"/>
          <w:sz w:val="24"/>
        </w:rPr>
        <w:t xml:space="preserve"> </w:t>
      </w:r>
      <w:r w:rsidR="00754D3B">
        <w:rPr>
          <w:rFonts w:ascii="Times New Roman" w:hAnsi="Times New Roman" w:cs="Times New Roman"/>
          <w:sz w:val="24"/>
        </w:rPr>
        <w:t>NKPK i hibridne</w:t>
      </w:r>
      <w:r>
        <w:rPr>
          <w:rFonts w:ascii="Times New Roman" w:hAnsi="Times New Roman" w:cs="Times New Roman"/>
          <w:sz w:val="24"/>
        </w:rPr>
        <w:t xml:space="preserve"> NKPK (</w:t>
      </w:r>
      <w:r w:rsidR="00F01AA0">
        <w:rPr>
          <w:rFonts w:ascii="Times New Roman" w:hAnsi="Times New Roman" w:cs="Times New Roman"/>
          <w:sz w:val="24"/>
        </w:rPr>
        <w:t xml:space="preserve">specifikacije NKPK </w:t>
      </w:r>
      <w:r>
        <w:rPr>
          <w:rFonts w:ascii="Times New Roman" w:hAnsi="Times New Roman" w:cs="Times New Roman"/>
          <w:sz w:val="24"/>
        </w:rPr>
        <w:t xml:space="preserve">koja uključuje i </w:t>
      </w:r>
      <w:r w:rsidR="00F01AA0">
        <w:rPr>
          <w:rFonts w:ascii="Times New Roman" w:hAnsi="Times New Roman" w:cs="Times New Roman"/>
          <w:sz w:val="24"/>
        </w:rPr>
        <w:t>stopu inflacije prošlog razdoblja</w:t>
      </w:r>
      <w:r w:rsidR="00754D3B">
        <w:rPr>
          <w:rFonts w:ascii="Times New Roman" w:hAnsi="Times New Roman" w:cs="Times New Roman"/>
          <w:sz w:val="24"/>
        </w:rPr>
        <w:t>) u modelu malog otvorenog gospodarstva te</w:t>
      </w:r>
      <w:r w:rsidR="00D9772A">
        <w:rPr>
          <w:rFonts w:ascii="Times New Roman" w:hAnsi="Times New Roman" w:cs="Times New Roman"/>
          <w:sz w:val="24"/>
        </w:rPr>
        <w:t>,</w:t>
      </w:r>
      <w:r w:rsidR="00754D3B">
        <w:rPr>
          <w:rFonts w:ascii="Times New Roman" w:hAnsi="Times New Roman" w:cs="Times New Roman"/>
          <w:sz w:val="24"/>
        </w:rPr>
        <w:t xml:space="preserve"> usporedbe</w:t>
      </w:r>
      <w:r w:rsidR="00116D6A">
        <w:rPr>
          <w:rFonts w:ascii="Times New Roman" w:hAnsi="Times New Roman" w:cs="Times New Roman"/>
          <w:sz w:val="24"/>
        </w:rPr>
        <w:t xml:space="preserve"> radi</w:t>
      </w:r>
      <w:r w:rsidR="00D9772A">
        <w:rPr>
          <w:rFonts w:ascii="Times New Roman" w:hAnsi="Times New Roman" w:cs="Times New Roman"/>
          <w:sz w:val="24"/>
        </w:rPr>
        <w:t>,</w:t>
      </w:r>
      <w:r w:rsidR="00F01AA0">
        <w:rPr>
          <w:rFonts w:ascii="Times New Roman" w:hAnsi="Times New Roman" w:cs="Times New Roman"/>
          <w:sz w:val="24"/>
        </w:rPr>
        <w:t xml:space="preserve"> </w:t>
      </w:r>
      <w:r w:rsidR="00754D3B">
        <w:rPr>
          <w:rFonts w:ascii="Times New Roman" w:hAnsi="Times New Roman" w:cs="Times New Roman"/>
          <w:sz w:val="24"/>
        </w:rPr>
        <w:t>u modelu zatvorenog gospodarstva</w:t>
      </w:r>
      <w:r w:rsidR="00D9772A">
        <w:rPr>
          <w:rFonts w:ascii="Times New Roman" w:hAnsi="Times New Roman" w:cs="Times New Roman"/>
          <w:sz w:val="24"/>
        </w:rPr>
        <w:t>. Oslanjamo se na</w:t>
      </w:r>
      <w:r w:rsidR="00754D3B">
        <w:rPr>
          <w:rFonts w:ascii="Times New Roman" w:hAnsi="Times New Roman" w:cs="Times New Roman"/>
          <w:sz w:val="24"/>
        </w:rPr>
        <w:t xml:space="preserve"> dvije mjere graničnog troška koje su </w:t>
      </w:r>
      <w:r w:rsidR="00D9772A">
        <w:rPr>
          <w:rFonts w:ascii="Times New Roman" w:hAnsi="Times New Roman" w:cs="Times New Roman"/>
          <w:sz w:val="24"/>
        </w:rPr>
        <w:t>zauzele vodeći status</w:t>
      </w:r>
      <w:r w:rsidR="00754D3B">
        <w:rPr>
          <w:rFonts w:ascii="Times New Roman" w:hAnsi="Times New Roman" w:cs="Times New Roman"/>
          <w:sz w:val="24"/>
        </w:rPr>
        <w:t xml:space="preserve"> u literaturi: realni</w:t>
      </w:r>
      <w:r w:rsidR="00D9772A">
        <w:rPr>
          <w:rFonts w:ascii="Times New Roman" w:hAnsi="Times New Roman" w:cs="Times New Roman"/>
          <w:sz w:val="24"/>
        </w:rPr>
        <w:t xml:space="preserve"> jedinični</w:t>
      </w:r>
      <w:r w:rsidR="00754D3B">
        <w:rPr>
          <w:rFonts w:ascii="Times New Roman" w:hAnsi="Times New Roman" w:cs="Times New Roman"/>
          <w:sz w:val="24"/>
        </w:rPr>
        <w:t xml:space="preserve"> trošak rada</w:t>
      </w:r>
      <w:r w:rsidR="00116D6A">
        <w:rPr>
          <w:rFonts w:ascii="Times New Roman" w:hAnsi="Times New Roman" w:cs="Times New Roman"/>
          <w:sz w:val="24"/>
        </w:rPr>
        <w:t xml:space="preserve"> (tj.</w:t>
      </w:r>
      <w:r w:rsidR="00D9772A">
        <w:rPr>
          <w:rFonts w:ascii="Times New Roman" w:hAnsi="Times New Roman" w:cs="Times New Roman"/>
          <w:sz w:val="24"/>
        </w:rPr>
        <w:t xml:space="preserve"> udjel rada u ukupnom prihodu)</w:t>
      </w:r>
      <w:r w:rsidR="00754D3B">
        <w:rPr>
          <w:rFonts w:ascii="Times New Roman" w:hAnsi="Times New Roman" w:cs="Times New Roman"/>
          <w:sz w:val="24"/>
        </w:rPr>
        <w:t xml:space="preserve"> i jaz proizvodnje. </w:t>
      </w:r>
    </w:p>
    <w:p w:rsidR="006956A9" w:rsidRPr="006B0795" w:rsidRDefault="00C35797" w:rsidP="00C47CE3">
      <w:pPr>
        <w:spacing w:line="360" w:lineRule="auto"/>
        <w:rPr>
          <w:rFonts w:ascii="Times New Roman" w:hAnsi="Times New Roman" w:cs="Times New Roman"/>
          <w:sz w:val="24"/>
        </w:rPr>
      </w:pPr>
      <w:r>
        <w:rPr>
          <w:rFonts w:ascii="Times New Roman" w:hAnsi="Times New Roman" w:cs="Times New Roman"/>
          <w:sz w:val="24"/>
        </w:rPr>
        <w:t>Prva tri dijela</w:t>
      </w:r>
      <w:r w:rsidR="006956A9">
        <w:rPr>
          <w:rFonts w:ascii="Times New Roman" w:hAnsi="Times New Roman" w:cs="Times New Roman"/>
          <w:sz w:val="24"/>
        </w:rPr>
        <w:t xml:space="preserve"> opisuju teorijsku podlogu NKPK</w:t>
      </w:r>
      <w:r w:rsidR="00116D6A">
        <w:rPr>
          <w:rFonts w:ascii="Times New Roman" w:hAnsi="Times New Roman" w:cs="Times New Roman"/>
          <w:sz w:val="24"/>
        </w:rPr>
        <w:t xml:space="preserve"> iz temelja</w:t>
      </w:r>
      <w:r w:rsidR="00F01AA0">
        <w:rPr>
          <w:rFonts w:ascii="Times New Roman" w:hAnsi="Times New Roman" w:cs="Times New Roman"/>
          <w:sz w:val="24"/>
        </w:rPr>
        <w:t>,</w:t>
      </w:r>
      <w:r w:rsidR="006956A9">
        <w:rPr>
          <w:rFonts w:ascii="Times New Roman" w:hAnsi="Times New Roman" w:cs="Times New Roman"/>
          <w:sz w:val="24"/>
        </w:rPr>
        <w:t xml:space="preserve"> te specifično </w:t>
      </w:r>
      <w:r w:rsidR="006956A9">
        <w:rPr>
          <w:rFonts w:ascii="Times New Roman" w:hAnsi="Times New Roman"/>
          <w:sz w:val="24"/>
          <w:szCs w:val="24"/>
        </w:rPr>
        <w:t>G</w:t>
      </w:r>
      <w:r w:rsidR="006956A9">
        <w:rPr>
          <w:rFonts w:ascii="Times New Roman" w:hAnsi="Times New Roman" w:cs="Times New Roman"/>
          <w:sz w:val="24"/>
        </w:rPr>
        <w:t>al</w:t>
      </w:r>
      <w:r w:rsidR="006956A9" w:rsidRPr="00AD2C6A">
        <w:rPr>
          <w:rFonts w:ascii="Times New Roman" w:hAnsi="Times New Roman" w:cs="Times New Roman"/>
          <w:sz w:val="24"/>
        </w:rPr>
        <w:t>í</w:t>
      </w:r>
      <w:r w:rsidR="006956A9">
        <w:rPr>
          <w:rFonts w:ascii="Times New Roman" w:hAnsi="Times New Roman" w:cs="Times New Roman"/>
          <w:sz w:val="24"/>
        </w:rPr>
        <w:t>-Monacelli model</w:t>
      </w:r>
      <w:r w:rsidR="00F01AA0">
        <w:rPr>
          <w:rFonts w:ascii="Times New Roman" w:hAnsi="Times New Roman" w:cs="Times New Roman"/>
          <w:sz w:val="24"/>
        </w:rPr>
        <w:t xml:space="preserve"> malog otvorenog gospodarstva i</w:t>
      </w:r>
      <w:r w:rsidR="00116D6A">
        <w:rPr>
          <w:rFonts w:ascii="Times New Roman" w:hAnsi="Times New Roman" w:cs="Times New Roman"/>
          <w:sz w:val="24"/>
        </w:rPr>
        <w:t xml:space="preserve"> detalje njegove empirijske procjene</w:t>
      </w:r>
      <w:r w:rsidR="00F01AA0">
        <w:rPr>
          <w:rFonts w:ascii="Times New Roman" w:hAnsi="Times New Roman" w:cs="Times New Roman"/>
          <w:sz w:val="24"/>
        </w:rPr>
        <w:t xml:space="preserve"> po Mihailov</w:t>
      </w:r>
      <w:r w:rsidR="00116D6A">
        <w:rPr>
          <w:rFonts w:ascii="Times New Roman" w:hAnsi="Times New Roman" w:cs="Times New Roman"/>
          <w:sz w:val="24"/>
        </w:rPr>
        <w:t>u</w:t>
      </w:r>
      <w:r w:rsidR="00F01AA0">
        <w:rPr>
          <w:rFonts w:ascii="Times New Roman" w:hAnsi="Times New Roman" w:cs="Times New Roman"/>
          <w:sz w:val="24"/>
        </w:rPr>
        <w:t>, Rumler</w:t>
      </w:r>
      <w:r w:rsidR="00116D6A">
        <w:rPr>
          <w:rFonts w:ascii="Times New Roman" w:hAnsi="Times New Roman" w:cs="Times New Roman"/>
          <w:sz w:val="24"/>
        </w:rPr>
        <w:t>u</w:t>
      </w:r>
      <w:r w:rsidR="00F01AA0">
        <w:rPr>
          <w:rFonts w:ascii="Times New Roman" w:hAnsi="Times New Roman" w:cs="Times New Roman"/>
          <w:sz w:val="24"/>
        </w:rPr>
        <w:t xml:space="preserve"> i Schamler</w:t>
      </w:r>
      <w:r w:rsidR="00116D6A">
        <w:rPr>
          <w:rFonts w:ascii="Times New Roman" w:hAnsi="Times New Roman" w:cs="Times New Roman"/>
          <w:sz w:val="24"/>
        </w:rPr>
        <w:t>u</w:t>
      </w:r>
      <w:r w:rsidR="00F01AA0">
        <w:rPr>
          <w:rFonts w:ascii="Times New Roman" w:hAnsi="Times New Roman" w:cs="Times New Roman"/>
          <w:sz w:val="24"/>
        </w:rPr>
        <w:t xml:space="preserve"> (2008)</w:t>
      </w:r>
      <w:r w:rsidR="006956A9">
        <w:rPr>
          <w:rFonts w:ascii="Times New Roman" w:hAnsi="Times New Roman" w:cs="Times New Roman"/>
          <w:sz w:val="24"/>
        </w:rPr>
        <w:t xml:space="preserve">. Dio 3 </w:t>
      </w:r>
      <w:r w:rsidR="00116D6A">
        <w:rPr>
          <w:rFonts w:ascii="Times New Roman" w:hAnsi="Times New Roman" w:cs="Times New Roman"/>
          <w:sz w:val="24"/>
        </w:rPr>
        <w:t>daje</w:t>
      </w:r>
      <w:r>
        <w:rPr>
          <w:rFonts w:ascii="Times New Roman" w:hAnsi="Times New Roman" w:cs="Times New Roman"/>
          <w:sz w:val="24"/>
        </w:rPr>
        <w:t xml:space="preserve"> izbor podataka i </w:t>
      </w:r>
      <w:r w:rsidR="00116D6A">
        <w:rPr>
          <w:rFonts w:ascii="Times New Roman" w:hAnsi="Times New Roman" w:cs="Times New Roman"/>
          <w:sz w:val="24"/>
        </w:rPr>
        <w:t>bitna obilježja</w:t>
      </w:r>
      <w:r w:rsidR="00F01AA0">
        <w:rPr>
          <w:rFonts w:ascii="Times New Roman" w:hAnsi="Times New Roman" w:cs="Times New Roman"/>
          <w:sz w:val="24"/>
        </w:rPr>
        <w:t xml:space="preserve"> generalizirane metode momenata</w:t>
      </w:r>
      <w:r>
        <w:rPr>
          <w:rFonts w:ascii="Times New Roman" w:hAnsi="Times New Roman" w:cs="Times New Roman"/>
          <w:sz w:val="24"/>
        </w:rPr>
        <w:t>,</w:t>
      </w:r>
      <w:r w:rsidR="00116D6A">
        <w:rPr>
          <w:rFonts w:ascii="Times New Roman" w:hAnsi="Times New Roman" w:cs="Times New Roman"/>
          <w:sz w:val="24"/>
        </w:rPr>
        <w:t xml:space="preserve"> </w:t>
      </w:r>
      <w:r w:rsidR="00F01AA0">
        <w:rPr>
          <w:rFonts w:ascii="Times New Roman" w:hAnsi="Times New Roman" w:cs="Times New Roman"/>
          <w:sz w:val="24"/>
        </w:rPr>
        <w:t>procjen</w:t>
      </w:r>
      <w:r w:rsidR="00116D6A">
        <w:rPr>
          <w:rFonts w:ascii="Times New Roman" w:hAnsi="Times New Roman" w:cs="Times New Roman"/>
          <w:sz w:val="24"/>
        </w:rPr>
        <w:t>it</w:t>
      </w:r>
      <w:r w:rsidR="00F01AA0">
        <w:rPr>
          <w:rFonts w:ascii="Times New Roman" w:hAnsi="Times New Roman" w:cs="Times New Roman"/>
          <w:sz w:val="24"/>
        </w:rPr>
        <w:t>e</w:t>
      </w:r>
      <w:r w:rsidR="00116D6A">
        <w:rPr>
          <w:rFonts w:ascii="Times New Roman" w:hAnsi="Times New Roman" w:cs="Times New Roman"/>
          <w:sz w:val="24"/>
        </w:rPr>
        <w:t>lja korištenog</w:t>
      </w:r>
      <w:r w:rsidR="00F01AA0">
        <w:rPr>
          <w:rFonts w:ascii="Times New Roman" w:hAnsi="Times New Roman" w:cs="Times New Roman"/>
          <w:sz w:val="24"/>
        </w:rPr>
        <w:t xml:space="preserve"> u istraživanju,</w:t>
      </w:r>
      <w:r>
        <w:rPr>
          <w:rFonts w:ascii="Times New Roman" w:hAnsi="Times New Roman" w:cs="Times New Roman"/>
          <w:sz w:val="24"/>
        </w:rPr>
        <w:t xml:space="preserve"> dok četvrti dio predstavlja </w:t>
      </w:r>
      <w:r w:rsidR="00F01AA0">
        <w:rPr>
          <w:rFonts w:ascii="Times New Roman" w:hAnsi="Times New Roman" w:cs="Times New Roman"/>
          <w:sz w:val="24"/>
        </w:rPr>
        <w:t>rezultate a peti iznosi naš zaključak.</w:t>
      </w:r>
    </w:p>
    <w:p w:rsidR="00FF7E2C" w:rsidRDefault="00FF7E2C" w:rsidP="00FF7E2C">
      <w:pPr>
        <w:pStyle w:val="Heading1"/>
        <w:spacing w:before="0"/>
        <w:rPr>
          <w:rFonts w:ascii="Times New Roman" w:hAnsi="Times New Roman" w:cs="Times New Roman"/>
          <w:color w:val="auto"/>
        </w:rPr>
      </w:pPr>
    </w:p>
    <w:p w:rsidR="00FF7E2C" w:rsidRDefault="00FF7E2C" w:rsidP="00130B17">
      <w:pPr>
        <w:pStyle w:val="Heading1"/>
        <w:rPr>
          <w:rFonts w:ascii="Times New Roman" w:hAnsi="Times New Roman" w:cs="Times New Roman"/>
          <w:color w:val="auto"/>
        </w:rPr>
      </w:pPr>
    </w:p>
    <w:p w:rsidR="00FF7E2C" w:rsidRDefault="00FF7E2C" w:rsidP="00130B17">
      <w:pPr>
        <w:pStyle w:val="Heading1"/>
        <w:rPr>
          <w:rFonts w:ascii="Times New Roman" w:hAnsi="Times New Roman" w:cs="Times New Roman"/>
          <w:color w:val="auto"/>
        </w:rPr>
      </w:pPr>
    </w:p>
    <w:p w:rsidR="00FF7E2C" w:rsidRDefault="00FF7E2C" w:rsidP="00130B17">
      <w:pPr>
        <w:pStyle w:val="Heading1"/>
        <w:rPr>
          <w:rFonts w:ascii="Times New Roman" w:hAnsi="Times New Roman" w:cs="Times New Roman"/>
          <w:color w:val="auto"/>
        </w:rPr>
      </w:pPr>
    </w:p>
    <w:p w:rsidR="00FF7E2C" w:rsidRDefault="00FF7E2C" w:rsidP="00130B17">
      <w:pPr>
        <w:pStyle w:val="Heading1"/>
        <w:rPr>
          <w:rFonts w:ascii="Times New Roman" w:hAnsi="Times New Roman" w:cs="Times New Roman"/>
          <w:color w:val="auto"/>
        </w:rPr>
      </w:pPr>
    </w:p>
    <w:p w:rsidR="00FC37E1" w:rsidRDefault="00FC37E1" w:rsidP="00FC37E1"/>
    <w:p w:rsidR="00FC37E1" w:rsidRPr="00FC37E1" w:rsidRDefault="00FC37E1" w:rsidP="00FC37E1"/>
    <w:p w:rsidR="00FF7E2C" w:rsidRPr="00FF7E2C" w:rsidRDefault="00FF7E2C" w:rsidP="00FF7E2C"/>
    <w:p w:rsidR="001B3359" w:rsidRPr="00130B17" w:rsidRDefault="00130B17" w:rsidP="00130B17">
      <w:pPr>
        <w:pStyle w:val="Heading1"/>
        <w:rPr>
          <w:rFonts w:ascii="Times New Roman" w:hAnsi="Times New Roman" w:cs="Times New Roman"/>
          <w:color w:val="auto"/>
        </w:rPr>
      </w:pPr>
      <w:bookmarkStart w:id="1" w:name="_Toc323720895"/>
      <w:r>
        <w:rPr>
          <w:rFonts w:ascii="Times New Roman" w:hAnsi="Times New Roman" w:cs="Times New Roman"/>
          <w:color w:val="auto"/>
        </w:rPr>
        <w:lastRenderedPageBreak/>
        <w:t xml:space="preserve">2. </w:t>
      </w:r>
      <w:r w:rsidR="00D64FDE" w:rsidRPr="00130B17">
        <w:rPr>
          <w:rFonts w:ascii="Times New Roman" w:hAnsi="Times New Roman" w:cs="Times New Roman"/>
          <w:color w:val="auto"/>
        </w:rPr>
        <w:t>Teorijska osnova Phillipsove krivulje</w:t>
      </w:r>
      <w:bookmarkEnd w:id="1"/>
    </w:p>
    <w:p w:rsidR="00130B17" w:rsidRDefault="00130B17" w:rsidP="00C47CE3">
      <w:pPr>
        <w:spacing w:line="360" w:lineRule="auto"/>
        <w:rPr>
          <w:rFonts w:ascii="Times New Roman" w:hAnsi="Times New Roman" w:cs="Times New Roman"/>
          <w:sz w:val="24"/>
        </w:rPr>
      </w:pPr>
    </w:p>
    <w:p w:rsidR="0032341A" w:rsidRDefault="00D64FDE" w:rsidP="00C47CE3">
      <w:pPr>
        <w:spacing w:line="360" w:lineRule="auto"/>
        <w:rPr>
          <w:rFonts w:ascii="Times New Roman" w:hAnsi="Times New Roman" w:cs="Times New Roman"/>
          <w:sz w:val="24"/>
        </w:rPr>
      </w:pPr>
      <w:r>
        <w:rPr>
          <w:rFonts w:ascii="Times New Roman" w:hAnsi="Times New Roman" w:cs="Times New Roman"/>
          <w:sz w:val="24"/>
        </w:rPr>
        <w:t>Phillipsova krivulja</w:t>
      </w:r>
      <w:r w:rsidR="00621DE3">
        <w:rPr>
          <w:rFonts w:ascii="Times New Roman" w:hAnsi="Times New Roman" w:cs="Times New Roman"/>
          <w:sz w:val="24"/>
        </w:rPr>
        <w:t xml:space="preserve"> u svom originalnom obliku, koji otkriva </w:t>
      </w:r>
      <w:r w:rsidR="009C3FD5">
        <w:rPr>
          <w:rFonts w:ascii="Times New Roman" w:hAnsi="Times New Roman" w:cs="Times New Roman"/>
          <w:sz w:val="24"/>
        </w:rPr>
        <w:t xml:space="preserve">negativnu </w:t>
      </w:r>
      <w:r w:rsidR="00621DE3">
        <w:rPr>
          <w:rFonts w:ascii="Times New Roman" w:hAnsi="Times New Roman" w:cs="Times New Roman"/>
          <w:sz w:val="24"/>
        </w:rPr>
        <w:t xml:space="preserve">empirijsku vezu između </w:t>
      </w:r>
      <w:r w:rsidR="009C3FD5">
        <w:rPr>
          <w:rFonts w:ascii="Times New Roman" w:hAnsi="Times New Roman" w:cs="Times New Roman"/>
          <w:sz w:val="24"/>
        </w:rPr>
        <w:t>stope</w:t>
      </w:r>
      <w:r w:rsidR="00621DE3">
        <w:rPr>
          <w:rFonts w:ascii="Times New Roman" w:hAnsi="Times New Roman" w:cs="Times New Roman"/>
          <w:sz w:val="24"/>
        </w:rPr>
        <w:t xml:space="preserve"> nezaposlenosti i </w:t>
      </w:r>
      <w:r w:rsidR="009C3FD5">
        <w:rPr>
          <w:rFonts w:ascii="Times New Roman" w:hAnsi="Times New Roman" w:cs="Times New Roman"/>
          <w:sz w:val="24"/>
        </w:rPr>
        <w:t>promjene plaća</w:t>
      </w:r>
      <w:r w:rsidR="00621DE3">
        <w:rPr>
          <w:rFonts w:ascii="Times New Roman" w:hAnsi="Times New Roman" w:cs="Times New Roman"/>
          <w:sz w:val="24"/>
        </w:rPr>
        <w:t>,</w:t>
      </w:r>
      <w:r w:rsidR="00116D6A">
        <w:rPr>
          <w:rFonts w:ascii="Times New Roman" w:hAnsi="Times New Roman" w:cs="Times New Roman"/>
          <w:sz w:val="24"/>
        </w:rPr>
        <w:t xml:space="preserve"> </w:t>
      </w:r>
      <w:r>
        <w:rPr>
          <w:rFonts w:ascii="Times New Roman" w:hAnsi="Times New Roman" w:cs="Times New Roman"/>
          <w:sz w:val="24"/>
        </w:rPr>
        <w:t>brzo</w:t>
      </w:r>
      <w:r w:rsidR="00116D6A">
        <w:rPr>
          <w:rFonts w:ascii="Times New Roman" w:hAnsi="Times New Roman" w:cs="Times New Roman"/>
          <w:sz w:val="24"/>
        </w:rPr>
        <w:t xml:space="preserve"> biva</w:t>
      </w:r>
      <w:r>
        <w:rPr>
          <w:rFonts w:ascii="Times New Roman" w:hAnsi="Times New Roman" w:cs="Times New Roman"/>
          <w:sz w:val="24"/>
        </w:rPr>
        <w:t xml:space="preserve"> prihvaćena – iako sa određenim rezervacijama – kao vrlo korisna pravilnost, te je tako promatrana većinom 60-ih godina dvadesetog stoljeća</w:t>
      </w:r>
      <w:r w:rsidR="00621DE3">
        <w:rPr>
          <w:rFonts w:ascii="Times New Roman" w:hAnsi="Times New Roman" w:cs="Times New Roman"/>
          <w:sz w:val="24"/>
        </w:rPr>
        <w:t xml:space="preserve"> (Rudd &amp; Whelan, 2005). B</w:t>
      </w:r>
      <w:r>
        <w:rPr>
          <w:rFonts w:ascii="Times New Roman" w:hAnsi="Times New Roman" w:cs="Times New Roman"/>
          <w:sz w:val="24"/>
        </w:rPr>
        <w:t xml:space="preserve">itno je naglasiti da je </w:t>
      </w:r>
      <w:r w:rsidR="00116D6A">
        <w:rPr>
          <w:rFonts w:ascii="Times New Roman" w:hAnsi="Times New Roman" w:cs="Times New Roman"/>
          <w:sz w:val="24"/>
        </w:rPr>
        <w:t xml:space="preserve">u mnogim krugovima </w:t>
      </w:r>
      <w:r>
        <w:rPr>
          <w:rFonts w:ascii="Times New Roman" w:hAnsi="Times New Roman" w:cs="Times New Roman"/>
          <w:sz w:val="24"/>
        </w:rPr>
        <w:t>bila promatrana samo kao potencijalno prolazna prav</w:t>
      </w:r>
      <w:r w:rsidR="00621DE3">
        <w:rPr>
          <w:rFonts w:ascii="Times New Roman" w:hAnsi="Times New Roman" w:cs="Times New Roman"/>
          <w:sz w:val="24"/>
        </w:rPr>
        <w:t xml:space="preserve">ilnost, nipošto nepobitan zakon, a smatrala se korisnom jer je </w:t>
      </w:r>
      <w:r w:rsidR="00116D6A">
        <w:rPr>
          <w:rFonts w:ascii="Times New Roman" w:hAnsi="Times New Roman" w:cs="Times New Roman"/>
          <w:sz w:val="24"/>
        </w:rPr>
        <w:t>prezentirala jasne alternative</w:t>
      </w:r>
      <w:r w:rsidR="00621DE3">
        <w:rPr>
          <w:rFonts w:ascii="Times New Roman" w:hAnsi="Times New Roman" w:cs="Times New Roman"/>
          <w:sz w:val="24"/>
        </w:rPr>
        <w:t xml:space="preserve"> </w:t>
      </w:r>
      <w:r w:rsidR="0032341A">
        <w:rPr>
          <w:rFonts w:ascii="Times New Roman" w:hAnsi="Times New Roman" w:cs="Times New Roman"/>
          <w:sz w:val="24"/>
        </w:rPr>
        <w:t>nositeljima ekonomske politike</w:t>
      </w:r>
      <w:r w:rsidR="00621DE3">
        <w:rPr>
          <w:rFonts w:ascii="Times New Roman" w:hAnsi="Times New Roman" w:cs="Times New Roman"/>
          <w:sz w:val="24"/>
        </w:rPr>
        <w:t>.</w:t>
      </w:r>
    </w:p>
    <w:p w:rsidR="001B3359" w:rsidRDefault="00621DE3" w:rsidP="00C47CE3">
      <w:pPr>
        <w:spacing w:line="360" w:lineRule="auto"/>
        <w:rPr>
          <w:rFonts w:ascii="Times New Roman" w:hAnsi="Times New Roman" w:cs="Times New Roman"/>
          <w:sz w:val="24"/>
        </w:rPr>
      </w:pPr>
      <w:r>
        <w:rPr>
          <w:rFonts w:ascii="Times New Roman" w:hAnsi="Times New Roman" w:cs="Times New Roman"/>
          <w:sz w:val="24"/>
        </w:rPr>
        <w:t>Kra</w:t>
      </w:r>
      <w:r w:rsidR="00116D6A">
        <w:rPr>
          <w:rFonts w:ascii="Times New Roman" w:hAnsi="Times New Roman" w:cs="Times New Roman"/>
          <w:sz w:val="24"/>
        </w:rPr>
        <w:t>jem 60-ih, Phelps i Friedman oštro kritiziraju</w:t>
      </w:r>
      <w:r>
        <w:rPr>
          <w:rFonts w:ascii="Times New Roman" w:hAnsi="Times New Roman" w:cs="Times New Roman"/>
          <w:sz w:val="24"/>
        </w:rPr>
        <w:t xml:space="preserve"> Phi</w:t>
      </w:r>
      <w:r w:rsidR="00116D6A">
        <w:rPr>
          <w:rFonts w:ascii="Times New Roman" w:hAnsi="Times New Roman" w:cs="Times New Roman"/>
          <w:sz w:val="24"/>
        </w:rPr>
        <w:t>llipsovu krivulju, tvrdeći da</w:t>
      </w:r>
      <w:r>
        <w:rPr>
          <w:rFonts w:ascii="Times New Roman" w:hAnsi="Times New Roman" w:cs="Times New Roman"/>
          <w:sz w:val="24"/>
        </w:rPr>
        <w:t xml:space="preserve"> pravilnost</w:t>
      </w:r>
      <w:r w:rsidR="00116D6A">
        <w:rPr>
          <w:rFonts w:ascii="Times New Roman" w:hAnsi="Times New Roman" w:cs="Times New Roman"/>
          <w:sz w:val="24"/>
        </w:rPr>
        <w:t xml:space="preserve"> o kojoj je riječ</w:t>
      </w:r>
      <w:r>
        <w:rPr>
          <w:rFonts w:ascii="Times New Roman" w:hAnsi="Times New Roman" w:cs="Times New Roman"/>
          <w:sz w:val="24"/>
        </w:rPr>
        <w:t xml:space="preserve"> mora biti prolazna. Friedmanova kritika je bila naročito utjecajna, a osnovana je na pretpostavci da </w:t>
      </w:r>
      <w:r>
        <w:rPr>
          <w:rFonts w:ascii="Times New Roman" w:hAnsi="Times New Roman" w:cs="Times New Roman"/>
          <w:i/>
          <w:sz w:val="24"/>
        </w:rPr>
        <w:t>očekivane realne</w:t>
      </w:r>
      <w:r w:rsidR="009C3FD5">
        <w:rPr>
          <w:rFonts w:ascii="Times New Roman" w:hAnsi="Times New Roman" w:cs="Times New Roman"/>
          <w:i/>
          <w:sz w:val="24"/>
        </w:rPr>
        <w:t xml:space="preserve"> plaće </w:t>
      </w:r>
      <w:r>
        <w:rPr>
          <w:rFonts w:ascii="Times New Roman" w:hAnsi="Times New Roman" w:cs="Times New Roman"/>
          <w:sz w:val="24"/>
        </w:rPr>
        <w:t xml:space="preserve">utječu na gibanje razine cijena. </w:t>
      </w:r>
      <w:r w:rsidR="00116D6A">
        <w:rPr>
          <w:rFonts w:ascii="Times New Roman" w:hAnsi="Times New Roman" w:cs="Times New Roman"/>
          <w:sz w:val="24"/>
        </w:rPr>
        <w:t>Tom pretpostavkom</w:t>
      </w:r>
      <w:r w:rsidR="009C3FD5">
        <w:rPr>
          <w:rFonts w:ascii="Times New Roman" w:hAnsi="Times New Roman" w:cs="Times New Roman"/>
          <w:sz w:val="24"/>
        </w:rPr>
        <w:t xml:space="preserve"> dolazimo do Phillipsove krivulje oblika</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3"/>
        <w:gridCol w:w="6502"/>
        <w:gridCol w:w="1393"/>
      </w:tblGrid>
      <w:tr w:rsidR="0055164C" w:rsidTr="004F288A">
        <w:trPr>
          <w:jc w:val="center"/>
        </w:trPr>
        <w:tc>
          <w:tcPr>
            <w:tcW w:w="750" w:type="pct"/>
          </w:tcPr>
          <w:p w:rsidR="0055164C" w:rsidRDefault="0055164C" w:rsidP="00AD1355">
            <w:pPr>
              <w:rPr>
                <w:rFonts w:ascii="Times New Roman" w:hAnsi="Times New Roman" w:cs="Times New Roman"/>
                <w:sz w:val="24"/>
              </w:rPr>
            </w:pPr>
          </w:p>
        </w:tc>
        <w:tc>
          <w:tcPr>
            <w:tcW w:w="3500" w:type="pct"/>
          </w:tcPr>
          <w:p w:rsidR="0055164C" w:rsidRDefault="00527F44" w:rsidP="00AD1355">
            <w:pPr>
              <w:rPr>
                <w:rFonts w:ascii="Times New Roman"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m:t>
                    </m:r>
                  </m:sub>
                </m:sSub>
                <m:r>
                  <w:rPr>
                    <w:rFonts w:ascii="Cambria Math" w:hAnsi="Cambria Math" w:cs="Times New Roman"/>
                    <w:sz w:val="24"/>
                  </w:rPr>
                  <m:t>=γ</m:t>
                </m:r>
                <m:d>
                  <m:dPr>
                    <m:ctrlPr>
                      <w:rPr>
                        <w:rFonts w:ascii="Cambria Math" w:hAnsi="Cambria Math" w:cs="Times New Roman"/>
                        <w:i/>
                        <w:sz w:val="24"/>
                      </w:rPr>
                    </m:ctrlPr>
                  </m:dPr>
                  <m:e>
                    <m:sSub>
                      <m:sSubPr>
                        <m:ctrlPr>
                          <w:rPr>
                            <w:rFonts w:ascii="Cambria Math" w:hAnsi="Cambria Math" w:cs="Times New Roman"/>
                            <w:i/>
                            <w:sz w:val="24"/>
                          </w:rPr>
                        </m:ctrlPr>
                      </m:sSubPr>
                      <m:e>
                        <m:r>
                          <w:rPr>
                            <w:rFonts w:ascii="Cambria Math" w:hAnsi="Cambria Math" w:cs="Times New Roman"/>
                            <w:sz w:val="24"/>
                          </w:rPr>
                          <m:t>U</m:t>
                        </m:r>
                      </m:e>
                      <m:sub>
                        <m:r>
                          <w:rPr>
                            <w:rFonts w:ascii="Cambria Math" w:hAnsi="Cambria Math" w:cs="Times New Roman"/>
                            <w:sz w:val="24"/>
                          </w:rPr>
                          <m:t>t</m:t>
                        </m:r>
                      </m:sub>
                    </m:sSub>
                    <m:r>
                      <w:rPr>
                        <w:rFonts w:ascii="Cambria Math" w:hAnsi="Cambria Math" w:cs="Times New Roman"/>
                        <w:sz w:val="24"/>
                      </w:rPr>
                      <m:t>-</m:t>
                    </m:r>
                    <m:sSup>
                      <m:sSupPr>
                        <m:ctrlPr>
                          <w:rPr>
                            <w:rFonts w:ascii="Cambria Math" w:hAnsi="Cambria Math" w:cs="Times New Roman"/>
                            <w:i/>
                            <w:sz w:val="24"/>
                          </w:rPr>
                        </m:ctrlPr>
                      </m:sSupPr>
                      <m:e>
                        <m:r>
                          <w:rPr>
                            <w:rFonts w:ascii="Cambria Math" w:hAnsi="Cambria Math" w:cs="Times New Roman"/>
                            <w:sz w:val="24"/>
                          </w:rPr>
                          <m:t>U</m:t>
                        </m:r>
                      </m:e>
                      <m:sup>
                        <m:r>
                          <w:rPr>
                            <w:rFonts w:ascii="Cambria Math" w:hAnsi="Cambria Math" w:cs="Times New Roman"/>
                            <w:sz w:val="24"/>
                          </w:rPr>
                          <m:t>*</m:t>
                        </m:r>
                      </m:sup>
                    </m:sSup>
                  </m:e>
                </m:d>
                <m: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π</m:t>
                    </m:r>
                  </m:e>
                  <m:sub>
                    <m:r>
                      <w:rPr>
                        <w:rFonts w:ascii="Cambria Math" w:hAnsi="Cambria Math" w:cs="Times New Roman"/>
                        <w:sz w:val="24"/>
                      </w:rPr>
                      <m:t>t</m:t>
                    </m:r>
                  </m:sub>
                  <m:sup>
                    <m:r>
                      <w:rPr>
                        <w:rFonts w:ascii="Cambria Math" w:hAnsi="Cambria Math" w:cs="Times New Roman"/>
                        <w:sz w:val="24"/>
                      </w:rPr>
                      <m:t>e</m:t>
                    </m:r>
                  </m:sup>
                </m:sSubSup>
              </m:oMath>
            </m:oMathPara>
          </w:p>
        </w:tc>
        <w:tc>
          <w:tcPr>
            <w:tcW w:w="750" w:type="pct"/>
          </w:tcPr>
          <w:p w:rsidR="0055164C" w:rsidRDefault="00A71890" w:rsidP="00AD1355">
            <w:pPr>
              <w:jc w:val="right"/>
              <w:rPr>
                <w:rFonts w:ascii="Times New Roman" w:hAnsi="Times New Roman" w:cs="Times New Roman"/>
                <w:sz w:val="24"/>
              </w:rPr>
            </w:pPr>
            <w:r>
              <w:rPr>
                <w:rFonts w:ascii="Times New Roman" w:hAnsi="Times New Roman" w:cs="Times New Roman"/>
                <w:sz w:val="24"/>
              </w:rPr>
              <w:t>(1)</w:t>
            </w:r>
          </w:p>
        </w:tc>
      </w:tr>
    </w:tbl>
    <w:p w:rsidR="00621DE3" w:rsidRDefault="009C3FD5" w:rsidP="00A71890">
      <w:pPr>
        <w:spacing w:before="240" w:line="36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gdje je </w:t>
      </w:r>
      <m:oMath>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m:t>
            </m:r>
          </m:sub>
        </m:sSub>
      </m:oMath>
      <w:r>
        <w:rPr>
          <w:rFonts w:ascii="Times New Roman" w:eastAsiaTheme="minorEastAsia" w:hAnsi="Times New Roman" w:cs="Times New Roman"/>
          <w:sz w:val="24"/>
        </w:rPr>
        <w:t xml:space="preserve"> stopa inflacije u </w:t>
      </w:r>
      <w:r w:rsidR="00BE75BC">
        <w:rPr>
          <w:rFonts w:ascii="Times New Roman" w:eastAsiaTheme="minorEastAsia" w:hAnsi="Times New Roman" w:cs="Times New Roman"/>
          <w:sz w:val="24"/>
        </w:rPr>
        <w:t>razdoblju</w:t>
      </w:r>
      <w:r>
        <w:rPr>
          <w:rFonts w:ascii="Times New Roman" w:eastAsiaTheme="minorEastAsia" w:hAnsi="Times New Roman" w:cs="Times New Roman"/>
          <w:sz w:val="24"/>
        </w:rPr>
        <w:t xml:space="preserve"> </w:t>
      </w:r>
      <w:r>
        <w:rPr>
          <w:rFonts w:ascii="Times New Roman" w:eastAsiaTheme="minorEastAsia" w:hAnsi="Times New Roman" w:cs="Times New Roman"/>
          <w:i/>
          <w:sz w:val="24"/>
        </w:rPr>
        <w:t>t</w:t>
      </w:r>
      <w:r>
        <w:rPr>
          <w:rFonts w:ascii="Times New Roman" w:eastAsiaTheme="minorEastAsia"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U</m:t>
            </m:r>
          </m:e>
          <m:sub>
            <m:r>
              <w:rPr>
                <w:rFonts w:ascii="Cambria Math" w:hAnsi="Cambria Math" w:cs="Times New Roman"/>
                <w:sz w:val="24"/>
              </w:rPr>
              <m:t>t</m:t>
            </m:r>
          </m:sub>
        </m:sSub>
      </m:oMath>
      <w:r>
        <w:rPr>
          <w:rFonts w:ascii="Times New Roman" w:eastAsiaTheme="minorEastAsia" w:hAnsi="Times New Roman" w:cs="Times New Roman"/>
          <w:sz w:val="24"/>
        </w:rPr>
        <w:t xml:space="preserve"> je stopa nezaposlenosti u </w:t>
      </w:r>
      <w:r w:rsidR="00BE75BC">
        <w:rPr>
          <w:rFonts w:ascii="Times New Roman" w:eastAsiaTheme="minorEastAsia" w:hAnsi="Times New Roman" w:cs="Times New Roman"/>
          <w:sz w:val="24"/>
        </w:rPr>
        <w:t>razdoblju</w:t>
      </w:r>
      <w:r>
        <w:rPr>
          <w:rFonts w:ascii="Times New Roman" w:eastAsiaTheme="minorEastAsia" w:hAnsi="Times New Roman" w:cs="Times New Roman"/>
          <w:sz w:val="24"/>
        </w:rPr>
        <w:t xml:space="preserve"> </w:t>
      </w:r>
      <w:r>
        <w:rPr>
          <w:rFonts w:ascii="Times New Roman" w:eastAsiaTheme="minorEastAsia" w:hAnsi="Times New Roman" w:cs="Times New Roman"/>
          <w:i/>
          <w:sz w:val="24"/>
        </w:rPr>
        <w:t>t</w:t>
      </w:r>
      <w:r>
        <w:rPr>
          <w:rFonts w:ascii="Times New Roman" w:eastAsiaTheme="minorEastAsia" w:hAnsi="Times New Roman" w:cs="Times New Roman"/>
          <w:sz w:val="24"/>
        </w:rPr>
        <w:t>¸</w:t>
      </w:r>
      <m:oMath>
        <m:sSup>
          <m:sSupPr>
            <m:ctrlPr>
              <w:rPr>
                <w:rFonts w:ascii="Cambria Math" w:hAnsi="Cambria Math" w:cs="Times New Roman"/>
                <w:i/>
                <w:sz w:val="24"/>
              </w:rPr>
            </m:ctrlPr>
          </m:sSupPr>
          <m:e>
            <m:r>
              <w:rPr>
                <w:rFonts w:ascii="Cambria Math" w:hAnsi="Cambria Math" w:cs="Times New Roman"/>
                <w:sz w:val="24"/>
              </w:rPr>
              <m:t>U</m:t>
            </m:r>
          </m:e>
          <m:sup>
            <m:r>
              <w:rPr>
                <w:rFonts w:ascii="Cambria Math" w:hAnsi="Cambria Math" w:cs="Times New Roman"/>
                <w:sz w:val="24"/>
              </w:rPr>
              <m:t>*</m:t>
            </m:r>
          </m:sup>
        </m:sSup>
      </m:oMath>
      <w:r>
        <w:rPr>
          <w:rFonts w:ascii="Times New Roman" w:eastAsiaTheme="minorEastAsia" w:hAnsi="Times New Roman" w:cs="Times New Roman"/>
          <w:sz w:val="24"/>
        </w:rPr>
        <w:t xml:space="preserve">je prirodna stopa nezaposlenosti, a </w:t>
      </w:r>
      <m:oMath>
        <m:sSubSup>
          <m:sSubSupPr>
            <m:ctrlPr>
              <w:rPr>
                <w:rFonts w:ascii="Cambria Math" w:hAnsi="Cambria Math" w:cs="Times New Roman"/>
                <w:i/>
                <w:sz w:val="24"/>
              </w:rPr>
            </m:ctrlPr>
          </m:sSubSupPr>
          <m:e>
            <m:r>
              <w:rPr>
                <w:rFonts w:ascii="Cambria Math" w:hAnsi="Cambria Math" w:cs="Times New Roman"/>
                <w:sz w:val="24"/>
              </w:rPr>
              <m:t>π</m:t>
            </m:r>
          </m:e>
          <m:sub>
            <m:r>
              <w:rPr>
                <w:rFonts w:ascii="Cambria Math" w:hAnsi="Cambria Math" w:cs="Times New Roman"/>
                <w:sz w:val="24"/>
              </w:rPr>
              <m:t>t</m:t>
            </m:r>
          </m:sub>
          <m:sup>
            <m:r>
              <w:rPr>
                <w:rFonts w:ascii="Cambria Math" w:hAnsi="Cambria Math" w:cs="Times New Roman"/>
                <w:sz w:val="24"/>
              </w:rPr>
              <m:t>e</m:t>
            </m:r>
          </m:sup>
        </m:sSubSup>
      </m:oMath>
      <w:r>
        <w:rPr>
          <w:rFonts w:ascii="Times New Roman" w:eastAsiaTheme="minorEastAsia" w:hAnsi="Times New Roman" w:cs="Times New Roman"/>
          <w:sz w:val="24"/>
        </w:rPr>
        <w:t xml:space="preserve"> je očekivana inflacija u </w:t>
      </w:r>
      <w:r w:rsidR="00BE75BC">
        <w:rPr>
          <w:rFonts w:ascii="Times New Roman" w:eastAsiaTheme="minorEastAsia" w:hAnsi="Times New Roman" w:cs="Times New Roman"/>
          <w:sz w:val="24"/>
        </w:rPr>
        <w:t>razdoblju</w:t>
      </w:r>
      <w:r>
        <w:rPr>
          <w:rFonts w:ascii="Times New Roman" w:eastAsiaTheme="minorEastAsia" w:hAnsi="Times New Roman" w:cs="Times New Roman"/>
          <w:sz w:val="24"/>
        </w:rPr>
        <w:t xml:space="preserve"> </w:t>
      </w:r>
      <w:r>
        <w:rPr>
          <w:rFonts w:ascii="Times New Roman" w:eastAsiaTheme="minorEastAsia" w:hAnsi="Times New Roman" w:cs="Times New Roman"/>
          <w:i/>
          <w:sz w:val="24"/>
        </w:rPr>
        <w:t>t</w:t>
      </w:r>
      <w:r>
        <w:rPr>
          <w:rFonts w:ascii="Times New Roman" w:eastAsiaTheme="minorEastAsia" w:hAnsi="Times New Roman" w:cs="Times New Roman"/>
          <w:sz w:val="24"/>
        </w:rPr>
        <w:t xml:space="preserve">: drugim riječima, stopa inflacije negativno ovisi o sadašnjoj devijaciji nezaposlenosti od njene prirodne razine te o očekivanoj stopi inflacije za </w:t>
      </w:r>
      <w:r w:rsidR="0051741A">
        <w:rPr>
          <w:rFonts w:ascii="Times New Roman" w:eastAsiaTheme="minorEastAsia" w:hAnsi="Times New Roman" w:cs="Times New Roman"/>
          <w:sz w:val="24"/>
        </w:rPr>
        <w:t>sadašnje</w:t>
      </w:r>
      <w:r w:rsidR="00BE75BC">
        <w:rPr>
          <w:rFonts w:ascii="Times New Roman" w:eastAsiaTheme="minorEastAsia" w:hAnsi="Times New Roman" w:cs="Times New Roman"/>
          <w:sz w:val="24"/>
        </w:rPr>
        <w:t xml:space="preserve"> razdoblje</w:t>
      </w:r>
      <w:r>
        <w:rPr>
          <w:rFonts w:ascii="Times New Roman" w:eastAsiaTheme="minorEastAsia" w:hAnsi="Times New Roman" w:cs="Times New Roman"/>
          <w:sz w:val="24"/>
        </w:rPr>
        <w:t xml:space="preserve">. </w:t>
      </w:r>
      <w:r>
        <w:rPr>
          <w:rFonts w:ascii="Times New Roman" w:hAnsi="Times New Roman" w:cs="Times New Roman"/>
          <w:sz w:val="24"/>
        </w:rPr>
        <w:t xml:space="preserve">To znači da ne postoji trajni „trade-off“ ili kompromis između stope nezaposlenosti i razine inflacije, jer u srednjem i dugom roku </w:t>
      </w:r>
      <m:oMath>
        <m:sSub>
          <m:sSubPr>
            <m:ctrlPr>
              <w:rPr>
                <w:rFonts w:ascii="Cambria Math" w:hAnsi="Cambria Math" w:cs="Times New Roman"/>
                <w:i/>
                <w:sz w:val="24"/>
              </w:rPr>
            </m:ctrlPr>
          </m:sSubPr>
          <m:e>
            <m:r>
              <w:rPr>
                <w:rFonts w:ascii="Cambria Math" w:hAnsi="Cambria Math" w:cs="Times New Roman"/>
                <w:sz w:val="24"/>
              </w:rPr>
              <m:t>U</m:t>
            </m:r>
          </m:e>
          <m:sub>
            <m:r>
              <w:rPr>
                <w:rFonts w:ascii="Cambria Math" w:hAnsi="Cambria Math" w:cs="Times New Roman"/>
                <w:sz w:val="24"/>
              </w:rPr>
              <m:t>t</m:t>
            </m:r>
          </m:sub>
        </m:sSub>
        <m:r>
          <w:rPr>
            <w:rFonts w:ascii="Cambria Math" w:hAnsi="Cambria Math" w:cs="Times New Roman"/>
            <w:sz w:val="24"/>
          </w:rPr>
          <m:t>=</m:t>
        </m:r>
        <m:sSup>
          <m:sSupPr>
            <m:ctrlPr>
              <w:rPr>
                <w:rFonts w:ascii="Cambria Math" w:hAnsi="Cambria Math" w:cs="Times New Roman"/>
                <w:i/>
                <w:sz w:val="24"/>
              </w:rPr>
            </m:ctrlPr>
          </m:sSupPr>
          <m:e>
            <m:r>
              <w:rPr>
                <w:rFonts w:ascii="Cambria Math" w:hAnsi="Cambria Math" w:cs="Times New Roman"/>
                <w:sz w:val="24"/>
              </w:rPr>
              <m:t>U</m:t>
            </m:r>
          </m:e>
          <m:sup>
            <m:r>
              <w:rPr>
                <w:rFonts w:ascii="Cambria Math" w:hAnsi="Cambria Math" w:cs="Times New Roman"/>
                <w:sz w:val="24"/>
              </w:rPr>
              <m:t>*</m:t>
            </m:r>
          </m:sup>
        </m:sSup>
      </m:oMath>
      <w:r>
        <w:rPr>
          <w:rFonts w:ascii="Times New Roman" w:eastAsiaTheme="minorEastAsia" w:hAnsi="Times New Roman" w:cs="Times New Roman"/>
          <w:sz w:val="24"/>
        </w:rPr>
        <w:t xml:space="preserve"> i </w:t>
      </w:r>
      <m:oMath>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m:t>
            </m:r>
          </m:sub>
        </m:sSub>
        <m: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π</m:t>
            </m:r>
          </m:e>
          <m:sub>
            <m:r>
              <w:rPr>
                <w:rFonts w:ascii="Cambria Math" w:hAnsi="Cambria Math" w:cs="Times New Roman"/>
                <w:sz w:val="24"/>
              </w:rPr>
              <m:t>t</m:t>
            </m:r>
          </m:sub>
          <m:sup>
            <m:r>
              <w:rPr>
                <w:rFonts w:ascii="Cambria Math" w:hAnsi="Cambria Math" w:cs="Times New Roman"/>
                <w:sz w:val="24"/>
              </w:rPr>
              <m:t>e</m:t>
            </m:r>
          </m:sup>
        </m:sSubSup>
      </m:oMath>
      <w:r>
        <w:rPr>
          <w:rFonts w:ascii="Times New Roman" w:eastAsiaTheme="minorEastAsia" w:hAnsi="Times New Roman" w:cs="Times New Roman"/>
          <w:sz w:val="24"/>
        </w:rPr>
        <w:t xml:space="preserve">. No, u kratkom roku, </w:t>
      </w:r>
      <w:r w:rsidR="0032341A">
        <w:rPr>
          <w:rFonts w:ascii="Times New Roman" w:eastAsiaTheme="minorEastAsia" w:hAnsi="Times New Roman" w:cs="Times New Roman"/>
          <w:sz w:val="24"/>
        </w:rPr>
        <w:t>povećanje stope inflacije će kao posljedicu imati smanjenje nezaposlenosti, što je održivo samo ako se stopa inflacije konstantno povećava.</w:t>
      </w:r>
    </w:p>
    <w:p w:rsidR="0032341A" w:rsidRDefault="0032341A" w:rsidP="00C47CE3">
      <w:pPr>
        <w:spacing w:line="360" w:lineRule="auto"/>
        <w:rPr>
          <w:rFonts w:ascii="Times New Roman" w:eastAsiaTheme="minorEastAsia" w:hAnsi="Times New Roman" w:cs="Times New Roman"/>
          <w:sz w:val="24"/>
        </w:rPr>
      </w:pPr>
      <w:r>
        <w:rPr>
          <w:rFonts w:ascii="Times New Roman" w:eastAsiaTheme="minorEastAsia" w:hAnsi="Times New Roman" w:cs="Times New Roman"/>
          <w:sz w:val="24"/>
        </w:rPr>
        <w:t>Ključna pretpostavka ovog modela jest da se očekivanja formiraju na bazi prijašnjih iskustava, tj. da se formiraju adaptivno. Taj pristup je</w:t>
      </w:r>
      <w:r w:rsidR="0051741A">
        <w:rPr>
          <w:rFonts w:ascii="Times New Roman" w:eastAsiaTheme="minorEastAsia" w:hAnsi="Times New Roman" w:cs="Times New Roman"/>
          <w:sz w:val="24"/>
        </w:rPr>
        <w:t xml:space="preserve"> kasnije</w:t>
      </w:r>
      <w:r>
        <w:rPr>
          <w:rFonts w:ascii="Times New Roman" w:eastAsiaTheme="minorEastAsia" w:hAnsi="Times New Roman" w:cs="Times New Roman"/>
          <w:sz w:val="24"/>
        </w:rPr>
        <w:t xml:space="preserve"> kritiziran u seminalnim radovima Sargenta (1971) i Lucasa (1976) koji su </w:t>
      </w:r>
      <w:r w:rsidR="0051741A">
        <w:rPr>
          <w:rFonts w:ascii="Times New Roman" w:eastAsiaTheme="minorEastAsia" w:hAnsi="Times New Roman" w:cs="Times New Roman"/>
          <w:sz w:val="24"/>
        </w:rPr>
        <w:t>tim kritikama, između ostalih radova,</w:t>
      </w:r>
      <w:r>
        <w:rPr>
          <w:rFonts w:ascii="Times New Roman" w:eastAsiaTheme="minorEastAsia" w:hAnsi="Times New Roman" w:cs="Times New Roman"/>
          <w:sz w:val="24"/>
        </w:rPr>
        <w:t xml:space="preserve"> utemeljili pristup osnovan na racionalnim</w:t>
      </w:r>
      <w:r w:rsidR="0051741A">
        <w:rPr>
          <w:rFonts w:ascii="Times New Roman" w:eastAsiaTheme="minorEastAsia" w:hAnsi="Times New Roman" w:cs="Times New Roman"/>
          <w:sz w:val="24"/>
        </w:rPr>
        <w:t xml:space="preserve"> očekivanjima</w:t>
      </w:r>
      <w:r>
        <w:rPr>
          <w:rFonts w:ascii="Times New Roman" w:eastAsiaTheme="minorEastAsia" w:hAnsi="Times New Roman" w:cs="Times New Roman"/>
          <w:sz w:val="24"/>
        </w:rPr>
        <w:t xml:space="preserve">. Lucas je osim toga </w:t>
      </w:r>
      <w:r w:rsidR="0051741A">
        <w:rPr>
          <w:rFonts w:ascii="Times New Roman" w:eastAsiaTheme="minorEastAsia" w:hAnsi="Times New Roman" w:cs="Times New Roman"/>
          <w:sz w:val="24"/>
        </w:rPr>
        <w:t xml:space="preserve">doveo u upit korisnost procjene </w:t>
      </w:r>
      <w:r>
        <w:rPr>
          <w:rFonts w:ascii="Times New Roman" w:eastAsiaTheme="minorEastAsia" w:hAnsi="Times New Roman" w:cs="Times New Roman"/>
          <w:sz w:val="24"/>
        </w:rPr>
        <w:t>varijabli koje nemaju</w:t>
      </w:r>
      <w:r w:rsidR="0024266E">
        <w:rPr>
          <w:rFonts w:ascii="Times New Roman" w:eastAsiaTheme="minorEastAsia" w:hAnsi="Times New Roman" w:cs="Times New Roman"/>
          <w:sz w:val="24"/>
        </w:rPr>
        <w:t xml:space="preserve"> strukturnu interpretaciju, i time su osjetljivi na promjene ekonomske politike.</w:t>
      </w:r>
    </w:p>
    <w:p w:rsidR="0024266E" w:rsidRDefault="0024266E" w:rsidP="00C47CE3">
      <w:pPr>
        <w:spacing w:line="36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Kao reakcija na tu kritiku i na percipirani nedostatak mikroekonomskih osnova, mnoštvo novih modela Phillipsove krivulje </w:t>
      </w:r>
      <w:r w:rsidR="0051741A">
        <w:rPr>
          <w:rFonts w:ascii="Times New Roman" w:eastAsiaTheme="minorEastAsia" w:hAnsi="Times New Roman" w:cs="Times New Roman"/>
          <w:sz w:val="24"/>
        </w:rPr>
        <w:t>se razvija poslije</w:t>
      </w:r>
      <w:r>
        <w:rPr>
          <w:rFonts w:ascii="Times New Roman" w:eastAsiaTheme="minorEastAsia" w:hAnsi="Times New Roman" w:cs="Times New Roman"/>
          <w:sz w:val="24"/>
        </w:rPr>
        <w:t xml:space="preserve">, među kojima ćemo se posvetiti modelu iz </w:t>
      </w:r>
      <w:r w:rsidR="002A69A0" w:rsidRPr="002A69A0">
        <w:rPr>
          <w:rFonts w:ascii="Times New Roman" w:eastAsiaTheme="minorEastAsia" w:hAnsi="Times New Roman" w:cs="Times New Roman"/>
          <w:sz w:val="24"/>
        </w:rPr>
        <w:t>Galí</w:t>
      </w:r>
      <w:r>
        <w:rPr>
          <w:rFonts w:ascii="Times New Roman" w:eastAsiaTheme="minorEastAsia" w:hAnsi="Times New Roman" w:cs="Times New Roman"/>
          <w:sz w:val="24"/>
        </w:rPr>
        <w:t xml:space="preserve"> i Gertler (1999), izrađenom u okviru novog kejnezijanskog pristupa, koji daje mikroekonomske osnove odnosu kojega opisuje Phillipsova krivulja i time omogućava procjenu strukturnih parametara koji ne podliježu Lucasovoj kritici. Taj model jest NKPK </w:t>
      </w:r>
      <w:r>
        <w:rPr>
          <w:rFonts w:ascii="Times New Roman" w:eastAsiaTheme="minorEastAsia" w:hAnsi="Times New Roman" w:cs="Times New Roman"/>
          <w:sz w:val="24"/>
        </w:rPr>
        <w:lastRenderedPageBreak/>
        <w:t xml:space="preserve">kakav je danas u širokoj uporabi kao </w:t>
      </w:r>
      <w:r w:rsidR="0051741A">
        <w:rPr>
          <w:rFonts w:ascii="Times New Roman" w:eastAsiaTheme="minorEastAsia" w:hAnsi="Times New Roman" w:cs="Times New Roman"/>
          <w:sz w:val="24"/>
        </w:rPr>
        <w:t>jedan od standardnih empirijskih</w:t>
      </w:r>
      <w:r>
        <w:rPr>
          <w:rFonts w:ascii="Times New Roman" w:eastAsiaTheme="minorEastAsia" w:hAnsi="Times New Roman" w:cs="Times New Roman"/>
          <w:sz w:val="24"/>
        </w:rPr>
        <w:t xml:space="preserve"> makroekonomski</w:t>
      </w:r>
      <w:r w:rsidR="0051741A">
        <w:rPr>
          <w:rFonts w:ascii="Times New Roman" w:eastAsiaTheme="minorEastAsia" w:hAnsi="Times New Roman" w:cs="Times New Roman"/>
          <w:sz w:val="24"/>
        </w:rPr>
        <w:t>h</w:t>
      </w:r>
      <w:r>
        <w:rPr>
          <w:rFonts w:ascii="Times New Roman" w:eastAsiaTheme="minorEastAsia" w:hAnsi="Times New Roman" w:cs="Times New Roman"/>
          <w:sz w:val="24"/>
        </w:rPr>
        <w:t xml:space="preserve"> alat</w:t>
      </w:r>
      <w:r w:rsidR="0051741A">
        <w:rPr>
          <w:rFonts w:ascii="Times New Roman" w:eastAsiaTheme="minorEastAsia" w:hAnsi="Times New Roman" w:cs="Times New Roman"/>
          <w:sz w:val="24"/>
        </w:rPr>
        <w:t>a</w:t>
      </w:r>
      <w:r>
        <w:rPr>
          <w:rFonts w:ascii="Times New Roman" w:eastAsiaTheme="minorEastAsia" w:hAnsi="Times New Roman" w:cs="Times New Roman"/>
          <w:sz w:val="24"/>
        </w:rPr>
        <w:t>.</w:t>
      </w:r>
    </w:p>
    <w:p w:rsidR="00A27BA4" w:rsidRDefault="009802D7" w:rsidP="00C47CE3">
      <w:pPr>
        <w:spacing w:line="36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NKPK postavlja određen mikroekonomski okvir </w:t>
      </w:r>
      <w:r w:rsidR="0051741A">
        <w:rPr>
          <w:rFonts w:ascii="Times New Roman" w:eastAsiaTheme="minorEastAsia" w:hAnsi="Times New Roman" w:cs="Times New Roman"/>
          <w:sz w:val="24"/>
        </w:rPr>
        <w:t>unutar kojeg su opisane determinante</w:t>
      </w:r>
      <w:r w:rsidR="00A27BA4">
        <w:rPr>
          <w:rFonts w:ascii="Times New Roman" w:eastAsiaTheme="minorEastAsia" w:hAnsi="Times New Roman" w:cs="Times New Roman"/>
          <w:sz w:val="24"/>
        </w:rPr>
        <w:t xml:space="preserve"> i mehanizam rigidnosti cijena,</w:t>
      </w:r>
      <w:r>
        <w:rPr>
          <w:rFonts w:ascii="Times New Roman" w:eastAsiaTheme="minorEastAsia" w:hAnsi="Times New Roman" w:cs="Times New Roman"/>
          <w:sz w:val="24"/>
        </w:rPr>
        <w:t xml:space="preserve"> </w:t>
      </w:r>
      <w:r w:rsidR="0024266E">
        <w:rPr>
          <w:rFonts w:ascii="Times New Roman" w:eastAsiaTheme="minorEastAsia" w:hAnsi="Times New Roman" w:cs="Times New Roman"/>
          <w:sz w:val="24"/>
        </w:rPr>
        <w:t>tj.</w:t>
      </w:r>
      <w:r>
        <w:rPr>
          <w:rFonts w:ascii="Times New Roman" w:eastAsiaTheme="minorEastAsia" w:hAnsi="Times New Roman" w:cs="Times New Roman"/>
          <w:sz w:val="24"/>
        </w:rPr>
        <w:t xml:space="preserve"> postavlja</w:t>
      </w:r>
      <w:r w:rsidR="0024266E">
        <w:rPr>
          <w:rFonts w:ascii="Times New Roman" w:eastAsiaTheme="minorEastAsia" w:hAnsi="Times New Roman" w:cs="Times New Roman"/>
          <w:sz w:val="24"/>
        </w:rPr>
        <w:t xml:space="preserve"> mikroekonomske osnove za nefleksibilnost cijena. </w:t>
      </w:r>
      <w:r>
        <w:rPr>
          <w:rFonts w:ascii="Times New Roman" w:eastAsiaTheme="minorEastAsia" w:hAnsi="Times New Roman" w:cs="Times New Roman"/>
          <w:sz w:val="24"/>
        </w:rPr>
        <w:t>Zbog te nef</w:t>
      </w:r>
      <w:r w:rsidR="0051741A">
        <w:rPr>
          <w:rFonts w:ascii="Times New Roman" w:eastAsiaTheme="minorEastAsia" w:hAnsi="Times New Roman" w:cs="Times New Roman"/>
          <w:sz w:val="24"/>
        </w:rPr>
        <w:t>leksibilnosti cijena u nekom</w:t>
      </w:r>
      <w:r>
        <w:rPr>
          <w:rFonts w:ascii="Times New Roman" w:eastAsiaTheme="minorEastAsia" w:hAnsi="Times New Roman" w:cs="Times New Roman"/>
          <w:sz w:val="24"/>
        </w:rPr>
        <w:t xml:space="preserve"> </w:t>
      </w:r>
      <w:r w:rsidR="00BE75BC">
        <w:rPr>
          <w:rFonts w:ascii="Times New Roman" w:eastAsiaTheme="minorEastAsia" w:hAnsi="Times New Roman" w:cs="Times New Roman"/>
          <w:sz w:val="24"/>
        </w:rPr>
        <w:t>razdoblju</w:t>
      </w:r>
      <w:r>
        <w:rPr>
          <w:rFonts w:ascii="Times New Roman" w:eastAsiaTheme="minorEastAsia" w:hAnsi="Times New Roman" w:cs="Times New Roman"/>
          <w:sz w:val="24"/>
        </w:rPr>
        <w:t xml:space="preserve"> dolazi do devijacije proizvodnje od potencijalne proizvodnje, pošto je čišćenje tržišta nemogu</w:t>
      </w:r>
      <w:r w:rsidR="0051741A">
        <w:rPr>
          <w:rFonts w:ascii="Times New Roman" w:eastAsiaTheme="minorEastAsia" w:hAnsi="Times New Roman" w:cs="Times New Roman"/>
          <w:sz w:val="24"/>
        </w:rPr>
        <w:t>će u uvjetima rigidnih cijena, a do mijenjanja cijena dolazi jer</w:t>
      </w:r>
      <w:r>
        <w:rPr>
          <w:rFonts w:ascii="Times New Roman" w:eastAsiaTheme="minorEastAsia" w:hAnsi="Times New Roman" w:cs="Times New Roman"/>
          <w:sz w:val="24"/>
        </w:rPr>
        <w:t xml:space="preserve"> poduzeća u uvjetima monopolističke </w:t>
      </w:r>
      <w:r w:rsidR="00A27BA4">
        <w:rPr>
          <w:rFonts w:ascii="Times New Roman" w:eastAsiaTheme="minorEastAsia" w:hAnsi="Times New Roman" w:cs="Times New Roman"/>
          <w:sz w:val="24"/>
        </w:rPr>
        <w:t>konkurencije maksimiziraju dobit putem promjene</w:t>
      </w:r>
      <w:r>
        <w:rPr>
          <w:rFonts w:ascii="Times New Roman" w:eastAsiaTheme="minorEastAsia" w:hAnsi="Times New Roman" w:cs="Times New Roman"/>
          <w:sz w:val="24"/>
        </w:rPr>
        <w:t xml:space="preserve"> cijena u danom </w:t>
      </w:r>
      <w:r w:rsidR="00BE75BC">
        <w:rPr>
          <w:rFonts w:ascii="Times New Roman" w:eastAsiaTheme="minorEastAsia" w:hAnsi="Times New Roman" w:cs="Times New Roman"/>
          <w:sz w:val="24"/>
        </w:rPr>
        <w:t>razdoblju</w:t>
      </w:r>
      <w:r w:rsidR="0051741A">
        <w:rPr>
          <w:rFonts w:ascii="Times New Roman" w:eastAsiaTheme="minorEastAsia" w:hAnsi="Times New Roman" w:cs="Times New Roman"/>
          <w:sz w:val="24"/>
        </w:rPr>
        <w:t>. O</w:t>
      </w:r>
      <w:r w:rsidR="00A27BA4">
        <w:rPr>
          <w:rFonts w:ascii="Times New Roman" w:eastAsiaTheme="minorEastAsia" w:hAnsi="Times New Roman" w:cs="Times New Roman"/>
          <w:sz w:val="24"/>
        </w:rPr>
        <w:t>ptimalna cijena za maksimizaciju dobiti ovisi o graničnom trošku proizvodnje, te zbog toga promjena graničnog troška proizvodnje ut</w:t>
      </w:r>
      <w:r w:rsidR="0051741A">
        <w:rPr>
          <w:rFonts w:ascii="Times New Roman" w:eastAsiaTheme="minorEastAsia" w:hAnsi="Times New Roman" w:cs="Times New Roman"/>
          <w:sz w:val="24"/>
        </w:rPr>
        <w:t>ječe na promjenu razine cijena, tj.</w:t>
      </w:r>
      <w:r w:rsidR="00A27BA4">
        <w:rPr>
          <w:rFonts w:ascii="Times New Roman" w:eastAsiaTheme="minorEastAsia" w:hAnsi="Times New Roman" w:cs="Times New Roman"/>
          <w:sz w:val="24"/>
        </w:rPr>
        <w:t xml:space="preserve"> na stopu inflacije.</w:t>
      </w:r>
    </w:p>
    <w:p w:rsidR="00A27BA4" w:rsidRPr="00A27BA4" w:rsidRDefault="0051741A" w:rsidP="00C47CE3">
      <w:pPr>
        <w:spacing w:line="360" w:lineRule="auto"/>
        <w:rPr>
          <w:rFonts w:ascii="Times New Roman" w:eastAsiaTheme="minorEastAsia" w:hAnsi="Times New Roman" w:cs="Times New Roman"/>
          <w:sz w:val="24"/>
        </w:rPr>
      </w:pPr>
      <w:r>
        <w:rPr>
          <w:rFonts w:ascii="Times New Roman" w:eastAsiaTheme="minorEastAsia" w:hAnsi="Times New Roman" w:cs="Times New Roman"/>
          <w:sz w:val="24"/>
        </w:rPr>
        <w:t>Vjerojatno najčešći</w:t>
      </w:r>
      <w:r w:rsidR="00A27BA4">
        <w:rPr>
          <w:rFonts w:ascii="Times New Roman" w:eastAsiaTheme="minorEastAsia" w:hAnsi="Times New Roman" w:cs="Times New Roman"/>
          <w:sz w:val="24"/>
        </w:rPr>
        <w:t xml:space="preserve"> </w:t>
      </w:r>
      <w:r w:rsidR="009802D7">
        <w:rPr>
          <w:rFonts w:ascii="Times New Roman" w:eastAsiaTheme="minorEastAsia" w:hAnsi="Times New Roman" w:cs="Times New Roman"/>
          <w:sz w:val="24"/>
        </w:rPr>
        <w:t>okvir</w:t>
      </w:r>
      <w:r w:rsidR="00A27BA4">
        <w:rPr>
          <w:rFonts w:ascii="Times New Roman" w:eastAsiaTheme="minorEastAsia" w:hAnsi="Times New Roman" w:cs="Times New Roman"/>
          <w:sz w:val="24"/>
        </w:rPr>
        <w:t xml:space="preserve"> određivanja cijena</w:t>
      </w:r>
      <w:r w:rsidR="009802D7">
        <w:rPr>
          <w:rFonts w:ascii="Times New Roman" w:eastAsiaTheme="minorEastAsia" w:hAnsi="Times New Roman" w:cs="Times New Roman"/>
          <w:sz w:val="24"/>
        </w:rPr>
        <w:t xml:space="preserve"> je Calvov model </w:t>
      </w:r>
      <w:r w:rsidR="009802D7">
        <w:rPr>
          <w:rFonts w:ascii="Times New Roman" w:hAnsi="Times New Roman" w:cs="Times New Roman"/>
          <w:sz w:val="24"/>
        </w:rPr>
        <w:t xml:space="preserve">(Calvo, 1983), </w:t>
      </w:r>
      <w:r w:rsidR="00A27BA4">
        <w:rPr>
          <w:rFonts w:ascii="Times New Roman" w:hAnsi="Times New Roman" w:cs="Times New Roman"/>
          <w:sz w:val="24"/>
        </w:rPr>
        <w:t>koji se koristi</w:t>
      </w:r>
      <w:r w:rsidR="009802D7">
        <w:rPr>
          <w:rFonts w:ascii="Times New Roman" w:hAnsi="Times New Roman" w:cs="Times New Roman"/>
          <w:sz w:val="24"/>
        </w:rPr>
        <w:t xml:space="preserve"> i u Gal</w:t>
      </w:r>
      <w:r w:rsidR="009802D7" w:rsidRPr="00AD2C6A">
        <w:rPr>
          <w:rFonts w:ascii="Times New Roman" w:hAnsi="Times New Roman" w:cs="Times New Roman"/>
          <w:sz w:val="24"/>
        </w:rPr>
        <w:t>í</w:t>
      </w:r>
      <w:r w:rsidR="009802D7">
        <w:rPr>
          <w:rFonts w:ascii="Times New Roman" w:hAnsi="Times New Roman" w:cs="Times New Roman"/>
          <w:sz w:val="24"/>
        </w:rPr>
        <w:t xml:space="preserve">-Monacelli modelu malog otvorenog gospodarstva, te je </w:t>
      </w:r>
      <w:r>
        <w:rPr>
          <w:rFonts w:ascii="Times New Roman" w:hAnsi="Times New Roman" w:cs="Times New Roman"/>
          <w:sz w:val="24"/>
        </w:rPr>
        <w:t>i</w:t>
      </w:r>
      <w:r w:rsidR="00A27BA4">
        <w:rPr>
          <w:rFonts w:ascii="Times New Roman" w:hAnsi="Times New Roman" w:cs="Times New Roman"/>
          <w:sz w:val="24"/>
        </w:rPr>
        <w:t xml:space="preserve"> </w:t>
      </w:r>
      <w:r w:rsidR="009802D7">
        <w:rPr>
          <w:rFonts w:ascii="Times New Roman" w:hAnsi="Times New Roman" w:cs="Times New Roman"/>
          <w:sz w:val="24"/>
        </w:rPr>
        <w:t>model cijena kojeg slijedimo u našem istraživanju.</w:t>
      </w:r>
    </w:p>
    <w:p w:rsidR="004F288A" w:rsidRDefault="004F288A" w:rsidP="004F288A">
      <w:pPr>
        <w:pStyle w:val="Heading1"/>
        <w:spacing w:before="0"/>
        <w:rPr>
          <w:rFonts w:ascii="Times New Roman" w:hAnsi="Times New Roman" w:cs="Times New Roman"/>
          <w:color w:val="auto"/>
          <w:sz w:val="24"/>
        </w:rPr>
      </w:pPr>
    </w:p>
    <w:p w:rsidR="001B3359" w:rsidRPr="00130B17" w:rsidRDefault="0069117C" w:rsidP="004F288A">
      <w:pPr>
        <w:pStyle w:val="Heading1"/>
        <w:spacing w:before="0"/>
        <w:rPr>
          <w:rFonts w:ascii="Times New Roman" w:hAnsi="Times New Roman" w:cs="Times New Roman"/>
          <w:color w:val="auto"/>
          <w:sz w:val="24"/>
        </w:rPr>
      </w:pPr>
      <w:bookmarkStart w:id="2" w:name="_Toc323720896"/>
      <w:r w:rsidRPr="00130B17">
        <w:rPr>
          <w:rFonts w:ascii="Times New Roman" w:hAnsi="Times New Roman" w:cs="Times New Roman"/>
          <w:color w:val="auto"/>
          <w:sz w:val="24"/>
        </w:rPr>
        <w:t>2.</w:t>
      </w:r>
      <w:r w:rsidR="00D64FDE" w:rsidRPr="00130B17">
        <w:rPr>
          <w:rFonts w:ascii="Times New Roman" w:hAnsi="Times New Roman" w:cs="Times New Roman"/>
          <w:color w:val="auto"/>
          <w:sz w:val="24"/>
        </w:rPr>
        <w:t>1</w:t>
      </w:r>
      <w:r w:rsidRPr="00130B17">
        <w:rPr>
          <w:rFonts w:ascii="Times New Roman" w:hAnsi="Times New Roman" w:cs="Times New Roman"/>
          <w:color w:val="auto"/>
          <w:sz w:val="24"/>
        </w:rPr>
        <w:t xml:space="preserve"> Calvov model cijena</w:t>
      </w:r>
      <w:bookmarkEnd w:id="2"/>
    </w:p>
    <w:p w:rsidR="00A27BA4" w:rsidRDefault="00A27BA4" w:rsidP="00C47CE3">
      <w:pPr>
        <w:spacing w:line="360" w:lineRule="auto"/>
        <w:rPr>
          <w:rFonts w:ascii="Times New Roman" w:hAnsi="Times New Roman" w:cs="Times New Roman"/>
          <w:sz w:val="24"/>
        </w:rPr>
      </w:pPr>
    </w:p>
    <w:p w:rsidR="00F22F68" w:rsidRDefault="00AD2C6A" w:rsidP="00C47CE3">
      <w:pPr>
        <w:spacing w:line="360" w:lineRule="auto"/>
        <w:rPr>
          <w:rFonts w:ascii="Times New Roman" w:hAnsi="Times New Roman" w:cs="Times New Roman"/>
          <w:sz w:val="24"/>
        </w:rPr>
      </w:pPr>
      <w:r>
        <w:rPr>
          <w:rFonts w:ascii="Times New Roman" w:hAnsi="Times New Roman" w:cs="Times New Roman"/>
          <w:sz w:val="24"/>
        </w:rPr>
        <w:t>Calvov model</w:t>
      </w:r>
      <w:r w:rsidR="001870E0">
        <w:rPr>
          <w:rFonts w:ascii="Times New Roman" w:hAnsi="Times New Roman" w:cs="Times New Roman"/>
          <w:sz w:val="24"/>
        </w:rPr>
        <w:t xml:space="preserve"> (Calvo, 1983)</w:t>
      </w:r>
      <w:r>
        <w:rPr>
          <w:rFonts w:ascii="Times New Roman" w:hAnsi="Times New Roman" w:cs="Times New Roman"/>
          <w:sz w:val="24"/>
        </w:rPr>
        <w:t xml:space="preserve"> je među najraširenijim modelima cijena u literaturi o novoj kejnezijanskoj Phillipsovoj krivulji, a čini temelj i Gal</w:t>
      </w:r>
      <w:r w:rsidRPr="00AD2C6A">
        <w:rPr>
          <w:rFonts w:ascii="Times New Roman" w:hAnsi="Times New Roman" w:cs="Times New Roman"/>
          <w:sz w:val="24"/>
        </w:rPr>
        <w:t>í</w:t>
      </w:r>
      <w:r>
        <w:rPr>
          <w:rFonts w:ascii="Times New Roman" w:hAnsi="Times New Roman" w:cs="Times New Roman"/>
          <w:sz w:val="24"/>
        </w:rPr>
        <w:t>-Monacelli model</w:t>
      </w:r>
      <w:r w:rsidR="001870E0">
        <w:rPr>
          <w:rFonts w:ascii="Times New Roman" w:hAnsi="Times New Roman" w:cs="Times New Roman"/>
          <w:sz w:val="24"/>
        </w:rPr>
        <w:t>a</w:t>
      </w:r>
      <w:r>
        <w:rPr>
          <w:rFonts w:ascii="Times New Roman" w:hAnsi="Times New Roman" w:cs="Times New Roman"/>
          <w:sz w:val="24"/>
        </w:rPr>
        <w:t xml:space="preserve"> gospodarstva.</w:t>
      </w:r>
      <w:r w:rsidR="000E60A9">
        <w:rPr>
          <w:rFonts w:ascii="Times New Roman" w:hAnsi="Times New Roman" w:cs="Times New Roman"/>
          <w:sz w:val="24"/>
        </w:rPr>
        <w:t xml:space="preserve"> Slijedi opis općih obilježja tog modela, te posebice mehanizma određivanja cijena.</w:t>
      </w:r>
      <w:r w:rsidR="00E63814">
        <w:rPr>
          <w:rFonts w:ascii="Times New Roman" w:hAnsi="Times New Roman" w:cs="Times New Roman"/>
          <w:sz w:val="24"/>
        </w:rPr>
        <w:t xml:space="preserve"> </w:t>
      </w:r>
      <w:r w:rsidR="00F22F68">
        <w:rPr>
          <w:rFonts w:ascii="Times New Roman" w:hAnsi="Times New Roman" w:cs="Times New Roman"/>
          <w:sz w:val="24"/>
        </w:rPr>
        <w:t>Vrhunski p</w:t>
      </w:r>
      <w:r w:rsidR="000E60A9">
        <w:rPr>
          <w:rFonts w:ascii="Times New Roman" w:hAnsi="Times New Roman" w:cs="Times New Roman"/>
          <w:sz w:val="24"/>
        </w:rPr>
        <w:t>rimjeri opsežne analize</w:t>
      </w:r>
      <w:r w:rsidR="00F22F68">
        <w:rPr>
          <w:rFonts w:ascii="Times New Roman" w:hAnsi="Times New Roman" w:cs="Times New Roman"/>
          <w:sz w:val="24"/>
        </w:rPr>
        <w:t xml:space="preserve"> Calvovog modela </w:t>
      </w:r>
      <w:r w:rsidR="000E60A9">
        <w:rPr>
          <w:rFonts w:ascii="Times New Roman" w:hAnsi="Times New Roman" w:cs="Times New Roman"/>
          <w:sz w:val="24"/>
        </w:rPr>
        <w:t>se mogu naći, među ostalima, u</w:t>
      </w:r>
      <w:r w:rsidR="00F22F68">
        <w:rPr>
          <w:rFonts w:ascii="Times New Roman" w:hAnsi="Times New Roman" w:cs="Times New Roman"/>
          <w:sz w:val="24"/>
        </w:rPr>
        <w:t xml:space="preserve"> King &amp; Wolman (1996) te Yun (1996). </w:t>
      </w:r>
    </w:p>
    <w:p w:rsidR="001870E0" w:rsidRDefault="0051741A" w:rsidP="00C47CE3">
      <w:pPr>
        <w:spacing w:line="360" w:lineRule="auto"/>
        <w:rPr>
          <w:rFonts w:ascii="Times New Roman" w:hAnsi="Times New Roman" w:cs="Times New Roman"/>
          <w:sz w:val="24"/>
        </w:rPr>
      </w:pPr>
      <w:r>
        <w:rPr>
          <w:rFonts w:ascii="Times New Roman" w:hAnsi="Times New Roman" w:cs="Times New Roman"/>
          <w:sz w:val="24"/>
        </w:rPr>
        <w:t>U Calvovu</w:t>
      </w:r>
      <w:r w:rsidR="00E63814">
        <w:rPr>
          <w:rFonts w:ascii="Times New Roman" w:hAnsi="Times New Roman" w:cs="Times New Roman"/>
          <w:sz w:val="24"/>
        </w:rPr>
        <w:t xml:space="preserve"> modelu postoji kontinuum identičnih</w:t>
      </w:r>
      <w:r w:rsidR="00AD2C6A">
        <w:rPr>
          <w:rFonts w:ascii="Times New Roman" w:hAnsi="Times New Roman" w:cs="Times New Roman"/>
          <w:sz w:val="24"/>
        </w:rPr>
        <w:t xml:space="preserve"> </w:t>
      </w:r>
      <w:r w:rsidR="00F85C6D">
        <w:rPr>
          <w:rFonts w:ascii="Times New Roman" w:hAnsi="Times New Roman" w:cs="Times New Roman"/>
          <w:sz w:val="24"/>
        </w:rPr>
        <w:t>poduzeća</w:t>
      </w:r>
      <w:r w:rsidR="00E63814">
        <w:rPr>
          <w:rFonts w:ascii="Times New Roman" w:hAnsi="Times New Roman" w:cs="Times New Roman"/>
          <w:sz w:val="24"/>
        </w:rPr>
        <w:t xml:space="preserve"> koja</w:t>
      </w:r>
      <w:r w:rsidR="00F85C6D">
        <w:rPr>
          <w:rFonts w:ascii="Times New Roman" w:hAnsi="Times New Roman" w:cs="Times New Roman"/>
          <w:sz w:val="24"/>
        </w:rPr>
        <w:t xml:space="preserve"> djeluju u okružju monopolističke konkurencije</w:t>
      </w:r>
      <w:r w:rsidR="00E63814">
        <w:rPr>
          <w:rFonts w:ascii="Times New Roman" w:hAnsi="Times New Roman" w:cs="Times New Roman"/>
          <w:sz w:val="24"/>
        </w:rPr>
        <w:t>. Razlikuju se samo po različitim proizvodima koje proizvode, a c</w:t>
      </w:r>
      <w:r w:rsidR="001870E0">
        <w:rPr>
          <w:rFonts w:ascii="Times New Roman" w:hAnsi="Times New Roman" w:cs="Times New Roman"/>
          <w:sz w:val="24"/>
        </w:rPr>
        <w:t xml:space="preserve">ilj svakog poduzeća </w:t>
      </w:r>
      <w:r w:rsidR="00E63814">
        <w:rPr>
          <w:rFonts w:ascii="Times New Roman" w:hAnsi="Times New Roman" w:cs="Times New Roman"/>
          <w:sz w:val="24"/>
        </w:rPr>
        <w:t>je maksimizacija cij</w:t>
      </w:r>
      <w:r>
        <w:rPr>
          <w:rFonts w:ascii="Times New Roman" w:hAnsi="Times New Roman" w:cs="Times New Roman"/>
          <w:sz w:val="24"/>
        </w:rPr>
        <w:t>ene svojih</w:t>
      </w:r>
      <w:r w:rsidR="00E63814">
        <w:rPr>
          <w:rFonts w:ascii="Times New Roman" w:hAnsi="Times New Roman" w:cs="Times New Roman"/>
          <w:sz w:val="24"/>
        </w:rPr>
        <w:t xml:space="preserve"> proizvoda, određeno formulom</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2A498A" w:rsidTr="004F288A">
        <w:tc>
          <w:tcPr>
            <w:tcW w:w="700" w:type="pct"/>
          </w:tcPr>
          <w:p w:rsidR="002A498A" w:rsidRDefault="002A498A" w:rsidP="00AD1355">
            <w:pPr>
              <w:rPr>
                <w:rFonts w:ascii="Times New Roman" w:hAnsi="Times New Roman" w:cs="Times New Roman"/>
                <w:sz w:val="24"/>
              </w:rPr>
            </w:pPr>
          </w:p>
        </w:tc>
        <w:tc>
          <w:tcPr>
            <w:tcW w:w="3541" w:type="pct"/>
          </w:tcPr>
          <w:p w:rsidR="002A498A" w:rsidRDefault="00527F44" w:rsidP="00AD1355">
            <w:pPr>
              <w:rPr>
                <w:rFonts w:ascii="Times New Roman" w:hAnsi="Times New Roman" w:cs="Times New Roman"/>
                <w:sz w:val="24"/>
              </w:rPr>
            </w:pPr>
            <m:oMathPara>
              <m:oMath>
                <m:sSubSup>
                  <m:sSubSupPr>
                    <m:ctrlPr>
                      <w:rPr>
                        <w:rFonts w:ascii="Cambria Math" w:hAnsi="Cambria Math" w:cs="Times New Roman"/>
                        <w:i/>
                        <w:sz w:val="24"/>
                      </w:rPr>
                    </m:ctrlPr>
                  </m:sSubSupPr>
                  <m:e>
                    <m:r>
                      <w:rPr>
                        <w:rFonts w:ascii="Cambria Math" w:hAnsi="Cambria Math" w:cs="Times New Roman"/>
                        <w:sz w:val="24"/>
                      </w:rPr>
                      <m:t>p</m:t>
                    </m:r>
                  </m:e>
                  <m:sub>
                    <m:r>
                      <w:rPr>
                        <w:rFonts w:ascii="Cambria Math" w:hAnsi="Cambria Math" w:cs="Times New Roman"/>
                        <w:sz w:val="24"/>
                      </w:rPr>
                      <m:t>t</m:t>
                    </m:r>
                  </m:sub>
                  <m:sup>
                    <m:r>
                      <w:rPr>
                        <w:rFonts w:ascii="Cambria Math" w:hAnsi="Cambria Math" w:cs="Times New Roman"/>
                        <w:sz w:val="24"/>
                      </w:rPr>
                      <m:t>*</m:t>
                    </m:r>
                  </m:sup>
                </m:sSubSup>
                <m:r>
                  <w:rPr>
                    <w:rFonts w:ascii="Cambria Math"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μ+mc</m:t>
                    </m:r>
                  </m:e>
                  <m:sub>
                    <m:r>
                      <w:rPr>
                        <w:rFonts w:ascii="Cambria Math" w:eastAsiaTheme="minorEastAsia" w:hAnsi="Cambria Math" w:cs="Times New Roman"/>
                        <w:sz w:val="24"/>
                      </w:rPr>
                      <m:t>t</m:t>
                    </m:r>
                  </m:sub>
                </m:sSub>
              </m:oMath>
            </m:oMathPara>
          </w:p>
        </w:tc>
        <w:tc>
          <w:tcPr>
            <w:tcW w:w="759" w:type="pct"/>
          </w:tcPr>
          <w:p w:rsidR="002A498A" w:rsidRDefault="002A498A" w:rsidP="00AD1355">
            <w:pPr>
              <w:jc w:val="right"/>
              <w:rPr>
                <w:rFonts w:ascii="Times New Roman" w:hAnsi="Times New Roman" w:cs="Times New Roman"/>
                <w:sz w:val="24"/>
              </w:rPr>
            </w:pPr>
            <w:r>
              <w:rPr>
                <w:rFonts w:ascii="Times New Roman" w:hAnsi="Times New Roman" w:cs="Times New Roman"/>
                <w:sz w:val="24"/>
              </w:rPr>
              <w:t>(2)</w:t>
            </w:r>
          </w:p>
        </w:tc>
      </w:tr>
    </w:tbl>
    <w:p w:rsidR="001870E0" w:rsidRPr="001870E0" w:rsidRDefault="001870E0" w:rsidP="002A498A">
      <w:pPr>
        <w:spacing w:before="240" w:line="360" w:lineRule="auto"/>
        <w:rPr>
          <w:rFonts w:ascii="Times New Roman" w:hAnsi="Times New Roman" w:cs="Times New Roman"/>
          <w:i/>
          <w:sz w:val="24"/>
        </w:rPr>
      </w:pPr>
      <w:r>
        <w:rPr>
          <w:rFonts w:ascii="Times New Roman" w:hAnsi="Times New Roman" w:cs="Times New Roman"/>
          <w:sz w:val="24"/>
        </w:rPr>
        <w:t>gdje je</w:t>
      </w:r>
      <w:r w:rsidR="00AD2C6A">
        <w:rPr>
          <w:rFonts w:ascii="Times New Roman" w:hAnsi="Times New Roman" w:cs="Times New Roman"/>
          <w:sz w:val="24"/>
        </w:rPr>
        <w:t xml:space="preserve"> </w:t>
      </w:r>
      <m:oMath>
        <m:sSubSup>
          <m:sSubSupPr>
            <m:ctrlPr>
              <w:rPr>
                <w:rFonts w:ascii="Cambria Math" w:hAnsi="Cambria Math" w:cs="Times New Roman"/>
                <w:i/>
                <w:sz w:val="24"/>
              </w:rPr>
            </m:ctrlPr>
          </m:sSubSupPr>
          <m:e>
            <m:r>
              <w:rPr>
                <w:rFonts w:ascii="Cambria Math" w:hAnsi="Cambria Math" w:cs="Times New Roman"/>
                <w:sz w:val="24"/>
              </w:rPr>
              <m:t>p</m:t>
            </m:r>
          </m:e>
          <m:sub>
            <m:r>
              <w:rPr>
                <w:rFonts w:ascii="Cambria Math" w:hAnsi="Cambria Math" w:cs="Times New Roman"/>
                <w:sz w:val="24"/>
              </w:rPr>
              <m:t>t</m:t>
            </m:r>
          </m:sub>
          <m:sup>
            <m:r>
              <w:rPr>
                <w:rFonts w:ascii="Cambria Math" w:hAnsi="Cambria Math" w:cs="Times New Roman"/>
                <w:sz w:val="24"/>
              </w:rPr>
              <m:t>*</m:t>
            </m:r>
          </m:sup>
        </m:sSubSup>
      </m:oMath>
      <w:r>
        <w:rPr>
          <w:rFonts w:ascii="Times New Roman" w:eastAsiaTheme="minorEastAsia" w:hAnsi="Times New Roman" w:cs="Times New Roman"/>
          <w:sz w:val="24"/>
        </w:rPr>
        <w:t xml:space="preserve"> optimalna cijena u </w:t>
      </w:r>
      <w:r w:rsidR="00BE75BC">
        <w:rPr>
          <w:rFonts w:ascii="Times New Roman" w:eastAsiaTheme="minorEastAsia" w:hAnsi="Times New Roman" w:cs="Times New Roman"/>
          <w:sz w:val="24"/>
        </w:rPr>
        <w:t>razdoblju</w:t>
      </w:r>
      <w:r>
        <w:rPr>
          <w:rFonts w:ascii="Times New Roman" w:eastAsiaTheme="minorEastAsia" w:hAnsi="Times New Roman" w:cs="Times New Roman"/>
          <w:sz w:val="24"/>
        </w:rPr>
        <w:t xml:space="preserve"> </w:t>
      </w:r>
      <w:r>
        <w:rPr>
          <w:rFonts w:ascii="Times New Roman" w:eastAsiaTheme="minorEastAsia" w:hAnsi="Times New Roman" w:cs="Times New Roman"/>
          <w:i/>
          <w:sz w:val="24"/>
        </w:rPr>
        <w:t>t</w:t>
      </w:r>
      <w:r>
        <w:rPr>
          <w:rFonts w:ascii="Times New Roman" w:eastAsiaTheme="minorEastAsia" w:hAnsi="Times New Roman" w:cs="Times New Roman"/>
          <w:sz w:val="24"/>
        </w:rPr>
        <w:t xml:space="preserve">, </w:t>
      </w:r>
      <m:oMath>
        <m:r>
          <w:rPr>
            <w:rFonts w:ascii="Cambria Math" w:eastAsiaTheme="minorEastAsia" w:hAnsi="Cambria Math" w:cs="Times New Roman"/>
            <w:sz w:val="24"/>
          </w:rPr>
          <m:t>μ</m:t>
        </m:r>
      </m:oMath>
      <w:r>
        <w:rPr>
          <w:rFonts w:ascii="Times New Roman" w:eastAsiaTheme="minorEastAsia" w:hAnsi="Times New Roman" w:cs="Times New Roman"/>
          <w:sz w:val="24"/>
        </w:rPr>
        <w:t xml:space="preserve"> je marža a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mc</m:t>
            </m:r>
          </m:e>
          <m:sub>
            <m:r>
              <w:rPr>
                <w:rFonts w:ascii="Cambria Math" w:eastAsiaTheme="minorEastAsia" w:hAnsi="Cambria Math" w:cs="Times New Roman"/>
                <w:sz w:val="24"/>
              </w:rPr>
              <m:t>t</m:t>
            </m:r>
          </m:sub>
        </m:sSub>
      </m:oMath>
      <w:r>
        <w:rPr>
          <w:rFonts w:ascii="Times New Roman" w:eastAsiaTheme="minorEastAsia" w:hAnsi="Times New Roman" w:cs="Times New Roman"/>
          <w:sz w:val="24"/>
        </w:rPr>
        <w:t xml:space="preserve"> je granični trošak u </w:t>
      </w:r>
      <w:r w:rsidR="00BE75BC">
        <w:rPr>
          <w:rFonts w:ascii="Times New Roman" w:eastAsiaTheme="minorEastAsia" w:hAnsi="Times New Roman" w:cs="Times New Roman"/>
          <w:sz w:val="24"/>
        </w:rPr>
        <w:t>razdoblju</w:t>
      </w:r>
      <w:r>
        <w:rPr>
          <w:rFonts w:ascii="Times New Roman" w:eastAsiaTheme="minorEastAsia" w:hAnsi="Times New Roman" w:cs="Times New Roman"/>
          <w:sz w:val="24"/>
        </w:rPr>
        <w:t xml:space="preserve"> </w:t>
      </w:r>
      <w:r>
        <w:rPr>
          <w:rFonts w:ascii="Times New Roman" w:eastAsiaTheme="minorEastAsia" w:hAnsi="Times New Roman" w:cs="Times New Roman"/>
          <w:i/>
          <w:sz w:val="24"/>
        </w:rPr>
        <w:t>t.</w:t>
      </w:r>
    </w:p>
    <w:p w:rsidR="0069117C" w:rsidRDefault="00AD2C6A" w:rsidP="00C47CE3">
      <w:pPr>
        <w:spacing w:line="360" w:lineRule="auto"/>
        <w:rPr>
          <w:rFonts w:ascii="Times New Roman" w:eastAsiaTheme="minorEastAsia" w:hAnsi="Times New Roman" w:cs="Times New Roman"/>
          <w:sz w:val="24"/>
        </w:rPr>
      </w:pPr>
      <w:r>
        <w:rPr>
          <w:rFonts w:ascii="Times New Roman" w:hAnsi="Times New Roman" w:cs="Times New Roman"/>
          <w:sz w:val="24"/>
        </w:rPr>
        <w:t>Uzrok rigidnosti cijena u ovom modelu jest frakcija poduzeća (</w:t>
      </w:r>
      <m:oMath>
        <m:r>
          <m:rPr>
            <m:sty m:val="p"/>
          </m:rPr>
          <w:rPr>
            <w:rFonts w:ascii="Cambria Math" w:hAnsi="Cambria Math" w:cs="Times New Roman"/>
            <w:sz w:val="24"/>
          </w:rPr>
          <m:t xml:space="preserve">označena sa </m:t>
        </m:r>
        <m:r>
          <w:rPr>
            <w:rFonts w:ascii="Cambria Math" w:hAnsi="Cambria Math" w:cs="Times New Roman"/>
            <w:sz w:val="24"/>
          </w:rPr>
          <m:t>θ)</m:t>
        </m:r>
      </m:oMath>
      <w:r>
        <w:rPr>
          <w:rFonts w:ascii="Times New Roman" w:hAnsi="Times New Roman" w:cs="Times New Roman"/>
          <w:sz w:val="24"/>
        </w:rPr>
        <w:t xml:space="preserve"> koja ne</w:t>
      </w:r>
      <w:r w:rsidR="0051741A">
        <w:rPr>
          <w:rFonts w:ascii="Times New Roman" w:hAnsi="Times New Roman" w:cs="Times New Roman"/>
          <w:sz w:val="24"/>
        </w:rPr>
        <w:t xml:space="preserve"> mogu</w:t>
      </w:r>
      <w:r>
        <w:rPr>
          <w:rFonts w:ascii="Times New Roman" w:hAnsi="Times New Roman" w:cs="Times New Roman"/>
          <w:sz w:val="24"/>
        </w:rPr>
        <w:t xml:space="preserve"> </w:t>
      </w:r>
      <w:r w:rsidR="008D4D73">
        <w:rPr>
          <w:rFonts w:ascii="Times New Roman" w:hAnsi="Times New Roman" w:cs="Times New Roman"/>
          <w:sz w:val="24"/>
        </w:rPr>
        <w:t xml:space="preserve">promijeniti svoje cijene u </w:t>
      </w:r>
      <w:r w:rsidR="00BE75BC">
        <w:rPr>
          <w:rFonts w:ascii="Times New Roman" w:hAnsi="Times New Roman" w:cs="Times New Roman"/>
          <w:sz w:val="24"/>
        </w:rPr>
        <w:t>razdoblju</w:t>
      </w:r>
      <w:r w:rsidR="008D4D73">
        <w:rPr>
          <w:rFonts w:ascii="Times New Roman" w:hAnsi="Times New Roman" w:cs="Times New Roman"/>
          <w:sz w:val="24"/>
        </w:rPr>
        <w:t xml:space="preserve"> </w:t>
      </w:r>
      <w:r w:rsidR="008D4D73">
        <w:rPr>
          <w:rFonts w:ascii="Times New Roman" w:hAnsi="Times New Roman" w:cs="Times New Roman"/>
          <w:i/>
          <w:sz w:val="24"/>
        </w:rPr>
        <w:t>t</w:t>
      </w:r>
      <w:r w:rsidR="0051741A">
        <w:rPr>
          <w:rFonts w:ascii="Times New Roman" w:hAnsi="Times New Roman" w:cs="Times New Roman"/>
          <w:sz w:val="24"/>
        </w:rPr>
        <w:t>. Frakcija poduzeća koja mogu</w:t>
      </w:r>
      <w:r w:rsidR="008D4D73">
        <w:rPr>
          <w:rFonts w:ascii="Times New Roman" w:hAnsi="Times New Roman" w:cs="Times New Roman"/>
          <w:sz w:val="24"/>
        </w:rPr>
        <w:t xml:space="preserve"> mijenjati cijene u </w:t>
      </w:r>
      <w:r w:rsidR="00BE75BC">
        <w:rPr>
          <w:rFonts w:ascii="Times New Roman" w:hAnsi="Times New Roman" w:cs="Times New Roman"/>
          <w:sz w:val="24"/>
        </w:rPr>
        <w:t>razdoblju</w:t>
      </w:r>
      <w:r w:rsidR="008D4D73">
        <w:rPr>
          <w:rFonts w:ascii="Times New Roman" w:hAnsi="Times New Roman" w:cs="Times New Roman"/>
          <w:sz w:val="24"/>
        </w:rPr>
        <w:t xml:space="preserve"> </w:t>
      </w:r>
      <w:r w:rsidR="008D4D73">
        <w:rPr>
          <w:rFonts w:ascii="Times New Roman" w:hAnsi="Times New Roman" w:cs="Times New Roman"/>
          <w:i/>
          <w:sz w:val="24"/>
        </w:rPr>
        <w:t>t</w:t>
      </w:r>
      <w:r w:rsidR="008D4D73">
        <w:rPr>
          <w:rFonts w:ascii="Times New Roman" w:hAnsi="Times New Roman" w:cs="Times New Roman"/>
          <w:sz w:val="24"/>
        </w:rPr>
        <w:t xml:space="preserve"> (označena sa </w:t>
      </w:r>
      <m:oMath>
        <m:r>
          <w:rPr>
            <w:rFonts w:ascii="Cambria Math" w:hAnsi="Cambria Math" w:cs="Times New Roman"/>
            <w:sz w:val="24"/>
          </w:rPr>
          <m:t>1-θ)</m:t>
        </m:r>
      </m:oMath>
      <w:r w:rsidR="008D4D73">
        <w:rPr>
          <w:rFonts w:ascii="Times New Roman" w:eastAsiaTheme="minorEastAsia" w:hAnsi="Times New Roman" w:cs="Times New Roman"/>
          <w:sz w:val="24"/>
        </w:rPr>
        <w:t xml:space="preserve"> to radi neovisno o svojim odlukama o cijeni do </w:t>
      </w:r>
      <w:r w:rsidR="00BE75BC">
        <w:rPr>
          <w:rFonts w:ascii="Times New Roman" w:eastAsiaTheme="minorEastAsia" w:hAnsi="Times New Roman" w:cs="Times New Roman"/>
          <w:sz w:val="24"/>
        </w:rPr>
        <w:t>razdoblja</w:t>
      </w:r>
      <w:r w:rsidR="008D4D73">
        <w:rPr>
          <w:rFonts w:ascii="Times New Roman" w:eastAsiaTheme="minorEastAsia" w:hAnsi="Times New Roman" w:cs="Times New Roman"/>
          <w:sz w:val="24"/>
        </w:rPr>
        <w:t xml:space="preserve"> </w:t>
      </w:r>
      <w:r w:rsidR="008D4D73">
        <w:rPr>
          <w:rFonts w:ascii="Times New Roman" w:eastAsiaTheme="minorEastAsia" w:hAnsi="Times New Roman" w:cs="Times New Roman"/>
          <w:i/>
          <w:sz w:val="24"/>
        </w:rPr>
        <w:t>t</w:t>
      </w:r>
      <w:r w:rsidR="008D4D73">
        <w:rPr>
          <w:rFonts w:ascii="Times New Roman" w:eastAsiaTheme="minorEastAsia" w:hAnsi="Times New Roman" w:cs="Times New Roman"/>
          <w:sz w:val="24"/>
        </w:rPr>
        <w:t>, a jedna</w:t>
      </w:r>
      <w:r w:rsidR="001870E0">
        <w:rPr>
          <w:rFonts w:ascii="Times New Roman" w:eastAsiaTheme="minorEastAsia" w:hAnsi="Times New Roman" w:cs="Times New Roman"/>
          <w:sz w:val="24"/>
        </w:rPr>
        <w:t xml:space="preserve"> </w:t>
      </w:r>
      <w:r w:rsidR="008D4D73">
        <w:rPr>
          <w:rFonts w:ascii="Times New Roman" w:eastAsiaTheme="minorEastAsia" w:hAnsi="Times New Roman" w:cs="Times New Roman"/>
          <w:sz w:val="24"/>
        </w:rPr>
        <w:t>implikacija tog uvjeta jest da poduzeće mora uzeti u obzir da</w:t>
      </w:r>
      <w:r w:rsidR="001870E0">
        <w:rPr>
          <w:rFonts w:ascii="Times New Roman" w:eastAsiaTheme="minorEastAsia" w:hAnsi="Times New Roman" w:cs="Times New Roman"/>
          <w:sz w:val="24"/>
        </w:rPr>
        <w:t xml:space="preserve"> određena</w:t>
      </w:r>
      <w:r w:rsidR="008D4D73">
        <w:rPr>
          <w:rFonts w:ascii="Times New Roman" w:eastAsiaTheme="minorEastAsia" w:hAnsi="Times New Roman" w:cs="Times New Roman"/>
          <w:sz w:val="24"/>
        </w:rPr>
        <w:t xml:space="preserve"> ci</w:t>
      </w:r>
      <w:r w:rsidR="001870E0">
        <w:rPr>
          <w:rFonts w:ascii="Times New Roman" w:eastAsiaTheme="minorEastAsia" w:hAnsi="Times New Roman" w:cs="Times New Roman"/>
          <w:sz w:val="24"/>
        </w:rPr>
        <w:t xml:space="preserve">jena može </w:t>
      </w:r>
      <w:r w:rsidR="001870E0">
        <w:rPr>
          <w:rFonts w:ascii="Times New Roman" w:eastAsiaTheme="minorEastAsia" w:hAnsi="Times New Roman" w:cs="Times New Roman"/>
          <w:sz w:val="24"/>
        </w:rPr>
        <w:lastRenderedPageBreak/>
        <w:t>zadržati istu razinu</w:t>
      </w:r>
      <w:r w:rsidR="008D4D73">
        <w:rPr>
          <w:rFonts w:ascii="Times New Roman" w:eastAsiaTheme="minorEastAsia" w:hAnsi="Times New Roman" w:cs="Times New Roman"/>
          <w:sz w:val="24"/>
        </w:rPr>
        <w:t xml:space="preserve"> neodređeno dugo. </w:t>
      </w:r>
      <w:r w:rsidR="00E63814">
        <w:rPr>
          <w:rFonts w:ascii="Times New Roman" w:eastAsiaTheme="minorEastAsia" w:hAnsi="Times New Roman" w:cs="Times New Roman"/>
          <w:sz w:val="24"/>
        </w:rPr>
        <w:t>Prema tome možemo izraziti maksimizaciju cijene kao minimizaciju očekivanog gubitka</w:t>
      </w:r>
      <w:r w:rsidR="0051741A">
        <w:rPr>
          <w:rFonts w:ascii="Times New Roman" w:eastAsiaTheme="minorEastAsia" w:hAnsi="Times New Roman" w:cs="Times New Roman"/>
          <w:sz w:val="24"/>
        </w:rPr>
        <w:t xml:space="preserve"> uzrokovanog suboptimalnom cijenom u budućim razdobljima</w:t>
      </w:r>
      <w:r w:rsidR="00E63814">
        <w:rPr>
          <w:rFonts w:ascii="Times New Roman" w:eastAsiaTheme="minorEastAsia" w:hAnsi="Times New Roman" w:cs="Times New Roman"/>
          <w:sz w:val="24"/>
        </w:rPr>
        <w:t>,</w:t>
      </w:r>
      <w:r w:rsidR="008D4D73">
        <w:rPr>
          <w:rFonts w:ascii="Times New Roman" w:eastAsiaTheme="minorEastAsia" w:hAnsi="Times New Roman" w:cs="Times New Roman"/>
          <w:sz w:val="24"/>
        </w:rPr>
        <w:t xml:space="preserve"> pa poduzeća određuju cijenu tako da minimiziraju sljedeću funkciju gubitka:</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2A498A" w:rsidTr="004F288A">
        <w:tc>
          <w:tcPr>
            <w:tcW w:w="700" w:type="pct"/>
          </w:tcPr>
          <w:p w:rsidR="002A498A" w:rsidRDefault="002A498A" w:rsidP="00AD1355">
            <w:pPr>
              <w:rPr>
                <w:rFonts w:ascii="Times New Roman" w:hAnsi="Times New Roman" w:cs="Times New Roman"/>
                <w:sz w:val="24"/>
              </w:rPr>
            </w:pPr>
          </w:p>
        </w:tc>
        <w:tc>
          <w:tcPr>
            <w:tcW w:w="3541" w:type="pct"/>
          </w:tcPr>
          <w:p w:rsidR="002A498A" w:rsidRDefault="00527F44" w:rsidP="00AD1355">
            <w:pPr>
              <w:rPr>
                <w:rFonts w:ascii="Times New Roman"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L</m:t>
                    </m:r>
                  </m:e>
                  <m: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z</m:t>
                        </m:r>
                      </m:e>
                      <m:sub>
                        <m:r>
                          <w:rPr>
                            <w:rFonts w:ascii="Cambria Math" w:hAnsi="Cambria Math" w:cs="Times New Roman"/>
                            <w:sz w:val="24"/>
                          </w:rPr>
                          <m:t>t</m:t>
                        </m:r>
                      </m:sub>
                    </m:sSub>
                    <m:r>
                      <w:rPr>
                        <w:rFonts w:ascii="Cambria Math" w:hAnsi="Cambria Math" w:cs="Times New Roman"/>
                        <w:sz w:val="24"/>
                      </w:rPr>
                      <m:t>)</m:t>
                    </m:r>
                  </m:sub>
                </m:sSub>
                <m:r>
                  <w:rPr>
                    <w:rFonts w:ascii="Cambria Math" w:hAnsi="Cambria Math" w:cs="Times New Roman"/>
                    <w:sz w:val="24"/>
                  </w:rPr>
                  <m:t>=</m:t>
                </m:r>
                <m:nary>
                  <m:naryPr>
                    <m:chr m:val="∑"/>
                    <m:limLoc m:val="undOvr"/>
                    <m:ctrlPr>
                      <w:rPr>
                        <w:rFonts w:ascii="Cambria Math" w:hAnsi="Cambria Math" w:cs="Times New Roman"/>
                        <w:i/>
                        <w:sz w:val="24"/>
                      </w:rPr>
                    </m:ctrlPr>
                  </m:naryPr>
                  <m:sub>
                    <m:r>
                      <w:rPr>
                        <w:rFonts w:ascii="Cambria Math" w:hAnsi="Cambria Math" w:cs="Times New Roman"/>
                        <w:sz w:val="24"/>
                      </w:rPr>
                      <m:t>k=0</m:t>
                    </m:r>
                  </m:sub>
                  <m:sup>
                    <m:r>
                      <w:rPr>
                        <w:rFonts w:ascii="Cambria Math" w:hAnsi="Cambria Math" w:cs="Times New Roman"/>
                        <w:sz w:val="24"/>
                      </w:rPr>
                      <m:t>∞</m:t>
                    </m:r>
                  </m:sup>
                  <m:e>
                    <m:sSup>
                      <m:sSupPr>
                        <m:ctrlPr>
                          <w:rPr>
                            <w:rFonts w:ascii="Cambria Math" w:hAnsi="Cambria Math" w:cs="Times New Roman"/>
                            <w:i/>
                            <w:sz w:val="24"/>
                          </w:rPr>
                        </m:ctrlPr>
                      </m:sSupPr>
                      <m:e>
                        <m:r>
                          <w:rPr>
                            <w:rFonts w:ascii="Cambria Math" w:hAnsi="Cambria Math" w:cs="Times New Roman"/>
                            <w:sz w:val="24"/>
                          </w:rPr>
                          <m:t>(θβ)</m:t>
                        </m:r>
                      </m:e>
                      <m:sup>
                        <m:r>
                          <w:rPr>
                            <w:rFonts w:ascii="Cambria Math" w:hAnsi="Cambria Math" w:cs="Times New Roman"/>
                            <w:sz w:val="24"/>
                          </w:rPr>
                          <m:t>k</m:t>
                        </m:r>
                      </m:sup>
                    </m:sSup>
                  </m:e>
                </m:nary>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sSup>
                  <m:sSupPr>
                    <m:ctrlPr>
                      <w:rPr>
                        <w:rFonts w:ascii="Cambria Math" w:hAnsi="Cambria Math" w:cs="Times New Roman"/>
                        <w:i/>
                        <w:sz w:val="24"/>
                      </w:rPr>
                    </m:ctrlPr>
                  </m:sSupPr>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z</m:t>
                        </m:r>
                      </m:e>
                      <m:sub>
                        <m:r>
                          <w:rPr>
                            <w:rFonts w:ascii="Cambria Math" w:hAnsi="Cambria Math" w:cs="Times New Roman"/>
                            <w:sz w:val="24"/>
                          </w:rPr>
                          <m:t>t</m:t>
                        </m:r>
                      </m:sub>
                    </m:sSub>
                    <m: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p</m:t>
                        </m:r>
                      </m:e>
                      <m:sub>
                        <m:r>
                          <w:rPr>
                            <w:rFonts w:ascii="Cambria Math" w:hAnsi="Cambria Math" w:cs="Times New Roman"/>
                            <w:sz w:val="24"/>
                          </w:rPr>
                          <m:t>t+k</m:t>
                        </m:r>
                      </m:sub>
                      <m:sup>
                        <m:r>
                          <w:rPr>
                            <w:rFonts w:ascii="Cambria Math" w:hAnsi="Cambria Math" w:cs="Times New Roman"/>
                            <w:sz w:val="24"/>
                          </w:rPr>
                          <m:t>*</m:t>
                        </m:r>
                      </m:sup>
                    </m:sSubSup>
                    <m:r>
                      <w:rPr>
                        <w:rFonts w:ascii="Cambria Math" w:hAnsi="Cambria Math" w:cs="Times New Roman"/>
                        <w:sz w:val="24"/>
                      </w:rPr>
                      <m:t>)</m:t>
                    </m:r>
                  </m:e>
                  <m:sup>
                    <m:r>
                      <w:rPr>
                        <w:rFonts w:ascii="Cambria Math" w:hAnsi="Cambria Math" w:cs="Times New Roman"/>
                        <w:sz w:val="24"/>
                      </w:rPr>
                      <m:t>2</m:t>
                    </m:r>
                  </m:sup>
                </m:sSup>
              </m:oMath>
            </m:oMathPara>
          </w:p>
        </w:tc>
        <w:tc>
          <w:tcPr>
            <w:tcW w:w="759" w:type="pct"/>
            <w:vAlign w:val="center"/>
          </w:tcPr>
          <w:p w:rsidR="002A498A" w:rsidRDefault="002A498A" w:rsidP="00AD1355">
            <w:pPr>
              <w:jc w:val="right"/>
              <w:rPr>
                <w:rFonts w:ascii="Times New Roman" w:hAnsi="Times New Roman" w:cs="Times New Roman"/>
                <w:sz w:val="24"/>
              </w:rPr>
            </w:pPr>
            <w:r>
              <w:rPr>
                <w:rFonts w:ascii="Times New Roman" w:hAnsi="Times New Roman" w:cs="Times New Roman"/>
                <w:sz w:val="24"/>
              </w:rPr>
              <w:t>(</w:t>
            </w:r>
            <w:r w:rsidR="00AD1355">
              <w:rPr>
                <w:rFonts w:ascii="Times New Roman" w:hAnsi="Times New Roman" w:cs="Times New Roman"/>
                <w:sz w:val="24"/>
              </w:rPr>
              <w:t>3</w:t>
            </w:r>
            <w:r>
              <w:rPr>
                <w:rFonts w:ascii="Times New Roman" w:hAnsi="Times New Roman" w:cs="Times New Roman"/>
                <w:sz w:val="24"/>
              </w:rPr>
              <w:t>)</w:t>
            </w:r>
          </w:p>
        </w:tc>
      </w:tr>
    </w:tbl>
    <w:p w:rsidR="00D73A5C" w:rsidRDefault="00A429D6" w:rsidP="002A498A">
      <w:pPr>
        <w:spacing w:before="240" w:line="360" w:lineRule="auto"/>
        <w:rPr>
          <w:rFonts w:ascii="Times New Roman" w:eastAsiaTheme="minorEastAsia" w:hAnsi="Times New Roman" w:cs="Times New Roman"/>
          <w:sz w:val="24"/>
        </w:rPr>
      </w:pPr>
      <w:r>
        <w:rPr>
          <w:rFonts w:ascii="Times New Roman" w:hAnsi="Times New Roman" w:cs="Times New Roman"/>
          <w:sz w:val="24"/>
        </w:rPr>
        <w:t xml:space="preserve">gdje </w:t>
      </w:r>
      <m:oMath>
        <m:sSub>
          <m:sSubPr>
            <m:ctrlPr>
              <w:rPr>
                <w:rFonts w:ascii="Cambria Math" w:hAnsi="Cambria Math" w:cs="Times New Roman"/>
                <w:i/>
                <w:sz w:val="24"/>
              </w:rPr>
            </m:ctrlPr>
          </m:sSubPr>
          <m:e>
            <m:r>
              <w:rPr>
                <w:rFonts w:ascii="Cambria Math" w:hAnsi="Cambria Math" w:cs="Times New Roman"/>
                <w:sz w:val="24"/>
              </w:rPr>
              <m:t>L</m:t>
            </m:r>
          </m:e>
          <m: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z</m:t>
                </m:r>
              </m:e>
              <m:sub>
                <m:r>
                  <w:rPr>
                    <w:rFonts w:ascii="Cambria Math" w:hAnsi="Cambria Math" w:cs="Times New Roman"/>
                    <w:sz w:val="24"/>
                  </w:rPr>
                  <m:t>t</m:t>
                </m:r>
              </m:sub>
            </m:sSub>
            <m:r>
              <w:rPr>
                <w:rFonts w:ascii="Cambria Math" w:hAnsi="Cambria Math" w:cs="Times New Roman"/>
                <w:sz w:val="24"/>
              </w:rPr>
              <m:t>)</m:t>
            </m:r>
          </m:sub>
        </m:sSub>
      </m:oMath>
      <w:r>
        <w:rPr>
          <w:rFonts w:ascii="Times New Roman" w:eastAsiaTheme="minorEastAsia" w:hAnsi="Times New Roman" w:cs="Times New Roman"/>
          <w:sz w:val="24"/>
        </w:rPr>
        <w:t xml:space="preserve"> označava logaritamsku cijenu, </w:t>
      </w:r>
      <m:oMath>
        <m:r>
          <w:rPr>
            <w:rFonts w:ascii="Cambria Math" w:eastAsiaTheme="minorEastAsia" w:hAnsi="Cambria Math" w:cs="Times New Roman"/>
            <w:sz w:val="24"/>
          </w:rPr>
          <m:t>β</m:t>
        </m:r>
      </m:oMath>
      <w:r>
        <w:rPr>
          <w:rFonts w:ascii="Times New Roman" w:eastAsiaTheme="minorEastAsia" w:hAnsi="Times New Roman" w:cs="Times New Roman"/>
          <w:sz w:val="24"/>
        </w:rPr>
        <w:t xml:space="preserve"> je diskontni faktor između 0 i 1, </w:t>
      </w:r>
      <m:oMath>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oMath>
      <w:r>
        <w:rPr>
          <w:rFonts w:ascii="Times New Roman" w:eastAsiaTheme="minorEastAsia" w:hAnsi="Times New Roman" w:cs="Times New Roman"/>
          <w:sz w:val="24"/>
        </w:rPr>
        <w:t xml:space="preserve"> označava očekivanu vrijednost u </w:t>
      </w:r>
      <w:r w:rsidR="00BE75BC">
        <w:rPr>
          <w:rFonts w:ascii="Times New Roman" w:eastAsiaTheme="minorEastAsia" w:hAnsi="Times New Roman" w:cs="Times New Roman"/>
          <w:sz w:val="24"/>
        </w:rPr>
        <w:t>razdoblju</w:t>
      </w:r>
      <w:r>
        <w:rPr>
          <w:rFonts w:ascii="Times New Roman" w:eastAsiaTheme="minorEastAsia" w:hAnsi="Times New Roman" w:cs="Times New Roman"/>
          <w:sz w:val="24"/>
        </w:rPr>
        <w:t xml:space="preserve"> </w:t>
      </w:r>
      <w:r>
        <w:rPr>
          <w:rFonts w:ascii="Times New Roman" w:eastAsiaTheme="minorEastAsia" w:hAnsi="Times New Roman" w:cs="Times New Roman"/>
          <w:i/>
          <w:sz w:val="24"/>
        </w:rPr>
        <w:t>t,</w:t>
      </w:r>
      <w:r>
        <w:rPr>
          <w:rFonts w:ascii="Times New Roman" w:eastAsiaTheme="minorEastAsia" w:hAnsi="Times New Roman" w:cs="Times New Roman"/>
          <w:sz w:val="24"/>
        </w:rPr>
        <w:t xml:space="preserve"> a</w:t>
      </w:r>
      <m:oMath>
        <m:r>
          <w:rPr>
            <w:rFonts w:ascii="Cambria Math" w:eastAsiaTheme="minorEastAsia" w:hAnsi="Cambria Math" w:cs="Times New Roman"/>
            <w:sz w:val="24"/>
          </w:rPr>
          <m:t xml:space="preserve"> </m:t>
        </m:r>
        <m:sSubSup>
          <m:sSubSupPr>
            <m:ctrlPr>
              <w:rPr>
                <w:rFonts w:ascii="Cambria Math" w:hAnsi="Cambria Math" w:cs="Times New Roman"/>
                <w:i/>
                <w:sz w:val="24"/>
              </w:rPr>
            </m:ctrlPr>
          </m:sSubSupPr>
          <m:e>
            <m:r>
              <w:rPr>
                <w:rFonts w:ascii="Cambria Math" w:hAnsi="Cambria Math" w:cs="Times New Roman"/>
                <w:sz w:val="24"/>
              </w:rPr>
              <m:t>p</m:t>
            </m:r>
          </m:e>
          <m:sub>
            <m:r>
              <w:rPr>
                <w:rFonts w:ascii="Cambria Math" w:hAnsi="Cambria Math" w:cs="Times New Roman"/>
                <w:sz w:val="24"/>
              </w:rPr>
              <m:t>t+k</m:t>
            </m:r>
          </m:sub>
          <m:sup>
            <m:r>
              <w:rPr>
                <w:rFonts w:ascii="Cambria Math" w:hAnsi="Cambria Math" w:cs="Times New Roman"/>
                <w:sz w:val="24"/>
              </w:rPr>
              <m:t>*</m:t>
            </m:r>
          </m:sup>
        </m:sSubSup>
      </m:oMath>
      <w:r>
        <w:rPr>
          <w:rFonts w:ascii="Times New Roman" w:eastAsiaTheme="minorEastAsia" w:hAnsi="Times New Roman" w:cs="Times New Roman"/>
          <w:sz w:val="24"/>
        </w:rPr>
        <w:t xml:space="preserve">je logaritam optimalne cijena koja bi bila postavljena u </w:t>
      </w:r>
      <w:r w:rsidR="00BE75BC">
        <w:rPr>
          <w:rFonts w:ascii="Times New Roman" w:eastAsiaTheme="minorEastAsia" w:hAnsi="Times New Roman" w:cs="Times New Roman"/>
          <w:sz w:val="24"/>
        </w:rPr>
        <w:t>razdoblju</w:t>
      </w:r>
      <w:r>
        <w:rPr>
          <w:rFonts w:ascii="Times New Roman" w:eastAsiaTheme="minorEastAsia" w:hAnsi="Times New Roman" w:cs="Times New Roman"/>
          <w:sz w:val="24"/>
        </w:rPr>
        <w:t xml:space="preserve"> </w:t>
      </w:r>
      <w:r>
        <w:rPr>
          <w:rFonts w:ascii="Times New Roman" w:eastAsiaTheme="minorEastAsia" w:hAnsi="Times New Roman" w:cs="Times New Roman"/>
          <w:i/>
          <w:sz w:val="24"/>
        </w:rPr>
        <w:t>t</w:t>
      </w:r>
      <w:r>
        <w:rPr>
          <w:rFonts w:ascii="Times New Roman" w:eastAsiaTheme="minorEastAsia" w:hAnsi="Times New Roman" w:cs="Times New Roman"/>
          <w:sz w:val="24"/>
        </w:rPr>
        <w:t xml:space="preserve"> da rigidnost cijena nije prisutna u modelu.</w:t>
      </w:r>
    </w:p>
    <w:p w:rsidR="001A62AC" w:rsidRDefault="00527F44" w:rsidP="00C47CE3">
      <w:pPr>
        <w:spacing w:line="360" w:lineRule="auto"/>
        <w:rPr>
          <w:rFonts w:ascii="Times New Roman" w:eastAsiaTheme="minorEastAsia"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sSup>
          <m:sSupPr>
            <m:ctrlPr>
              <w:rPr>
                <w:rFonts w:ascii="Cambria Math" w:hAnsi="Cambria Math" w:cs="Times New Roman"/>
                <w:i/>
                <w:sz w:val="24"/>
              </w:rPr>
            </m:ctrlPr>
          </m:sSupPr>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z</m:t>
                </m:r>
              </m:e>
              <m:sub>
                <m:r>
                  <w:rPr>
                    <w:rFonts w:ascii="Cambria Math" w:hAnsi="Cambria Math" w:cs="Times New Roman"/>
                    <w:sz w:val="24"/>
                  </w:rPr>
                  <m:t>t</m:t>
                </m:r>
              </m:sub>
            </m:sSub>
            <m: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p</m:t>
                </m:r>
              </m:e>
              <m:sub>
                <m:r>
                  <w:rPr>
                    <w:rFonts w:ascii="Cambria Math" w:hAnsi="Cambria Math" w:cs="Times New Roman"/>
                    <w:sz w:val="24"/>
                  </w:rPr>
                  <m:t>t+k</m:t>
                </m:r>
              </m:sub>
              <m:sup>
                <m:r>
                  <w:rPr>
                    <w:rFonts w:ascii="Cambria Math" w:hAnsi="Cambria Math" w:cs="Times New Roman"/>
                    <w:sz w:val="24"/>
                  </w:rPr>
                  <m:t>*</m:t>
                </m:r>
              </m:sup>
            </m:sSubSup>
            <m:r>
              <w:rPr>
                <w:rFonts w:ascii="Cambria Math" w:hAnsi="Cambria Math" w:cs="Times New Roman"/>
                <w:sz w:val="24"/>
              </w:rPr>
              <m:t>)</m:t>
            </m:r>
          </m:e>
          <m:sup>
            <m:r>
              <w:rPr>
                <w:rFonts w:ascii="Cambria Math" w:hAnsi="Cambria Math" w:cs="Times New Roman"/>
                <w:sz w:val="24"/>
              </w:rPr>
              <m:t>2</m:t>
            </m:r>
          </m:sup>
        </m:sSup>
      </m:oMath>
      <w:r w:rsidR="00A429D6">
        <w:rPr>
          <w:rFonts w:ascii="Times New Roman" w:eastAsiaTheme="minorEastAsia" w:hAnsi="Times New Roman" w:cs="Times New Roman"/>
          <w:sz w:val="24"/>
        </w:rPr>
        <w:t xml:space="preserve"> je očekivana vrijednost gubitka </w:t>
      </w:r>
      <w:r w:rsidR="00295B51">
        <w:rPr>
          <w:rFonts w:ascii="Times New Roman" w:eastAsiaTheme="minorEastAsia" w:hAnsi="Times New Roman" w:cs="Times New Roman"/>
          <w:sz w:val="24"/>
        </w:rPr>
        <w:t xml:space="preserve">do </w:t>
      </w:r>
      <w:r w:rsidR="00BE75BC">
        <w:rPr>
          <w:rFonts w:ascii="Times New Roman" w:eastAsiaTheme="minorEastAsia" w:hAnsi="Times New Roman" w:cs="Times New Roman"/>
          <w:sz w:val="24"/>
        </w:rPr>
        <w:t>razdoblja</w:t>
      </w:r>
      <w:r w:rsidR="00A429D6">
        <w:rPr>
          <w:rFonts w:ascii="Times New Roman" w:eastAsiaTheme="minorEastAsia" w:hAnsi="Times New Roman" w:cs="Times New Roman"/>
          <w:sz w:val="24"/>
        </w:rPr>
        <w:t xml:space="preserve"> </w:t>
      </w:r>
      <w:r w:rsidR="00A429D6">
        <w:rPr>
          <w:rFonts w:ascii="Times New Roman" w:eastAsiaTheme="minorEastAsia" w:hAnsi="Times New Roman" w:cs="Times New Roman"/>
          <w:i/>
          <w:sz w:val="24"/>
        </w:rPr>
        <w:t>t+k</w:t>
      </w:r>
      <w:r w:rsidR="00A429D6">
        <w:rPr>
          <w:rFonts w:ascii="Times New Roman" w:eastAsiaTheme="minorEastAsia" w:hAnsi="Times New Roman" w:cs="Times New Roman"/>
          <w:sz w:val="24"/>
        </w:rPr>
        <w:t xml:space="preserve"> koji </w:t>
      </w:r>
      <w:r w:rsidR="001A62AC">
        <w:rPr>
          <w:rFonts w:ascii="Times New Roman" w:eastAsiaTheme="minorEastAsia" w:hAnsi="Times New Roman" w:cs="Times New Roman"/>
          <w:sz w:val="24"/>
        </w:rPr>
        <w:t xml:space="preserve">proizlazi iz suboptimalnosti cijena, tj. gubitka koji je ostvaren u onim </w:t>
      </w:r>
      <w:r w:rsidR="00BE75BC">
        <w:rPr>
          <w:rFonts w:ascii="Times New Roman" w:eastAsiaTheme="minorEastAsia" w:hAnsi="Times New Roman" w:cs="Times New Roman"/>
          <w:sz w:val="24"/>
        </w:rPr>
        <w:t>razdobljim</w:t>
      </w:r>
      <w:r w:rsidR="001A62AC">
        <w:rPr>
          <w:rFonts w:ascii="Times New Roman" w:eastAsiaTheme="minorEastAsia" w:hAnsi="Times New Roman" w:cs="Times New Roman"/>
          <w:sz w:val="24"/>
        </w:rPr>
        <w:t>a kada postavljen</w:t>
      </w:r>
      <w:r w:rsidR="0051741A">
        <w:rPr>
          <w:rFonts w:ascii="Times New Roman" w:eastAsiaTheme="minorEastAsia" w:hAnsi="Times New Roman" w:cs="Times New Roman"/>
          <w:sz w:val="24"/>
        </w:rPr>
        <w:t>a cijena nije optimalna (a sub</w:t>
      </w:r>
      <w:r w:rsidR="001A62AC">
        <w:rPr>
          <w:rFonts w:ascii="Times New Roman" w:eastAsiaTheme="minorEastAsia" w:hAnsi="Times New Roman" w:cs="Times New Roman"/>
          <w:sz w:val="24"/>
        </w:rPr>
        <w:t xml:space="preserve">optimalna </w:t>
      </w:r>
      <w:r w:rsidR="0051741A">
        <w:rPr>
          <w:rFonts w:ascii="Times New Roman" w:eastAsiaTheme="minorEastAsia" w:hAnsi="Times New Roman" w:cs="Times New Roman"/>
          <w:sz w:val="24"/>
        </w:rPr>
        <w:t xml:space="preserve">isključivo </w:t>
      </w:r>
      <w:r w:rsidR="001A62AC">
        <w:rPr>
          <w:rFonts w:ascii="Times New Roman" w:eastAsiaTheme="minorEastAsia" w:hAnsi="Times New Roman" w:cs="Times New Roman"/>
          <w:sz w:val="24"/>
        </w:rPr>
        <w:t xml:space="preserve">zato što dano poduzeće u tom </w:t>
      </w:r>
      <w:r w:rsidR="00BE75BC">
        <w:rPr>
          <w:rFonts w:ascii="Times New Roman" w:eastAsiaTheme="minorEastAsia" w:hAnsi="Times New Roman" w:cs="Times New Roman"/>
          <w:sz w:val="24"/>
        </w:rPr>
        <w:t>razdoblju</w:t>
      </w:r>
      <w:r w:rsidR="001A62AC">
        <w:rPr>
          <w:rFonts w:ascii="Times New Roman" w:eastAsiaTheme="minorEastAsia" w:hAnsi="Times New Roman" w:cs="Times New Roman"/>
          <w:sz w:val="24"/>
        </w:rPr>
        <w:t xml:space="preserve"> nema mogućnost mijenjanja cijene); drugim riječima, taj izraz opisuje gu</w:t>
      </w:r>
      <w:r w:rsidR="0051741A">
        <w:rPr>
          <w:rFonts w:ascii="Times New Roman" w:eastAsiaTheme="minorEastAsia" w:hAnsi="Times New Roman" w:cs="Times New Roman"/>
          <w:sz w:val="24"/>
        </w:rPr>
        <w:t xml:space="preserve">bitak koji je posljedica </w:t>
      </w:r>
      <w:r w:rsidR="001A62AC">
        <w:rPr>
          <w:rFonts w:ascii="Times New Roman" w:eastAsiaTheme="minorEastAsia" w:hAnsi="Times New Roman" w:cs="Times New Roman"/>
          <w:sz w:val="24"/>
        </w:rPr>
        <w:t xml:space="preserve">rigidnosti cijena u modelu. Suma </w:t>
      </w:r>
      <m:oMath>
        <m:nary>
          <m:naryPr>
            <m:chr m:val="∑"/>
            <m:limLoc m:val="undOvr"/>
            <m:ctrlPr>
              <w:rPr>
                <w:rFonts w:ascii="Cambria Math" w:hAnsi="Cambria Math" w:cs="Times New Roman"/>
                <w:i/>
                <w:sz w:val="24"/>
              </w:rPr>
            </m:ctrlPr>
          </m:naryPr>
          <m:sub>
            <m:r>
              <w:rPr>
                <w:rFonts w:ascii="Cambria Math" w:hAnsi="Cambria Math" w:cs="Times New Roman"/>
                <w:sz w:val="24"/>
              </w:rPr>
              <m:t>k=0</m:t>
            </m:r>
          </m:sub>
          <m:sup>
            <m:r>
              <w:rPr>
                <w:rFonts w:ascii="Cambria Math" w:hAnsi="Cambria Math" w:cs="Times New Roman"/>
                <w:sz w:val="24"/>
              </w:rPr>
              <m:t>∞</m:t>
            </m:r>
          </m:sup>
          <m:e>
            <m:sSup>
              <m:sSupPr>
                <m:ctrlPr>
                  <w:rPr>
                    <w:rFonts w:ascii="Cambria Math" w:hAnsi="Cambria Math" w:cs="Times New Roman"/>
                    <w:i/>
                    <w:sz w:val="24"/>
                  </w:rPr>
                </m:ctrlPr>
              </m:sSupPr>
              <m:e>
                <m:r>
                  <w:rPr>
                    <w:rFonts w:ascii="Cambria Math" w:hAnsi="Cambria Math" w:cs="Times New Roman"/>
                    <w:sz w:val="24"/>
                  </w:rPr>
                  <m:t>(θβ)</m:t>
                </m:r>
              </m:e>
              <m:sup>
                <m:r>
                  <w:rPr>
                    <w:rFonts w:ascii="Cambria Math" w:hAnsi="Cambria Math" w:cs="Times New Roman"/>
                    <w:sz w:val="24"/>
                  </w:rPr>
                  <m:t>k</m:t>
                </m:r>
              </m:sup>
            </m:sSup>
          </m:e>
        </m:nary>
      </m:oMath>
      <w:r w:rsidR="001A62AC">
        <w:rPr>
          <w:rFonts w:ascii="Times New Roman" w:eastAsiaTheme="minorEastAsia" w:hAnsi="Times New Roman" w:cs="Times New Roman"/>
          <w:sz w:val="24"/>
        </w:rPr>
        <w:t xml:space="preserve"> označava da poduzeće uzima u obzir posljedice postavljanja cijena u svim budućim </w:t>
      </w:r>
      <w:r w:rsidR="00BE75BC">
        <w:rPr>
          <w:rFonts w:ascii="Times New Roman" w:eastAsiaTheme="minorEastAsia" w:hAnsi="Times New Roman" w:cs="Times New Roman"/>
          <w:sz w:val="24"/>
        </w:rPr>
        <w:t>razdoblji</w:t>
      </w:r>
      <w:r w:rsidR="001A62AC">
        <w:rPr>
          <w:rFonts w:ascii="Times New Roman" w:eastAsiaTheme="minorEastAsia" w:hAnsi="Times New Roman" w:cs="Times New Roman"/>
          <w:sz w:val="24"/>
        </w:rPr>
        <w:t xml:space="preserve">ma, ali pošto </w:t>
      </w:r>
      <m:oMath>
        <m:r>
          <w:rPr>
            <w:rFonts w:ascii="Cambria Math" w:hAnsi="Cambria Math" w:cs="Times New Roman"/>
            <w:sz w:val="24"/>
          </w:rPr>
          <m:t>β</m:t>
        </m:r>
      </m:oMath>
      <w:r w:rsidR="001A62AC">
        <w:rPr>
          <w:rFonts w:ascii="Times New Roman" w:eastAsiaTheme="minorEastAsia" w:hAnsi="Times New Roman" w:cs="Times New Roman"/>
          <w:sz w:val="24"/>
        </w:rPr>
        <w:t xml:space="preserve"> uzima vrijednost između 0 i 1, poduzeće relativno više ponderira sadašnje nego buduće gubitke</w:t>
      </w:r>
      <w:r w:rsidR="00295B51">
        <w:rPr>
          <w:rFonts w:ascii="Times New Roman" w:eastAsiaTheme="minorEastAsia" w:hAnsi="Times New Roman" w:cs="Times New Roman"/>
          <w:sz w:val="24"/>
        </w:rPr>
        <w:t>, prema standardnim pretpostavkama diskontiranja.</w:t>
      </w:r>
    </w:p>
    <w:p w:rsidR="006E6890" w:rsidRPr="00130B17" w:rsidRDefault="00295B51" w:rsidP="00F77F1D">
      <w:pPr>
        <w:spacing w:after="0" w:line="360" w:lineRule="auto"/>
        <w:rPr>
          <w:rFonts w:ascii="Times New Roman" w:eastAsiaTheme="minorEastAsia" w:hAnsi="Times New Roman" w:cs="Times New Roman"/>
          <w:sz w:val="24"/>
        </w:rPr>
      </w:pPr>
      <w:r>
        <w:rPr>
          <w:rFonts w:ascii="Times New Roman" w:eastAsiaTheme="minorEastAsia" w:hAnsi="Times New Roman" w:cs="Times New Roman"/>
          <w:sz w:val="24"/>
        </w:rPr>
        <w:t>Dvije napomene su bitne.</w:t>
      </w:r>
      <w:r w:rsidR="001A62AC">
        <w:rPr>
          <w:rFonts w:ascii="Times New Roman" w:eastAsiaTheme="minorEastAsia" w:hAnsi="Times New Roman" w:cs="Times New Roman"/>
          <w:sz w:val="24"/>
        </w:rPr>
        <w:t xml:space="preserve"> </w:t>
      </w:r>
      <w:r w:rsidR="0051741A">
        <w:rPr>
          <w:rFonts w:ascii="Times New Roman" w:eastAsiaTheme="minorEastAsia" w:hAnsi="Times New Roman" w:cs="Times New Roman"/>
          <w:sz w:val="24"/>
        </w:rPr>
        <w:t>Prva</w:t>
      </w:r>
      <w:r>
        <w:rPr>
          <w:rFonts w:ascii="Times New Roman" w:eastAsiaTheme="minorEastAsia" w:hAnsi="Times New Roman" w:cs="Times New Roman"/>
          <w:sz w:val="24"/>
        </w:rPr>
        <w:t xml:space="preserve"> jest da</w:t>
      </w:r>
      <w:r w:rsidR="001A62AC">
        <w:rPr>
          <w:rFonts w:ascii="Times New Roman" w:eastAsiaTheme="minorEastAsia" w:hAnsi="Times New Roman" w:cs="Times New Roman"/>
          <w:sz w:val="24"/>
        </w:rPr>
        <w:t xml:space="preserve"> je ova kvadratna jedna</w:t>
      </w:r>
      <w:r w:rsidR="0051741A">
        <w:rPr>
          <w:rFonts w:ascii="Times New Roman" w:eastAsiaTheme="minorEastAsia" w:hAnsi="Times New Roman" w:cs="Times New Roman"/>
          <w:sz w:val="24"/>
        </w:rPr>
        <w:t>džba tek</w:t>
      </w:r>
      <w:r w:rsidR="001A62AC">
        <w:rPr>
          <w:rFonts w:ascii="Times New Roman" w:eastAsiaTheme="minorEastAsia" w:hAnsi="Times New Roman" w:cs="Times New Roman"/>
          <w:sz w:val="24"/>
        </w:rPr>
        <w:t xml:space="preserve"> aproksimacija neke općeni</w:t>
      </w:r>
      <w:r>
        <w:rPr>
          <w:rFonts w:ascii="Times New Roman" w:eastAsiaTheme="minorEastAsia" w:hAnsi="Times New Roman" w:cs="Times New Roman"/>
          <w:sz w:val="24"/>
        </w:rPr>
        <w:t>te funkcije dobiti, a druga da se</w:t>
      </w:r>
      <w:r w:rsidR="0051741A">
        <w:rPr>
          <w:rFonts w:ascii="Times New Roman" w:eastAsiaTheme="minorEastAsia" w:hAnsi="Times New Roman" w:cs="Times New Roman"/>
          <w:sz w:val="24"/>
        </w:rPr>
        <w:t xml:space="preserve"> primjenjuje</w:t>
      </w:r>
      <w:r>
        <w:rPr>
          <w:rFonts w:ascii="Times New Roman" w:eastAsiaTheme="minorEastAsia" w:hAnsi="Times New Roman" w:cs="Times New Roman"/>
          <w:sz w:val="24"/>
        </w:rPr>
        <w:t xml:space="preserve"> diskontni faktor </w:t>
      </w:r>
      <m:oMath>
        <m:sSup>
          <m:sSupPr>
            <m:ctrlPr>
              <w:rPr>
                <w:rFonts w:ascii="Cambria Math" w:hAnsi="Cambria Math" w:cs="Times New Roman"/>
                <w:i/>
                <w:sz w:val="24"/>
              </w:rPr>
            </m:ctrlPr>
          </m:sSupPr>
          <m:e>
            <m:r>
              <w:rPr>
                <w:rFonts w:ascii="Cambria Math" w:hAnsi="Cambria Math" w:cs="Times New Roman"/>
                <w:sz w:val="24"/>
              </w:rPr>
              <m:t>(θβ)</m:t>
            </m:r>
          </m:e>
          <m:sup>
            <m:r>
              <w:rPr>
                <w:rFonts w:ascii="Cambria Math" w:hAnsi="Cambria Math" w:cs="Times New Roman"/>
                <w:sz w:val="24"/>
              </w:rPr>
              <m:t>k</m:t>
            </m:r>
          </m:sup>
        </m:sSup>
      </m:oMath>
      <w:r>
        <w:rPr>
          <w:rFonts w:ascii="Times New Roman" w:eastAsiaTheme="minorEastAsia" w:hAnsi="Times New Roman" w:cs="Times New Roman"/>
          <w:sz w:val="24"/>
        </w:rPr>
        <w:t xml:space="preserve"> umjesto </w:t>
      </w:r>
      <m:oMath>
        <m:sSup>
          <m:sSupPr>
            <m:ctrlPr>
              <w:rPr>
                <w:rFonts w:ascii="Cambria Math" w:hAnsi="Cambria Math" w:cs="Times New Roman"/>
                <w:i/>
                <w:sz w:val="24"/>
              </w:rPr>
            </m:ctrlPr>
          </m:sSupPr>
          <m:e>
            <m:r>
              <w:rPr>
                <w:rFonts w:ascii="Cambria Math" w:hAnsi="Cambria Math" w:cs="Times New Roman"/>
                <w:sz w:val="24"/>
              </w:rPr>
              <m:t>β</m:t>
            </m:r>
          </m:e>
          <m:sup>
            <m:r>
              <w:rPr>
                <w:rFonts w:ascii="Cambria Math" w:hAnsi="Cambria Math" w:cs="Times New Roman"/>
                <w:sz w:val="24"/>
              </w:rPr>
              <m:t>k</m:t>
            </m:r>
          </m:sup>
        </m:sSup>
      </m:oMath>
      <w:r>
        <w:rPr>
          <w:rFonts w:ascii="Times New Roman" w:eastAsiaTheme="minorEastAsia" w:hAnsi="Times New Roman" w:cs="Times New Roman"/>
          <w:sz w:val="24"/>
        </w:rPr>
        <w:t xml:space="preserve"> zato što poduzeće ima određenu vjerojatnost da će biti u nemogućnosti mijenjanja cijene do </w:t>
      </w:r>
      <w:r w:rsidR="00BE75BC">
        <w:rPr>
          <w:rFonts w:ascii="Times New Roman" w:eastAsiaTheme="minorEastAsia" w:hAnsi="Times New Roman" w:cs="Times New Roman"/>
          <w:sz w:val="24"/>
        </w:rPr>
        <w:t>razdoblja</w:t>
      </w:r>
      <w:r>
        <w:rPr>
          <w:rFonts w:ascii="Times New Roman" w:eastAsiaTheme="minorEastAsia" w:hAnsi="Times New Roman" w:cs="Times New Roman"/>
          <w:sz w:val="24"/>
        </w:rPr>
        <w:t xml:space="preserve"> </w:t>
      </w:r>
      <w:r w:rsidR="0051741A">
        <w:rPr>
          <w:rFonts w:ascii="Times New Roman" w:eastAsiaTheme="minorEastAsia" w:hAnsi="Times New Roman" w:cs="Times New Roman"/>
          <w:i/>
          <w:sz w:val="24"/>
        </w:rPr>
        <w:t xml:space="preserve">t+k. </w:t>
      </w:r>
      <w:r w:rsidR="0051741A">
        <w:rPr>
          <w:rFonts w:ascii="Times New Roman" w:eastAsiaTheme="minorEastAsia" w:hAnsi="Times New Roman" w:cs="Times New Roman"/>
          <w:sz w:val="24"/>
        </w:rPr>
        <w:t>Ta</w:t>
      </w:r>
      <w:r>
        <w:rPr>
          <w:rFonts w:ascii="Times New Roman" w:eastAsiaTheme="minorEastAsia" w:hAnsi="Times New Roman" w:cs="Times New Roman"/>
          <w:sz w:val="24"/>
        </w:rPr>
        <w:t xml:space="preserve"> vjerojatnost se označava sa </w:t>
      </w:r>
      <m:oMath>
        <m:sSup>
          <m:sSupPr>
            <m:ctrlPr>
              <w:rPr>
                <w:rFonts w:ascii="Cambria Math" w:hAnsi="Cambria Math" w:cs="Times New Roman"/>
                <w:i/>
                <w:sz w:val="24"/>
              </w:rPr>
            </m:ctrlPr>
          </m:sSupPr>
          <m:e>
            <m:r>
              <w:rPr>
                <w:rFonts w:ascii="Cambria Math" w:hAnsi="Cambria Math" w:cs="Times New Roman"/>
                <w:sz w:val="24"/>
              </w:rPr>
              <m:t>θ</m:t>
            </m:r>
          </m:e>
          <m:sup>
            <m:r>
              <w:rPr>
                <w:rFonts w:ascii="Cambria Math" w:hAnsi="Cambria Math" w:cs="Times New Roman"/>
                <w:sz w:val="24"/>
              </w:rPr>
              <m:t>k</m:t>
            </m:r>
          </m:sup>
        </m:sSup>
      </m:oMath>
      <w:r w:rsidR="0051741A">
        <w:rPr>
          <w:rFonts w:ascii="Times New Roman" w:eastAsiaTheme="minorEastAsia" w:hAnsi="Times New Roman" w:cs="Times New Roman"/>
          <w:sz w:val="24"/>
        </w:rPr>
        <w:t xml:space="preserve">, te se diskontni faktor </w:t>
      </w:r>
      <w:r>
        <w:rPr>
          <w:rFonts w:ascii="Times New Roman" w:eastAsiaTheme="minorEastAsia" w:hAnsi="Times New Roman" w:cs="Times New Roman"/>
          <w:sz w:val="24"/>
        </w:rPr>
        <w:t>time ponderira. Ovo je posljedica opisanih uvjeta modela - n</w:t>
      </w:r>
      <w:r w:rsidR="0051741A">
        <w:rPr>
          <w:rFonts w:ascii="Times New Roman" w:eastAsiaTheme="minorEastAsia" w:hAnsi="Times New Roman" w:cs="Times New Roman"/>
          <w:sz w:val="24"/>
        </w:rPr>
        <w:t>aime, ovo je jedna od implikacija</w:t>
      </w:r>
      <w:r>
        <w:rPr>
          <w:rFonts w:ascii="Times New Roman" w:eastAsiaTheme="minorEastAsia" w:hAnsi="Times New Roman" w:cs="Times New Roman"/>
          <w:sz w:val="24"/>
        </w:rPr>
        <w:t xml:space="preserve"> parametra</w:t>
      </w:r>
      <w:r w:rsidR="0051741A">
        <w:rPr>
          <w:rFonts w:ascii="Times New Roman" w:eastAsiaTheme="minorEastAsia" w:hAnsi="Times New Roman" w:cs="Times New Roman"/>
          <w:sz w:val="24"/>
        </w:rPr>
        <w:t xml:space="preserve"> koji određuje</w:t>
      </w:r>
      <w:r>
        <w:rPr>
          <w:rFonts w:ascii="Times New Roman" w:eastAsiaTheme="minorEastAsia" w:hAnsi="Times New Roman" w:cs="Times New Roman"/>
          <w:sz w:val="24"/>
        </w:rPr>
        <w:t xml:space="preserve"> da</w:t>
      </w:r>
      <w:r w:rsidR="0051741A">
        <w:rPr>
          <w:rFonts w:ascii="Times New Roman" w:eastAsiaTheme="minorEastAsia" w:hAnsi="Times New Roman" w:cs="Times New Roman"/>
          <w:sz w:val="24"/>
        </w:rPr>
        <w:t xml:space="preserve"> ona</w:t>
      </w:r>
      <w:r>
        <w:rPr>
          <w:rFonts w:ascii="Times New Roman" w:eastAsiaTheme="minorEastAsia" w:hAnsi="Times New Roman" w:cs="Times New Roman"/>
          <w:sz w:val="24"/>
        </w:rPr>
        <w:t xml:space="preserve"> frakcija poduzeća koja mijenja cijene u </w:t>
      </w:r>
      <w:r w:rsidR="00BE75BC">
        <w:rPr>
          <w:rFonts w:ascii="Times New Roman" w:eastAsiaTheme="minorEastAsia" w:hAnsi="Times New Roman" w:cs="Times New Roman"/>
          <w:sz w:val="24"/>
        </w:rPr>
        <w:t>razdoblju</w:t>
      </w:r>
      <w:r>
        <w:rPr>
          <w:rFonts w:ascii="Times New Roman" w:eastAsiaTheme="minorEastAsia" w:hAnsi="Times New Roman" w:cs="Times New Roman"/>
          <w:sz w:val="24"/>
        </w:rPr>
        <w:t xml:space="preserve"> </w:t>
      </w:r>
      <w:r>
        <w:rPr>
          <w:rFonts w:ascii="Times New Roman" w:eastAsiaTheme="minorEastAsia" w:hAnsi="Times New Roman" w:cs="Times New Roman"/>
          <w:i/>
          <w:sz w:val="24"/>
        </w:rPr>
        <w:t>t</w:t>
      </w:r>
      <w:r w:rsidR="0051741A">
        <w:rPr>
          <w:rFonts w:ascii="Times New Roman" w:eastAsiaTheme="minorEastAsia" w:hAnsi="Times New Roman" w:cs="Times New Roman"/>
          <w:sz w:val="24"/>
        </w:rPr>
        <w:t xml:space="preserve">  donosi odluku o promjeni </w:t>
      </w:r>
      <w:r>
        <w:rPr>
          <w:rFonts w:ascii="Times New Roman" w:eastAsiaTheme="minorEastAsia" w:hAnsi="Times New Roman" w:cs="Times New Roman"/>
          <w:sz w:val="24"/>
        </w:rPr>
        <w:t>bez obzira na dotada</w:t>
      </w:r>
      <w:r w:rsidR="006E6890">
        <w:rPr>
          <w:rFonts w:ascii="Times New Roman" w:eastAsiaTheme="minorEastAsia" w:hAnsi="Times New Roman" w:cs="Times New Roman"/>
          <w:sz w:val="24"/>
        </w:rPr>
        <w:t>šnje odluke o cijeni, tako da se</w:t>
      </w:r>
      <w:r>
        <w:rPr>
          <w:rFonts w:ascii="Times New Roman" w:eastAsiaTheme="minorEastAsia" w:hAnsi="Times New Roman" w:cs="Times New Roman"/>
          <w:sz w:val="24"/>
        </w:rPr>
        <w:t xml:space="preserve"> vjerojatnost</w:t>
      </w:r>
      <w:r w:rsidR="006E6890">
        <w:rPr>
          <w:rFonts w:ascii="Times New Roman" w:eastAsiaTheme="minorEastAsia" w:hAnsi="Times New Roman" w:cs="Times New Roman"/>
          <w:sz w:val="24"/>
        </w:rPr>
        <w:t xml:space="preserve"> da cijene neće biti promijenjene u danom </w:t>
      </w:r>
      <w:r w:rsidR="00BE75BC">
        <w:rPr>
          <w:rFonts w:ascii="Times New Roman" w:eastAsiaTheme="minorEastAsia" w:hAnsi="Times New Roman" w:cs="Times New Roman"/>
          <w:sz w:val="24"/>
        </w:rPr>
        <w:t>razdoblju</w:t>
      </w:r>
      <w:r>
        <w:rPr>
          <w:rFonts w:ascii="Times New Roman" w:eastAsiaTheme="minorEastAsia" w:hAnsi="Times New Roman" w:cs="Times New Roman"/>
          <w:sz w:val="24"/>
        </w:rPr>
        <w:t xml:space="preserve"> </w:t>
      </w:r>
      <w:r w:rsidR="006E6890">
        <w:rPr>
          <w:rFonts w:ascii="Times New Roman" w:eastAsiaTheme="minorEastAsia" w:hAnsi="Times New Roman" w:cs="Times New Roman"/>
          <w:sz w:val="24"/>
        </w:rPr>
        <w:t xml:space="preserve">(ekvivalentno, proporcija svih poduzeća u gospodarstvu koja ne mijenjaju cijene) označava sa </w:t>
      </w:r>
      <m:oMath>
        <m:r>
          <w:rPr>
            <w:rFonts w:ascii="Cambria Math" w:hAnsi="Cambria Math" w:cs="Times New Roman"/>
            <w:sz w:val="24"/>
          </w:rPr>
          <m:t>θ</m:t>
        </m:r>
      </m:oMath>
      <w:r w:rsidR="006E6890">
        <w:rPr>
          <w:rFonts w:ascii="Times New Roman" w:eastAsiaTheme="minorEastAsia" w:hAnsi="Times New Roman" w:cs="Times New Roman"/>
          <w:sz w:val="24"/>
        </w:rPr>
        <w:t>.</w:t>
      </w:r>
    </w:p>
    <w:p w:rsidR="00F77F1D" w:rsidRDefault="00F77F1D" w:rsidP="004F288A">
      <w:pPr>
        <w:pStyle w:val="Heading1"/>
        <w:spacing w:before="0"/>
        <w:rPr>
          <w:rFonts w:ascii="Times New Roman" w:eastAsiaTheme="minorEastAsia" w:hAnsi="Times New Roman" w:cs="Times New Roman"/>
          <w:color w:val="auto"/>
          <w:sz w:val="24"/>
          <w:szCs w:val="24"/>
        </w:rPr>
      </w:pPr>
    </w:p>
    <w:p w:rsidR="00F77F1D" w:rsidRPr="00F77F1D" w:rsidRDefault="00F77F1D" w:rsidP="00F77F1D"/>
    <w:p w:rsidR="00FF7E2C" w:rsidRDefault="00FF7E2C" w:rsidP="004F288A">
      <w:pPr>
        <w:pStyle w:val="Heading1"/>
        <w:spacing w:before="0"/>
        <w:rPr>
          <w:rFonts w:ascii="Times New Roman" w:eastAsiaTheme="minorEastAsia" w:hAnsi="Times New Roman" w:cs="Times New Roman"/>
          <w:color w:val="auto"/>
          <w:sz w:val="24"/>
          <w:szCs w:val="24"/>
        </w:rPr>
      </w:pPr>
    </w:p>
    <w:p w:rsidR="00FF7E2C" w:rsidRDefault="00FF7E2C" w:rsidP="004F288A">
      <w:pPr>
        <w:pStyle w:val="Heading1"/>
        <w:spacing w:before="0"/>
        <w:rPr>
          <w:rFonts w:ascii="Times New Roman" w:eastAsiaTheme="minorEastAsia" w:hAnsi="Times New Roman" w:cs="Times New Roman"/>
          <w:color w:val="auto"/>
          <w:sz w:val="24"/>
          <w:szCs w:val="24"/>
        </w:rPr>
      </w:pPr>
    </w:p>
    <w:p w:rsidR="00FF7E2C" w:rsidRDefault="00FF7E2C" w:rsidP="004F288A">
      <w:pPr>
        <w:pStyle w:val="Heading1"/>
        <w:spacing w:before="0"/>
        <w:rPr>
          <w:rFonts w:asciiTheme="minorHAnsi" w:eastAsiaTheme="minorHAnsi" w:hAnsiTheme="minorHAnsi" w:cstheme="minorBidi"/>
          <w:b w:val="0"/>
          <w:bCs w:val="0"/>
          <w:color w:val="auto"/>
          <w:sz w:val="22"/>
          <w:szCs w:val="22"/>
        </w:rPr>
      </w:pPr>
    </w:p>
    <w:p w:rsidR="00FF7E2C" w:rsidRPr="00FF7E2C" w:rsidRDefault="00FF7E2C" w:rsidP="00FF7E2C"/>
    <w:p w:rsidR="006E6890" w:rsidRPr="00130B17" w:rsidRDefault="006E6890" w:rsidP="004F288A">
      <w:pPr>
        <w:pStyle w:val="Heading1"/>
        <w:spacing w:before="0"/>
        <w:rPr>
          <w:rFonts w:ascii="Times New Roman" w:eastAsiaTheme="minorEastAsia" w:hAnsi="Times New Roman" w:cs="Times New Roman"/>
          <w:color w:val="auto"/>
          <w:sz w:val="24"/>
          <w:szCs w:val="24"/>
        </w:rPr>
      </w:pPr>
      <w:bookmarkStart w:id="3" w:name="_Toc323720897"/>
      <w:r w:rsidRPr="00130B17">
        <w:rPr>
          <w:rFonts w:ascii="Times New Roman" w:eastAsiaTheme="minorEastAsia" w:hAnsi="Times New Roman" w:cs="Times New Roman"/>
          <w:color w:val="auto"/>
          <w:sz w:val="24"/>
          <w:szCs w:val="24"/>
        </w:rPr>
        <w:lastRenderedPageBreak/>
        <w:t>2.2.1.</w:t>
      </w:r>
      <w:r w:rsidR="00184677" w:rsidRPr="00130B17">
        <w:rPr>
          <w:rFonts w:ascii="Times New Roman" w:eastAsiaTheme="minorEastAsia" w:hAnsi="Times New Roman" w:cs="Times New Roman"/>
          <w:color w:val="auto"/>
          <w:sz w:val="24"/>
          <w:szCs w:val="24"/>
        </w:rPr>
        <w:t xml:space="preserve"> O</w:t>
      </w:r>
      <w:r w:rsidRPr="00130B17">
        <w:rPr>
          <w:rFonts w:ascii="Times New Roman" w:eastAsiaTheme="minorEastAsia" w:hAnsi="Times New Roman" w:cs="Times New Roman"/>
          <w:color w:val="auto"/>
          <w:sz w:val="24"/>
          <w:szCs w:val="24"/>
        </w:rPr>
        <w:t>ptimalne cijene</w:t>
      </w:r>
      <w:bookmarkEnd w:id="3"/>
    </w:p>
    <w:p w:rsidR="006E6890" w:rsidRDefault="006E6890" w:rsidP="00C47CE3">
      <w:pPr>
        <w:spacing w:line="360" w:lineRule="auto"/>
        <w:rPr>
          <w:rFonts w:ascii="Times New Roman" w:eastAsiaTheme="minorEastAsia" w:hAnsi="Times New Roman" w:cs="Times New Roman"/>
          <w:sz w:val="24"/>
        </w:rPr>
      </w:pPr>
    </w:p>
    <w:p w:rsidR="002A498A" w:rsidRDefault="006E6890" w:rsidP="00C47CE3">
      <w:pPr>
        <w:spacing w:line="36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Optimalna cijena u </w:t>
      </w:r>
      <w:r w:rsidR="00BE75BC">
        <w:rPr>
          <w:rFonts w:ascii="Times New Roman" w:eastAsiaTheme="minorEastAsia" w:hAnsi="Times New Roman" w:cs="Times New Roman"/>
          <w:sz w:val="24"/>
        </w:rPr>
        <w:t>razdoblju</w:t>
      </w:r>
      <w:r>
        <w:rPr>
          <w:rFonts w:ascii="Times New Roman" w:eastAsiaTheme="minorEastAsia" w:hAnsi="Times New Roman" w:cs="Times New Roman"/>
          <w:sz w:val="24"/>
        </w:rPr>
        <w:t xml:space="preserve"> </w:t>
      </w:r>
      <w:r>
        <w:rPr>
          <w:rFonts w:ascii="Times New Roman" w:eastAsiaTheme="minorEastAsia" w:hAnsi="Times New Roman" w:cs="Times New Roman"/>
          <w:i/>
          <w:sz w:val="24"/>
        </w:rPr>
        <w:t>t</w:t>
      </w:r>
      <w:r>
        <w:rPr>
          <w:rFonts w:ascii="Times New Roman" w:eastAsiaTheme="minorEastAsia" w:hAnsi="Times New Roman" w:cs="Times New Roman"/>
          <w:sz w:val="24"/>
        </w:rPr>
        <w:t xml:space="preserve"> se nalazi sljedećim postupkom. </w:t>
      </w:r>
      <w:r w:rsidR="00E036BC">
        <w:rPr>
          <w:rFonts w:ascii="Times New Roman" w:eastAsiaTheme="minorEastAsia" w:hAnsi="Times New Roman" w:cs="Times New Roman"/>
          <w:sz w:val="24"/>
        </w:rPr>
        <w:t>Svaki</w:t>
      </w:r>
      <w:r w:rsidR="000575E8">
        <w:rPr>
          <w:rFonts w:ascii="Times New Roman" w:eastAsiaTheme="minorEastAsia" w:hAnsi="Times New Roman" w:cs="Times New Roman"/>
          <w:sz w:val="24"/>
        </w:rPr>
        <w:t xml:space="preserve"> član</w:t>
      </w:r>
      <w:r w:rsidR="00E036BC">
        <w:rPr>
          <w:rFonts w:ascii="Times New Roman" w:eastAsiaTheme="minorEastAsia" w:hAnsi="Times New Roman" w:cs="Times New Roman"/>
          <w:sz w:val="24"/>
        </w:rPr>
        <w:t xml:space="preserve"> koji sadrži varijablu cijene </w:t>
      </w:r>
      <m:oMath>
        <m:sSub>
          <m:sSubPr>
            <m:ctrlPr>
              <w:rPr>
                <w:rFonts w:ascii="Cambria Math" w:hAnsi="Cambria Math" w:cs="Times New Roman"/>
                <w:i/>
                <w:sz w:val="24"/>
              </w:rPr>
            </m:ctrlPr>
          </m:sSubPr>
          <m:e>
            <m:r>
              <w:rPr>
                <w:rFonts w:ascii="Cambria Math" w:hAnsi="Cambria Math" w:cs="Times New Roman"/>
                <w:sz w:val="24"/>
              </w:rPr>
              <m:t>z</m:t>
            </m:r>
          </m:e>
          <m:sub>
            <m:r>
              <w:rPr>
                <w:rFonts w:ascii="Cambria Math" w:hAnsi="Cambria Math" w:cs="Times New Roman"/>
                <w:sz w:val="24"/>
              </w:rPr>
              <m:t>t</m:t>
            </m:r>
          </m:sub>
        </m:sSub>
      </m:oMath>
      <w:r w:rsidR="00E036BC">
        <w:rPr>
          <w:rFonts w:ascii="Times New Roman" w:eastAsiaTheme="minorEastAsia" w:hAnsi="Times New Roman" w:cs="Times New Roman"/>
          <w:sz w:val="24"/>
        </w:rPr>
        <w:t xml:space="preserve"> je diferenciran </w:t>
      </w:r>
      <w:r w:rsidR="0051741A">
        <w:rPr>
          <w:rFonts w:ascii="Times New Roman" w:eastAsiaTheme="minorEastAsia" w:hAnsi="Times New Roman" w:cs="Times New Roman"/>
          <w:sz w:val="24"/>
        </w:rPr>
        <w:t>s obzirom</w:t>
      </w:r>
      <w:r w:rsidR="00E036BC">
        <w:rPr>
          <w:rFonts w:ascii="Times New Roman" w:eastAsiaTheme="minorEastAsia"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z</m:t>
            </m:r>
          </m:e>
          <m:sub>
            <m:r>
              <w:rPr>
                <w:rFonts w:ascii="Cambria Math" w:hAnsi="Cambria Math" w:cs="Times New Roman"/>
                <w:sz w:val="24"/>
              </w:rPr>
              <m:t>t</m:t>
            </m:r>
          </m:sub>
        </m:sSub>
      </m:oMath>
      <w:r w:rsidR="00E036BC">
        <w:rPr>
          <w:rFonts w:ascii="Times New Roman" w:eastAsiaTheme="minorEastAsia" w:hAnsi="Times New Roman" w:cs="Times New Roman"/>
          <w:sz w:val="24"/>
        </w:rPr>
        <w:t xml:space="preserve"> i određuje se da im je suma jednaka nuli. Time dobivamo</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2A498A" w:rsidTr="004F288A">
        <w:tc>
          <w:tcPr>
            <w:tcW w:w="700" w:type="pct"/>
          </w:tcPr>
          <w:p w:rsidR="002A498A" w:rsidRDefault="002A498A" w:rsidP="00AD1355">
            <w:pPr>
              <w:rPr>
                <w:rFonts w:ascii="Times New Roman" w:hAnsi="Times New Roman" w:cs="Times New Roman"/>
                <w:sz w:val="24"/>
              </w:rPr>
            </w:pPr>
          </w:p>
        </w:tc>
        <w:tc>
          <w:tcPr>
            <w:tcW w:w="3541" w:type="pct"/>
          </w:tcPr>
          <w:p w:rsidR="002A498A" w:rsidRDefault="00527F44" w:rsidP="00AD1355">
            <w:pPr>
              <w:rPr>
                <w:rFonts w:ascii="Times New Roman"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L'</m:t>
                    </m:r>
                  </m:e>
                  <m: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z</m:t>
                        </m:r>
                      </m:e>
                      <m:sub>
                        <m:r>
                          <w:rPr>
                            <w:rFonts w:ascii="Cambria Math" w:hAnsi="Cambria Math" w:cs="Times New Roman"/>
                            <w:sz w:val="24"/>
                          </w:rPr>
                          <m:t>t</m:t>
                        </m:r>
                      </m:sub>
                    </m:sSub>
                    <m:r>
                      <w:rPr>
                        <w:rFonts w:ascii="Cambria Math" w:hAnsi="Cambria Math" w:cs="Times New Roman"/>
                        <w:sz w:val="24"/>
                      </w:rPr>
                      <m:t>)</m:t>
                    </m:r>
                  </m:sub>
                </m:sSub>
                <m:r>
                  <w:rPr>
                    <w:rFonts w:ascii="Cambria Math" w:hAnsi="Cambria Math" w:cs="Times New Roman"/>
                    <w:sz w:val="24"/>
                  </w:rPr>
                  <m:t>=2</m:t>
                </m:r>
                <m:nary>
                  <m:naryPr>
                    <m:chr m:val="∑"/>
                    <m:limLoc m:val="undOvr"/>
                    <m:ctrlPr>
                      <w:rPr>
                        <w:rFonts w:ascii="Cambria Math" w:hAnsi="Cambria Math" w:cs="Times New Roman"/>
                        <w:i/>
                        <w:sz w:val="24"/>
                      </w:rPr>
                    </m:ctrlPr>
                  </m:naryPr>
                  <m:sub>
                    <m:r>
                      <w:rPr>
                        <w:rFonts w:ascii="Cambria Math" w:hAnsi="Cambria Math" w:cs="Times New Roman"/>
                        <w:sz w:val="24"/>
                      </w:rPr>
                      <m:t>k=0</m:t>
                    </m:r>
                  </m:sub>
                  <m:sup>
                    <m:r>
                      <w:rPr>
                        <w:rFonts w:ascii="Cambria Math" w:hAnsi="Cambria Math" w:cs="Times New Roman"/>
                        <w:sz w:val="24"/>
                      </w:rPr>
                      <m:t>∞</m:t>
                    </m:r>
                  </m:sup>
                  <m:e>
                    <m:sSup>
                      <m:sSupPr>
                        <m:ctrlPr>
                          <w:rPr>
                            <w:rFonts w:ascii="Cambria Math" w:hAnsi="Cambria Math" w:cs="Times New Roman"/>
                            <w:i/>
                            <w:sz w:val="24"/>
                          </w:rPr>
                        </m:ctrlPr>
                      </m:sSupPr>
                      <m:e>
                        <m:d>
                          <m:dPr>
                            <m:ctrlPr>
                              <w:rPr>
                                <w:rFonts w:ascii="Cambria Math" w:hAnsi="Cambria Math" w:cs="Times New Roman"/>
                                <w:i/>
                                <w:sz w:val="24"/>
                              </w:rPr>
                            </m:ctrlPr>
                          </m:dPr>
                          <m:e>
                            <m:r>
                              <w:rPr>
                                <w:rFonts w:ascii="Cambria Math" w:hAnsi="Cambria Math" w:cs="Times New Roman"/>
                                <w:sz w:val="24"/>
                              </w:rPr>
                              <m:t>θβ</m:t>
                            </m:r>
                          </m:e>
                        </m:d>
                      </m:e>
                      <m:sup>
                        <m:r>
                          <w:rPr>
                            <w:rFonts w:ascii="Cambria Math" w:hAnsi="Cambria Math" w:cs="Times New Roman"/>
                            <w:sz w:val="24"/>
                          </w:rPr>
                          <m:t>k</m:t>
                        </m:r>
                      </m:sup>
                    </m:sSup>
                  </m:e>
                </m:nary>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d>
                  <m:dPr>
                    <m:ctrlPr>
                      <w:rPr>
                        <w:rFonts w:ascii="Cambria Math" w:hAnsi="Cambria Math" w:cs="Times New Roman"/>
                        <w:i/>
                        <w:sz w:val="24"/>
                      </w:rPr>
                    </m:ctrlPr>
                  </m:dPr>
                  <m:e>
                    <m:sSub>
                      <m:sSubPr>
                        <m:ctrlPr>
                          <w:rPr>
                            <w:rFonts w:ascii="Cambria Math" w:hAnsi="Cambria Math" w:cs="Times New Roman"/>
                            <w:i/>
                            <w:sz w:val="24"/>
                          </w:rPr>
                        </m:ctrlPr>
                      </m:sSubPr>
                      <m:e>
                        <m:r>
                          <w:rPr>
                            <w:rFonts w:ascii="Cambria Math" w:hAnsi="Cambria Math" w:cs="Times New Roman"/>
                            <w:sz w:val="24"/>
                          </w:rPr>
                          <m:t>z</m:t>
                        </m:r>
                      </m:e>
                      <m:sub>
                        <m:r>
                          <w:rPr>
                            <w:rFonts w:ascii="Cambria Math" w:hAnsi="Cambria Math" w:cs="Times New Roman"/>
                            <w:sz w:val="24"/>
                          </w:rPr>
                          <m:t>t</m:t>
                        </m:r>
                      </m:sub>
                    </m:sSub>
                    <m: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p</m:t>
                        </m:r>
                      </m:e>
                      <m:sub>
                        <m:r>
                          <w:rPr>
                            <w:rFonts w:ascii="Cambria Math" w:hAnsi="Cambria Math" w:cs="Times New Roman"/>
                            <w:sz w:val="24"/>
                          </w:rPr>
                          <m:t>t+k</m:t>
                        </m:r>
                      </m:sub>
                      <m:sup>
                        <m:r>
                          <w:rPr>
                            <w:rFonts w:ascii="Cambria Math" w:hAnsi="Cambria Math" w:cs="Times New Roman"/>
                            <w:sz w:val="24"/>
                          </w:rPr>
                          <m:t>*</m:t>
                        </m:r>
                      </m:sup>
                    </m:sSubSup>
                  </m:e>
                </m:d>
                <m:r>
                  <w:rPr>
                    <w:rFonts w:ascii="Cambria Math" w:hAnsi="Cambria Math" w:cs="Times New Roman"/>
                    <w:sz w:val="24"/>
                  </w:rPr>
                  <m:t>=0</m:t>
                </m:r>
              </m:oMath>
            </m:oMathPara>
          </w:p>
        </w:tc>
        <w:tc>
          <w:tcPr>
            <w:tcW w:w="759" w:type="pct"/>
          </w:tcPr>
          <w:p w:rsidR="002A498A" w:rsidRDefault="002A498A" w:rsidP="00AD1355">
            <w:pPr>
              <w:jc w:val="right"/>
              <w:rPr>
                <w:rFonts w:ascii="Times New Roman" w:hAnsi="Times New Roman" w:cs="Times New Roman"/>
                <w:sz w:val="24"/>
              </w:rPr>
            </w:pPr>
            <w:r>
              <w:rPr>
                <w:rFonts w:ascii="Times New Roman" w:hAnsi="Times New Roman" w:cs="Times New Roman"/>
                <w:sz w:val="24"/>
              </w:rPr>
              <w:t>(4)</w:t>
            </w:r>
          </w:p>
        </w:tc>
      </w:tr>
    </w:tbl>
    <w:p w:rsidR="00E036BC" w:rsidRDefault="000575E8" w:rsidP="002A498A">
      <w:pPr>
        <w:spacing w:before="240" w:line="36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a poslije </w:t>
      </w:r>
      <w:r w:rsidR="0051741A">
        <w:rPr>
          <w:rFonts w:ascii="Times New Roman" w:eastAsiaTheme="minorEastAsia" w:hAnsi="Times New Roman" w:cs="Times New Roman"/>
          <w:sz w:val="24"/>
        </w:rPr>
        <w:t>raz</w:t>
      </w:r>
      <w:r>
        <w:rPr>
          <w:rFonts w:ascii="Times New Roman" w:eastAsiaTheme="minorEastAsia" w:hAnsi="Times New Roman" w:cs="Times New Roman"/>
          <w:sz w:val="24"/>
        </w:rPr>
        <w:t>dvajanja članova sa cijenom,</w:t>
      </w:r>
      <m:oMath>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z</m:t>
            </m:r>
          </m:e>
          <m:sub>
            <m:r>
              <w:rPr>
                <w:rFonts w:ascii="Cambria Math" w:hAnsi="Cambria Math" w:cs="Times New Roman"/>
                <w:sz w:val="24"/>
              </w:rPr>
              <m:t>t</m:t>
            </m:r>
          </m:sub>
        </m:sSub>
      </m:oMath>
      <w:r>
        <w:rPr>
          <w:rFonts w:ascii="Times New Roman" w:eastAsiaTheme="minorEastAsia" w:hAnsi="Times New Roman" w:cs="Times New Roman"/>
          <w:sz w:val="24"/>
        </w:rPr>
        <w:t>,</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2A498A" w:rsidTr="004F288A">
        <w:tc>
          <w:tcPr>
            <w:tcW w:w="700" w:type="pct"/>
          </w:tcPr>
          <w:p w:rsidR="002A498A" w:rsidRDefault="002A498A" w:rsidP="00AD1355">
            <w:pPr>
              <w:rPr>
                <w:rFonts w:ascii="Times New Roman" w:hAnsi="Times New Roman" w:cs="Times New Roman"/>
                <w:sz w:val="24"/>
              </w:rPr>
            </w:pPr>
          </w:p>
        </w:tc>
        <w:tc>
          <w:tcPr>
            <w:tcW w:w="3541" w:type="pct"/>
          </w:tcPr>
          <w:p w:rsidR="002A498A" w:rsidRDefault="00527F44" w:rsidP="00AD1355">
            <w:pPr>
              <w:rPr>
                <w:rFonts w:ascii="Times New Roman" w:hAnsi="Times New Roman" w:cs="Times New Roman"/>
                <w:sz w:val="24"/>
              </w:rPr>
            </w:pPr>
            <m:oMathPara>
              <m:oMath>
                <m:d>
                  <m:dPr>
                    <m:begChr m:val="["/>
                    <m:endChr m:val="]"/>
                    <m:ctrlPr>
                      <w:rPr>
                        <w:rFonts w:ascii="Cambria Math" w:hAnsi="Cambria Math" w:cs="Times New Roman"/>
                        <w:i/>
                        <w:sz w:val="24"/>
                      </w:rPr>
                    </m:ctrlPr>
                  </m:dPr>
                  <m:e>
                    <m:nary>
                      <m:naryPr>
                        <m:chr m:val="∑"/>
                        <m:limLoc m:val="undOvr"/>
                        <m:ctrlPr>
                          <w:rPr>
                            <w:rFonts w:ascii="Cambria Math" w:hAnsi="Cambria Math" w:cs="Times New Roman"/>
                            <w:i/>
                            <w:sz w:val="24"/>
                          </w:rPr>
                        </m:ctrlPr>
                      </m:naryPr>
                      <m:sub>
                        <m:r>
                          <w:rPr>
                            <w:rFonts w:ascii="Cambria Math" w:hAnsi="Cambria Math" w:cs="Times New Roman"/>
                            <w:sz w:val="24"/>
                          </w:rPr>
                          <m:t>k=0</m:t>
                        </m:r>
                      </m:sub>
                      <m:sup>
                        <m:r>
                          <w:rPr>
                            <w:rFonts w:ascii="Cambria Math" w:hAnsi="Cambria Math" w:cs="Times New Roman"/>
                            <w:sz w:val="24"/>
                          </w:rPr>
                          <m:t>∞</m:t>
                        </m:r>
                      </m:sup>
                      <m:e>
                        <m:sSup>
                          <m:sSupPr>
                            <m:ctrlPr>
                              <w:rPr>
                                <w:rFonts w:ascii="Cambria Math" w:hAnsi="Cambria Math" w:cs="Times New Roman"/>
                                <w:i/>
                                <w:sz w:val="24"/>
                              </w:rPr>
                            </m:ctrlPr>
                          </m:sSupPr>
                          <m:e>
                            <m:d>
                              <m:dPr>
                                <m:ctrlPr>
                                  <w:rPr>
                                    <w:rFonts w:ascii="Cambria Math" w:hAnsi="Cambria Math" w:cs="Times New Roman"/>
                                    <w:i/>
                                    <w:sz w:val="24"/>
                                  </w:rPr>
                                </m:ctrlPr>
                              </m:dPr>
                              <m:e>
                                <m:r>
                                  <w:rPr>
                                    <w:rFonts w:ascii="Cambria Math" w:hAnsi="Cambria Math" w:cs="Times New Roman"/>
                                    <w:sz w:val="24"/>
                                  </w:rPr>
                                  <m:t>θβ</m:t>
                                </m:r>
                              </m:e>
                            </m:d>
                          </m:e>
                          <m:sup>
                            <m:r>
                              <w:rPr>
                                <w:rFonts w:ascii="Cambria Math" w:hAnsi="Cambria Math" w:cs="Times New Roman"/>
                                <w:sz w:val="24"/>
                              </w:rPr>
                              <m:t>k</m:t>
                            </m:r>
                          </m:sup>
                        </m:sSup>
                      </m:e>
                    </m:nary>
                  </m:e>
                </m:d>
                <m:sSub>
                  <m:sSubPr>
                    <m:ctrlPr>
                      <w:rPr>
                        <w:rFonts w:ascii="Cambria Math" w:hAnsi="Cambria Math" w:cs="Times New Roman"/>
                        <w:i/>
                        <w:sz w:val="24"/>
                      </w:rPr>
                    </m:ctrlPr>
                  </m:sSubPr>
                  <m:e>
                    <m:r>
                      <w:rPr>
                        <w:rFonts w:ascii="Cambria Math" w:hAnsi="Cambria Math" w:cs="Times New Roman"/>
                        <w:sz w:val="24"/>
                      </w:rPr>
                      <m:t>z</m:t>
                    </m:r>
                  </m:e>
                  <m:sub>
                    <m:r>
                      <w:rPr>
                        <w:rFonts w:ascii="Cambria Math" w:hAnsi="Cambria Math" w:cs="Times New Roman"/>
                        <w:sz w:val="24"/>
                      </w:rPr>
                      <m:t>t</m:t>
                    </m:r>
                  </m:sub>
                </m:sSub>
                <m:r>
                  <w:rPr>
                    <w:rFonts w:ascii="Cambria Math" w:hAnsi="Cambria Math" w:cs="Times New Roman"/>
                    <w:sz w:val="24"/>
                  </w:rPr>
                  <m:t>=</m:t>
                </m:r>
                <m:nary>
                  <m:naryPr>
                    <m:chr m:val="∑"/>
                    <m:limLoc m:val="undOvr"/>
                    <m:ctrlPr>
                      <w:rPr>
                        <w:rFonts w:ascii="Cambria Math" w:hAnsi="Cambria Math" w:cs="Times New Roman"/>
                        <w:i/>
                        <w:sz w:val="24"/>
                      </w:rPr>
                    </m:ctrlPr>
                  </m:naryPr>
                  <m:sub>
                    <m:r>
                      <w:rPr>
                        <w:rFonts w:ascii="Cambria Math" w:hAnsi="Cambria Math" w:cs="Times New Roman"/>
                        <w:sz w:val="24"/>
                      </w:rPr>
                      <m:t>k=0</m:t>
                    </m:r>
                  </m:sub>
                  <m:sup>
                    <m:r>
                      <w:rPr>
                        <w:rFonts w:ascii="Cambria Math" w:hAnsi="Cambria Math" w:cs="Times New Roman"/>
                        <w:sz w:val="24"/>
                      </w:rPr>
                      <m:t>∞</m:t>
                    </m:r>
                  </m:sup>
                  <m:e>
                    <m:sSup>
                      <m:sSupPr>
                        <m:ctrlPr>
                          <w:rPr>
                            <w:rFonts w:ascii="Cambria Math" w:hAnsi="Cambria Math" w:cs="Times New Roman"/>
                            <w:i/>
                            <w:sz w:val="24"/>
                          </w:rPr>
                        </m:ctrlPr>
                      </m:sSupPr>
                      <m:e>
                        <m:d>
                          <m:dPr>
                            <m:ctrlPr>
                              <w:rPr>
                                <w:rFonts w:ascii="Cambria Math" w:hAnsi="Cambria Math" w:cs="Times New Roman"/>
                                <w:i/>
                                <w:sz w:val="24"/>
                              </w:rPr>
                            </m:ctrlPr>
                          </m:dPr>
                          <m:e>
                            <m:r>
                              <w:rPr>
                                <w:rFonts w:ascii="Cambria Math" w:hAnsi="Cambria Math" w:cs="Times New Roman"/>
                                <w:sz w:val="24"/>
                              </w:rPr>
                              <m:t>θβ</m:t>
                            </m:r>
                          </m:e>
                        </m:d>
                      </m:e>
                      <m:sup>
                        <m:r>
                          <w:rPr>
                            <w:rFonts w:ascii="Cambria Math" w:hAnsi="Cambria Math" w:cs="Times New Roman"/>
                            <w:sz w:val="24"/>
                          </w:rPr>
                          <m:t>k</m:t>
                        </m:r>
                      </m:sup>
                    </m:sSup>
                  </m:e>
                </m:nary>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sSubSup>
                  <m:sSubSupPr>
                    <m:ctrlPr>
                      <w:rPr>
                        <w:rFonts w:ascii="Cambria Math" w:hAnsi="Cambria Math" w:cs="Times New Roman"/>
                        <w:i/>
                        <w:sz w:val="24"/>
                      </w:rPr>
                    </m:ctrlPr>
                  </m:sSubSupPr>
                  <m:e>
                    <m:r>
                      <w:rPr>
                        <w:rFonts w:ascii="Cambria Math" w:hAnsi="Cambria Math" w:cs="Times New Roman"/>
                        <w:sz w:val="24"/>
                      </w:rPr>
                      <m:t>p</m:t>
                    </m:r>
                  </m:e>
                  <m:sub>
                    <m:r>
                      <w:rPr>
                        <w:rFonts w:ascii="Cambria Math" w:hAnsi="Cambria Math" w:cs="Times New Roman"/>
                        <w:sz w:val="24"/>
                      </w:rPr>
                      <m:t>t+k</m:t>
                    </m:r>
                  </m:sub>
                  <m:sup>
                    <m:r>
                      <w:rPr>
                        <w:rFonts w:ascii="Cambria Math" w:hAnsi="Cambria Math" w:cs="Times New Roman"/>
                        <w:sz w:val="24"/>
                      </w:rPr>
                      <m:t>*</m:t>
                    </m:r>
                  </m:sup>
                </m:sSubSup>
              </m:oMath>
            </m:oMathPara>
          </w:p>
        </w:tc>
        <w:tc>
          <w:tcPr>
            <w:tcW w:w="759" w:type="pct"/>
          </w:tcPr>
          <w:p w:rsidR="002A498A" w:rsidRDefault="002A498A" w:rsidP="00AD1355">
            <w:pPr>
              <w:jc w:val="right"/>
              <w:rPr>
                <w:rFonts w:ascii="Times New Roman" w:hAnsi="Times New Roman" w:cs="Times New Roman"/>
                <w:sz w:val="24"/>
              </w:rPr>
            </w:pPr>
          </w:p>
        </w:tc>
      </w:tr>
    </w:tbl>
    <w:p w:rsidR="000575E8" w:rsidRDefault="00D26436" w:rsidP="002A498A">
      <w:pPr>
        <w:spacing w:before="240" w:line="360" w:lineRule="auto"/>
        <w:rPr>
          <w:rFonts w:ascii="Times New Roman" w:eastAsiaTheme="minorEastAsia" w:hAnsi="Times New Roman" w:cs="Times New Roman"/>
          <w:sz w:val="24"/>
        </w:rPr>
      </w:pPr>
      <w:r>
        <w:rPr>
          <w:rFonts w:ascii="Times New Roman" w:eastAsiaTheme="minorEastAsia" w:hAnsi="Times New Roman" w:cs="Times New Roman"/>
          <w:sz w:val="24"/>
        </w:rPr>
        <w:t>Formula</w:t>
      </w:r>
      <w:r w:rsidR="005C0288">
        <w:rPr>
          <w:rFonts w:ascii="Times New Roman" w:eastAsiaTheme="minorEastAsia" w:hAnsi="Times New Roman" w:cs="Times New Roman"/>
          <w:sz w:val="24"/>
        </w:rPr>
        <w:t xml:space="preserve"> za geo</w:t>
      </w:r>
      <w:r>
        <w:rPr>
          <w:rFonts w:ascii="Times New Roman" w:eastAsiaTheme="minorEastAsia" w:hAnsi="Times New Roman" w:cs="Times New Roman"/>
          <w:sz w:val="24"/>
        </w:rPr>
        <w:t>metrijsku sumu nam omogućava da pojednostavnimo lijevu stranu jednadžbe na</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2A498A" w:rsidTr="004F288A">
        <w:tc>
          <w:tcPr>
            <w:tcW w:w="700" w:type="pct"/>
          </w:tcPr>
          <w:p w:rsidR="002A498A" w:rsidRDefault="002A498A" w:rsidP="00AD1355">
            <w:pPr>
              <w:rPr>
                <w:rFonts w:ascii="Times New Roman" w:hAnsi="Times New Roman" w:cs="Times New Roman"/>
                <w:sz w:val="24"/>
              </w:rPr>
            </w:pPr>
          </w:p>
        </w:tc>
        <w:tc>
          <w:tcPr>
            <w:tcW w:w="3541" w:type="pct"/>
          </w:tcPr>
          <w:p w:rsidR="002A498A" w:rsidRDefault="00527F44" w:rsidP="00AD1355">
            <w:pPr>
              <w:rPr>
                <w:rFonts w:ascii="Times New Roman" w:hAnsi="Times New Roman" w:cs="Times New Roman"/>
                <w:sz w:val="24"/>
              </w:rPr>
            </w:pPr>
            <m:oMathPara>
              <m:oMath>
                <m:nary>
                  <m:naryPr>
                    <m:chr m:val="∑"/>
                    <m:limLoc m:val="undOvr"/>
                    <m:ctrlPr>
                      <w:rPr>
                        <w:rFonts w:ascii="Cambria Math" w:hAnsi="Cambria Math" w:cs="Times New Roman"/>
                        <w:i/>
                        <w:sz w:val="24"/>
                      </w:rPr>
                    </m:ctrlPr>
                  </m:naryPr>
                  <m:sub>
                    <m:r>
                      <w:rPr>
                        <w:rFonts w:ascii="Cambria Math" w:hAnsi="Cambria Math" w:cs="Times New Roman"/>
                        <w:sz w:val="24"/>
                      </w:rPr>
                      <m:t>k=0</m:t>
                    </m:r>
                  </m:sub>
                  <m:sup>
                    <m:r>
                      <w:rPr>
                        <w:rFonts w:ascii="Cambria Math" w:hAnsi="Cambria Math" w:cs="Times New Roman"/>
                        <w:sz w:val="24"/>
                      </w:rPr>
                      <m:t>∞</m:t>
                    </m:r>
                  </m:sup>
                  <m:e>
                    <m:sSup>
                      <m:sSupPr>
                        <m:ctrlPr>
                          <w:rPr>
                            <w:rFonts w:ascii="Cambria Math" w:hAnsi="Cambria Math" w:cs="Times New Roman"/>
                            <w:i/>
                            <w:sz w:val="24"/>
                          </w:rPr>
                        </m:ctrlPr>
                      </m:sSupPr>
                      <m:e>
                        <m:d>
                          <m:dPr>
                            <m:ctrlPr>
                              <w:rPr>
                                <w:rFonts w:ascii="Cambria Math" w:hAnsi="Cambria Math" w:cs="Times New Roman"/>
                                <w:i/>
                                <w:sz w:val="24"/>
                              </w:rPr>
                            </m:ctrlPr>
                          </m:dPr>
                          <m:e>
                            <m:r>
                              <w:rPr>
                                <w:rFonts w:ascii="Cambria Math" w:hAnsi="Cambria Math" w:cs="Times New Roman"/>
                                <w:sz w:val="24"/>
                              </w:rPr>
                              <m:t>θβ</m:t>
                            </m:r>
                          </m:e>
                        </m:d>
                      </m:e>
                      <m:sup>
                        <m:r>
                          <w:rPr>
                            <w:rFonts w:ascii="Cambria Math" w:hAnsi="Cambria Math" w:cs="Times New Roman"/>
                            <w:sz w:val="24"/>
                          </w:rPr>
                          <m:t>k</m:t>
                        </m:r>
                      </m:sup>
                    </m:sSup>
                  </m:e>
                </m:nary>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1-θβ</m:t>
                    </m:r>
                  </m:den>
                </m:f>
              </m:oMath>
            </m:oMathPara>
          </w:p>
        </w:tc>
        <w:tc>
          <w:tcPr>
            <w:tcW w:w="759" w:type="pct"/>
          </w:tcPr>
          <w:p w:rsidR="002A498A" w:rsidRDefault="002A498A" w:rsidP="00AD1355">
            <w:pPr>
              <w:jc w:val="right"/>
              <w:rPr>
                <w:rFonts w:ascii="Times New Roman" w:hAnsi="Times New Roman" w:cs="Times New Roman"/>
                <w:sz w:val="24"/>
              </w:rPr>
            </w:pPr>
          </w:p>
        </w:tc>
      </w:tr>
    </w:tbl>
    <w:p w:rsidR="006E6890" w:rsidRDefault="0051741A" w:rsidP="002A498A">
      <w:pPr>
        <w:spacing w:before="240" w:line="360" w:lineRule="auto"/>
        <w:rPr>
          <w:rFonts w:ascii="Times New Roman" w:eastAsiaTheme="minorEastAsia" w:hAnsi="Times New Roman" w:cs="Times New Roman"/>
          <w:sz w:val="24"/>
        </w:rPr>
      </w:pPr>
      <w:r>
        <w:rPr>
          <w:rFonts w:ascii="Times New Roman" w:eastAsiaTheme="minorEastAsia" w:hAnsi="Times New Roman" w:cs="Times New Roman"/>
          <w:sz w:val="24"/>
        </w:rPr>
        <w:t>što, nakon supstitucije, dovodi do</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2A498A" w:rsidTr="004F288A">
        <w:tc>
          <w:tcPr>
            <w:tcW w:w="700" w:type="pct"/>
          </w:tcPr>
          <w:p w:rsidR="002A498A" w:rsidRDefault="002A498A" w:rsidP="00AD1355">
            <w:pPr>
              <w:rPr>
                <w:rFonts w:ascii="Times New Roman" w:hAnsi="Times New Roman" w:cs="Times New Roman"/>
                <w:sz w:val="24"/>
              </w:rPr>
            </w:pPr>
          </w:p>
        </w:tc>
        <w:tc>
          <w:tcPr>
            <w:tcW w:w="3541" w:type="pct"/>
          </w:tcPr>
          <w:p w:rsidR="002A498A" w:rsidRDefault="00527F44" w:rsidP="00AD1355">
            <w:pPr>
              <w:rPr>
                <w:rFonts w:ascii="Times New Roman" w:hAnsi="Times New Roman" w:cs="Times New Roman"/>
                <w:sz w:val="24"/>
              </w:rPr>
            </w:pPr>
            <m:oMathPara>
              <m:oMath>
                <m:d>
                  <m:dPr>
                    <m:begChr m:val="["/>
                    <m:endChr m:val="]"/>
                    <m:ctrlPr>
                      <w:rPr>
                        <w:rFonts w:ascii="Cambria Math" w:hAnsi="Cambria Math" w:cs="Times New Roman"/>
                        <w:i/>
                        <w:sz w:val="24"/>
                      </w:rPr>
                    </m:ctrlPr>
                  </m:dPr>
                  <m:e>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1-θβ</m:t>
                        </m:r>
                      </m:den>
                    </m:f>
                  </m:e>
                </m:d>
                <m:sSub>
                  <m:sSubPr>
                    <m:ctrlPr>
                      <w:rPr>
                        <w:rFonts w:ascii="Cambria Math" w:hAnsi="Cambria Math" w:cs="Times New Roman"/>
                        <w:i/>
                        <w:sz w:val="24"/>
                      </w:rPr>
                    </m:ctrlPr>
                  </m:sSubPr>
                  <m:e>
                    <m:r>
                      <w:rPr>
                        <w:rFonts w:ascii="Cambria Math" w:hAnsi="Cambria Math" w:cs="Times New Roman"/>
                        <w:sz w:val="24"/>
                      </w:rPr>
                      <m:t>z</m:t>
                    </m:r>
                  </m:e>
                  <m:sub>
                    <m:r>
                      <w:rPr>
                        <w:rFonts w:ascii="Cambria Math" w:hAnsi="Cambria Math" w:cs="Times New Roman"/>
                        <w:sz w:val="24"/>
                      </w:rPr>
                      <m:t>t</m:t>
                    </m:r>
                  </m:sub>
                </m:sSub>
                <m:r>
                  <w:rPr>
                    <w:rFonts w:ascii="Cambria Math" w:hAnsi="Cambria Math" w:cs="Times New Roman"/>
                    <w:sz w:val="24"/>
                  </w:rPr>
                  <m:t>=</m:t>
                </m:r>
                <m:nary>
                  <m:naryPr>
                    <m:chr m:val="∑"/>
                    <m:limLoc m:val="undOvr"/>
                    <m:ctrlPr>
                      <w:rPr>
                        <w:rFonts w:ascii="Cambria Math" w:hAnsi="Cambria Math" w:cs="Times New Roman"/>
                        <w:i/>
                        <w:sz w:val="24"/>
                      </w:rPr>
                    </m:ctrlPr>
                  </m:naryPr>
                  <m:sub>
                    <m:r>
                      <w:rPr>
                        <w:rFonts w:ascii="Cambria Math" w:hAnsi="Cambria Math" w:cs="Times New Roman"/>
                        <w:sz w:val="24"/>
                      </w:rPr>
                      <m:t>k=0</m:t>
                    </m:r>
                  </m:sub>
                  <m:sup>
                    <m:r>
                      <w:rPr>
                        <w:rFonts w:ascii="Cambria Math" w:hAnsi="Cambria Math" w:cs="Times New Roman"/>
                        <w:sz w:val="24"/>
                      </w:rPr>
                      <m:t>∞</m:t>
                    </m:r>
                  </m:sup>
                  <m:e>
                    <m:sSup>
                      <m:sSupPr>
                        <m:ctrlPr>
                          <w:rPr>
                            <w:rFonts w:ascii="Cambria Math" w:hAnsi="Cambria Math" w:cs="Times New Roman"/>
                            <w:i/>
                            <w:sz w:val="24"/>
                          </w:rPr>
                        </m:ctrlPr>
                      </m:sSupPr>
                      <m:e>
                        <m:d>
                          <m:dPr>
                            <m:ctrlPr>
                              <w:rPr>
                                <w:rFonts w:ascii="Cambria Math" w:hAnsi="Cambria Math" w:cs="Times New Roman"/>
                                <w:i/>
                                <w:sz w:val="24"/>
                              </w:rPr>
                            </m:ctrlPr>
                          </m:dPr>
                          <m:e>
                            <m:r>
                              <w:rPr>
                                <w:rFonts w:ascii="Cambria Math" w:hAnsi="Cambria Math" w:cs="Times New Roman"/>
                                <w:sz w:val="24"/>
                              </w:rPr>
                              <m:t>θβ</m:t>
                            </m:r>
                          </m:e>
                        </m:d>
                      </m:e>
                      <m:sup>
                        <m:r>
                          <w:rPr>
                            <w:rFonts w:ascii="Cambria Math" w:hAnsi="Cambria Math" w:cs="Times New Roman"/>
                            <w:sz w:val="24"/>
                          </w:rPr>
                          <m:t>k</m:t>
                        </m:r>
                      </m:sup>
                    </m:sSup>
                  </m:e>
                </m:nary>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sSubSup>
                  <m:sSubSupPr>
                    <m:ctrlPr>
                      <w:rPr>
                        <w:rFonts w:ascii="Cambria Math" w:hAnsi="Cambria Math" w:cs="Times New Roman"/>
                        <w:i/>
                        <w:sz w:val="24"/>
                      </w:rPr>
                    </m:ctrlPr>
                  </m:sSubSupPr>
                  <m:e>
                    <m:r>
                      <w:rPr>
                        <w:rFonts w:ascii="Cambria Math" w:hAnsi="Cambria Math" w:cs="Times New Roman"/>
                        <w:sz w:val="24"/>
                      </w:rPr>
                      <m:t>p</m:t>
                    </m:r>
                  </m:e>
                  <m:sub>
                    <m:r>
                      <w:rPr>
                        <w:rFonts w:ascii="Cambria Math" w:hAnsi="Cambria Math" w:cs="Times New Roman"/>
                        <w:sz w:val="24"/>
                      </w:rPr>
                      <m:t>t+k</m:t>
                    </m:r>
                  </m:sub>
                  <m:sup>
                    <m:r>
                      <w:rPr>
                        <w:rFonts w:ascii="Cambria Math" w:hAnsi="Cambria Math" w:cs="Times New Roman"/>
                        <w:sz w:val="24"/>
                      </w:rPr>
                      <m:t>*</m:t>
                    </m:r>
                  </m:sup>
                </m:sSubSup>
              </m:oMath>
            </m:oMathPara>
          </w:p>
        </w:tc>
        <w:tc>
          <w:tcPr>
            <w:tcW w:w="759" w:type="pct"/>
          </w:tcPr>
          <w:p w:rsidR="002A498A" w:rsidRDefault="002A498A" w:rsidP="00AD1355">
            <w:pPr>
              <w:jc w:val="right"/>
              <w:rPr>
                <w:rFonts w:ascii="Times New Roman" w:hAnsi="Times New Roman" w:cs="Times New Roman"/>
                <w:sz w:val="24"/>
              </w:rPr>
            </w:pPr>
          </w:p>
        </w:tc>
      </w:tr>
    </w:tbl>
    <w:p w:rsidR="00D26436" w:rsidRDefault="0051741A" w:rsidP="002A498A">
      <w:pPr>
        <w:spacing w:before="240" w:line="360" w:lineRule="auto"/>
        <w:rPr>
          <w:rFonts w:ascii="Times New Roman" w:hAnsi="Times New Roman" w:cs="Times New Roman"/>
          <w:sz w:val="24"/>
        </w:rPr>
      </w:pPr>
      <w:r>
        <w:rPr>
          <w:rFonts w:ascii="Times New Roman" w:hAnsi="Times New Roman" w:cs="Times New Roman"/>
          <w:sz w:val="24"/>
        </w:rPr>
        <w:t>i time se dobiva rješenje</w:t>
      </w:r>
      <w:r w:rsidR="00D26436">
        <w:rPr>
          <w:rFonts w:ascii="Times New Roman" w:hAnsi="Times New Roman" w:cs="Times New Roman"/>
          <w:sz w:val="24"/>
        </w:rPr>
        <w:t xml:space="preserve"> oblika</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2A498A" w:rsidTr="004F288A">
        <w:tc>
          <w:tcPr>
            <w:tcW w:w="700" w:type="pct"/>
          </w:tcPr>
          <w:p w:rsidR="002A498A" w:rsidRDefault="002A498A" w:rsidP="00AD1355">
            <w:pPr>
              <w:rPr>
                <w:rFonts w:ascii="Times New Roman" w:hAnsi="Times New Roman" w:cs="Times New Roman"/>
                <w:sz w:val="24"/>
              </w:rPr>
            </w:pPr>
          </w:p>
        </w:tc>
        <w:tc>
          <w:tcPr>
            <w:tcW w:w="3541" w:type="pct"/>
          </w:tcPr>
          <w:p w:rsidR="002A498A" w:rsidRDefault="00527F44" w:rsidP="00AD1355">
            <w:pPr>
              <w:rPr>
                <w:rFonts w:ascii="Times New Roman"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z</m:t>
                    </m:r>
                  </m:e>
                  <m:sub>
                    <m:r>
                      <w:rPr>
                        <w:rFonts w:ascii="Cambria Math" w:hAnsi="Cambria Math" w:cs="Times New Roman"/>
                        <w:sz w:val="24"/>
                      </w:rPr>
                      <m:t>t</m:t>
                    </m:r>
                  </m:sub>
                </m:sSub>
                <m:r>
                  <w:rPr>
                    <w:rFonts w:ascii="Cambria Math" w:hAnsi="Cambria Math" w:cs="Times New Roman"/>
                    <w:sz w:val="24"/>
                  </w:rPr>
                  <m:t>=(1-θβ)</m:t>
                </m:r>
                <m:nary>
                  <m:naryPr>
                    <m:chr m:val="∑"/>
                    <m:limLoc m:val="undOvr"/>
                    <m:ctrlPr>
                      <w:rPr>
                        <w:rFonts w:ascii="Cambria Math" w:hAnsi="Cambria Math" w:cs="Times New Roman"/>
                        <w:i/>
                        <w:sz w:val="24"/>
                      </w:rPr>
                    </m:ctrlPr>
                  </m:naryPr>
                  <m:sub>
                    <m:r>
                      <w:rPr>
                        <w:rFonts w:ascii="Cambria Math" w:hAnsi="Cambria Math" w:cs="Times New Roman"/>
                        <w:sz w:val="24"/>
                      </w:rPr>
                      <m:t>k=0</m:t>
                    </m:r>
                  </m:sub>
                  <m:sup>
                    <m:r>
                      <w:rPr>
                        <w:rFonts w:ascii="Cambria Math" w:hAnsi="Cambria Math" w:cs="Times New Roman"/>
                        <w:sz w:val="24"/>
                      </w:rPr>
                      <m:t>∞</m:t>
                    </m:r>
                  </m:sup>
                  <m:e>
                    <m:sSup>
                      <m:sSupPr>
                        <m:ctrlPr>
                          <w:rPr>
                            <w:rFonts w:ascii="Cambria Math" w:hAnsi="Cambria Math" w:cs="Times New Roman"/>
                            <w:i/>
                            <w:sz w:val="24"/>
                          </w:rPr>
                        </m:ctrlPr>
                      </m:sSupPr>
                      <m:e>
                        <m:d>
                          <m:dPr>
                            <m:ctrlPr>
                              <w:rPr>
                                <w:rFonts w:ascii="Cambria Math" w:hAnsi="Cambria Math" w:cs="Times New Roman"/>
                                <w:i/>
                                <w:sz w:val="24"/>
                              </w:rPr>
                            </m:ctrlPr>
                          </m:dPr>
                          <m:e>
                            <m:r>
                              <w:rPr>
                                <w:rFonts w:ascii="Cambria Math" w:hAnsi="Cambria Math" w:cs="Times New Roman"/>
                                <w:sz w:val="24"/>
                              </w:rPr>
                              <m:t>θβ</m:t>
                            </m:r>
                          </m:e>
                        </m:d>
                      </m:e>
                      <m:sup>
                        <m:r>
                          <w:rPr>
                            <w:rFonts w:ascii="Cambria Math" w:hAnsi="Cambria Math" w:cs="Times New Roman"/>
                            <w:sz w:val="24"/>
                          </w:rPr>
                          <m:t>k</m:t>
                        </m:r>
                      </m:sup>
                    </m:sSup>
                  </m:e>
                </m:nary>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sSubSup>
                  <m:sSubSupPr>
                    <m:ctrlPr>
                      <w:rPr>
                        <w:rFonts w:ascii="Cambria Math" w:hAnsi="Cambria Math" w:cs="Times New Roman"/>
                        <w:i/>
                        <w:sz w:val="24"/>
                      </w:rPr>
                    </m:ctrlPr>
                  </m:sSubSupPr>
                  <m:e>
                    <m:r>
                      <w:rPr>
                        <w:rFonts w:ascii="Cambria Math" w:hAnsi="Cambria Math" w:cs="Times New Roman"/>
                        <w:sz w:val="24"/>
                      </w:rPr>
                      <m:t>p</m:t>
                    </m:r>
                  </m:e>
                  <m:sub>
                    <m:r>
                      <w:rPr>
                        <w:rFonts w:ascii="Cambria Math" w:hAnsi="Cambria Math" w:cs="Times New Roman"/>
                        <w:sz w:val="24"/>
                      </w:rPr>
                      <m:t>t+k</m:t>
                    </m:r>
                  </m:sub>
                  <m:sup>
                    <m:r>
                      <w:rPr>
                        <w:rFonts w:ascii="Cambria Math" w:hAnsi="Cambria Math" w:cs="Times New Roman"/>
                        <w:sz w:val="24"/>
                      </w:rPr>
                      <m:t>*</m:t>
                    </m:r>
                  </m:sup>
                </m:sSubSup>
              </m:oMath>
            </m:oMathPara>
          </w:p>
        </w:tc>
        <w:tc>
          <w:tcPr>
            <w:tcW w:w="759" w:type="pct"/>
          </w:tcPr>
          <w:p w:rsidR="002A498A" w:rsidRDefault="002A498A" w:rsidP="00AD1355">
            <w:pPr>
              <w:jc w:val="right"/>
              <w:rPr>
                <w:rFonts w:ascii="Times New Roman" w:hAnsi="Times New Roman" w:cs="Times New Roman"/>
                <w:sz w:val="24"/>
              </w:rPr>
            </w:pPr>
            <w:r>
              <w:rPr>
                <w:rFonts w:ascii="Times New Roman" w:hAnsi="Times New Roman" w:cs="Times New Roman"/>
                <w:sz w:val="24"/>
              </w:rPr>
              <w:t>(5)</w:t>
            </w:r>
          </w:p>
        </w:tc>
      </w:tr>
    </w:tbl>
    <w:p w:rsidR="00D26436" w:rsidRDefault="00D26436" w:rsidP="002A498A">
      <w:pPr>
        <w:spacing w:before="240" w:line="36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Drugim riječima, optimalno rješenje za problem određivanja cijena u </w:t>
      </w:r>
      <w:r w:rsidR="00BE75BC">
        <w:rPr>
          <w:rFonts w:ascii="Times New Roman" w:eastAsiaTheme="minorEastAsia" w:hAnsi="Times New Roman" w:cs="Times New Roman"/>
          <w:sz w:val="24"/>
        </w:rPr>
        <w:t>razdoblju</w:t>
      </w:r>
      <w:r>
        <w:rPr>
          <w:rFonts w:ascii="Times New Roman" w:eastAsiaTheme="minorEastAsia" w:hAnsi="Times New Roman" w:cs="Times New Roman"/>
          <w:sz w:val="24"/>
        </w:rPr>
        <w:t xml:space="preserve"> </w:t>
      </w:r>
      <w:r>
        <w:rPr>
          <w:rFonts w:ascii="Times New Roman" w:eastAsiaTheme="minorEastAsia" w:hAnsi="Times New Roman" w:cs="Times New Roman"/>
          <w:i/>
          <w:sz w:val="24"/>
        </w:rPr>
        <w:t>t</w:t>
      </w:r>
      <w:r>
        <w:rPr>
          <w:rFonts w:ascii="Times New Roman" w:eastAsiaTheme="minorEastAsia" w:hAnsi="Times New Roman" w:cs="Times New Roman"/>
          <w:sz w:val="24"/>
        </w:rPr>
        <w:t xml:space="preserve"> je</w:t>
      </w:r>
      <w:r w:rsidR="00F85C6D">
        <w:rPr>
          <w:rFonts w:ascii="Times New Roman" w:eastAsiaTheme="minorEastAsia" w:hAnsi="Times New Roman" w:cs="Times New Roman"/>
          <w:sz w:val="24"/>
        </w:rPr>
        <w:t xml:space="preserve"> ponderirana prosječna</w:t>
      </w:r>
      <w:r>
        <w:rPr>
          <w:rFonts w:ascii="Times New Roman" w:eastAsiaTheme="minorEastAsia" w:hAnsi="Times New Roman" w:cs="Times New Roman"/>
          <w:sz w:val="24"/>
        </w:rPr>
        <w:t xml:space="preserve"> cijen</w:t>
      </w:r>
      <w:r w:rsidR="001870E0">
        <w:rPr>
          <w:rFonts w:ascii="Times New Roman" w:eastAsiaTheme="minorEastAsia" w:hAnsi="Times New Roman" w:cs="Times New Roman"/>
          <w:sz w:val="24"/>
        </w:rPr>
        <w:t>a</w:t>
      </w:r>
      <w:r>
        <w:rPr>
          <w:rFonts w:ascii="Times New Roman" w:eastAsiaTheme="minorEastAsia" w:hAnsi="Times New Roman" w:cs="Times New Roman"/>
          <w:sz w:val="24"/>
        </w:rPr>
        <w:t xml:space="preserve"> (tj. </w:t>
      </w:r>
      <w:r w:rsidR="001870E0">
        <w:rPr>
          <w:rFonts w:ascii="Times New Roman" w:eastAsiaTheme="minorEastAsia" w:hAnsi="Times New Roman" w:cs="Times New Roman"/>
          <w:sz w:val="24"/>
        </w:rPr>
        <w:t xml:space="preserve">ponderirana </w:t>
      </w:r>
      <w:r>
        <w:rPr>
          <w:rFonts w:ascii="Times New Roman" w:eastAsiaTheme="minorEastAsia" w:hAnsi="Times New Roman" w:cs="Times New Roman"/>
          <w:sz w:val="24"/>
        </w:rPr>
        <w:t xml:space="preserve">očekivana vrijednost cijena) koje bi to poduzeće odredilo u budućim </w:t>
      </w:r>
      <w:r w:rsidR="00BE75BC">
        <w:rPr>
          <w:rFonts w:ascii="Times New Roman" w:eastAsiaTheme="minorEastAsia" w:hAnsi="Times New Roman" w:cs="Times New Roman"/>
          <w:sz w:val="24"/>
        </w:rPr>
        <w:t>razdobljim</w:t>
      </w:r>
      <w:r>
        <w:rPr>
          <w:rFonts w:ascii="Times New Roman" w:eastAsiaTheme="minorEastAsia" w:hAnsi="Times New Roman" w:cs="Times New Roman"/>
          <w:sz w:val="24"/>
        </w:rPr>
        <w:t>a da ne postoji rigidnost cijen</w:t>
      </w:r>
      <w:r w:rsidR="001870E0">
        <w:rPr>
          <w:rFonts w:ascii="Times New Roman" w:eastAsiaTheme="minorEastAsia" w:hAnsi="Times New Roman" w:cs="Times New Roman"/>
          <w:sz w:val="24"/>
        </w:rPr>
        <w:t>a u gospodarstvu</w:t>
      </w:r>
      <w:r>
        <w:rPr>
          <w:rFonts w:ascii="Times New Roman" w:eastAsiaTheme="minorEastAsia" w:hAnsi="Times New Roman" w:cs="Times New Roman"/>
          <w:sz w:val="24"/>
        </w:rPr>
        <w:t>.</w:t>
      </w:r>
      <w:r w:rsidR="00F85C6D">
        <w:rPr>
          <w:rFonts w:ascii="Times New Roman" w:eastAsiaTheme="minorEastAsia" w:hAnsi="Times New Roman" w:cs="Times New Roman"/>
          <w:sz w:val="24"/>
        </w:rPr>
        <w:t xml:space="preserve"> Uzimajući u obzir da je </w:t>
      </w:r>
      <m:oMath>
        <m:sSubSup>
          <m:sSubSupPr>
            <m:ctrlPr>
              <w:rPr>
                <w:rFonts w:ascii="Cambria Math" w:hAnsi="Cambria Math" w:cs="Times New Roman"/>
                <w:i/>
                <w:sz w:val="24"/>
              </w:rPr>
            </m:ctrlPr>
          </m:sSubSupPr>
          <m:e>
            <m:r>
              <w:rPr>
                <w:rFonts w:ascii="Cambria Math" w:hAnsi="Cambria Math" w:cs="Times New Roman"/>
                <w:sz w:val="24"/>
              </w:rPr>
              <m:t>p</m:t>
            </m:r>
          </m:e>
          <m:sub>
            <m:r>
              <w:rPr>
                <w:rFonts w:ascii="Cambria Math" w:hAnsi="Cambria Math" w:cs="Times New Roman"/>
                <w:sz w:val="24"/>
              </w:rPr>
              <m:t>t</m:t>
            </m:r>
          </m:sub>
          <m:sup>
            <m:r>
              <w:rPr>
                <w:rFonts w:ascii="Cambria Math" w:hAnsi="Cambria Math" w:cs="Times New Roman"/>
                <w:sz w:val="24"/>
              </w:rPr>
              <m:t>*</m:t>
            </m:r>
          </m:sup>
        </m:sSubSup>
        <m:r>
          <w:rPr>
            <w:rFonts w:ascii="Cambria Math" w:eastAsiaTheme="minorEastAsia" w:hAnsi="Cambria Math" w:cs="Times New Roman"/>
            <w:sz w:val="24"/>
          </w:rPr>
          <m:t>=μ+</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mc</m:t>
            </m:r>
          </m:e>
          <m:sub>
            <m:r>
              <w:rPr>
                <w:rFonts w:ascii="Cambria Math" w:eastAsiaTheme="minorEastAsia" w:hAnsi="Cambria Math" w:cs="Times New Roman"/>
                <w:sz w:val="24"/>
              </w:rPr>
              <m:t>t</m:t>
            </m:r>
          </m:sub>
        </m:sSub>
      </m:oMath>
      <w:r w:rsidR="00F85C6D">
        <w:rPr>
          <w:rFonts w:ascii="Times New Roman" w:eastAsiaTheme="minorEastAsia" w:hAnsi="Times New Roman" w:cs="Times New Roman"/>
          <w:sz w:val="24"/>
        </w:rPr>
        <w:t xml:space="preserve">, konačan izraz optimalne cijene može </w:t>
      </w:r>
      <w:r w:rsidR="001870E0">
        <w:rPr>
          <w:rFonts w:ascii="Times New Roman" w:eastAsiaTheme="minorEastAsia" w:hAnsi="Times New Roman" w:cs="Times New Roman"/>
          <w:sz w:val="24"/>
        </w:rPr>
        <w:t>uzeti</w:t>
      </w:r>
      <w:r w:rsidR="00F77F1D">
        <w:rPr>
          <w:rFonts w:ascii="Times New Roman" w:eastAsiaTheme="minorEastAsia" w:hAnsi="Times New Roman" w:cs="Times New Roman"/>
          <w:sz w:val="24"/>
        </w:rPr>
        <w:t xml:space="preserve"> sljedeći</w:t>
      </w:r>
      <w:r w:rsidR="00F85C6D">
        <w:rPr>
          <w:rFonts w:ascii="Times New Roman" w:eastAsiaTheme="minorEastAsia" w:hAnsi="Times New Roman" w:cs="Times New Roman"/>
          <w:sz w:val="24"/>
        </w:rPr>
        <w:t xml:space="preserve"> oblik</w:t>
      </w:r>
      <w:r w:rsidR="00F77F1D">
        <w:rPr>
          <w:rFonts w:ascii="Times New Roman" w:eastAsiaTheme="minorEastAsia" w:hAnsi="Times New Roman" w:cs="Times New Roman"/>
          <w:sz w:val="24"/>
        </w:rPr>
        <w:t>:</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2A498A" w:rsidTr="004F288A">
        <w:tc>
          <w:tcPr>
            <w:tcW w:w="700" w:type="pct"/>
          </w:tcPr>
          <w:p w:rsidR="002A498A" w:rsidRDefault="002A498A" w:rsidP="004F288A">
            <w:pPr>
              <w:rPr>
                <w:rFonts w:ascii="Times New Roman" w:hAnsi="Times New Roman" w:cs="Times New Roman"/>
                <w:sz w:val="24"/>
              </w:rPr>
            </w:pPr>
          </w:p>
        </w:tc>
        <w:tc>
          <w:tcPr>
            <w:tcW w:w="3541" w:type="pct"/>
          </w:tcPr>
          <w:p w:rsidR="002A498A" w:rsidRDefault="00527F44" w:rsidP="00AD1355">
            <w:pPr>
              <w:rPr>
                <w:rFonts w:ascii="Times New Roman"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z</m:t>
                    </m:r>
                  </m:e>
                  <m:sub>
                    <m:r>
                      <w:rPr>
                        <w:rFonts w:ascii="Cambria Math" w:hAnsi="Cambria Math" w:cs="Times New Roman"/>
                        <w:sz w:val="24"/>
                      </w:rPr>
                      <m:t>t</m:t>
                    </m:r>
                  </m:sub>
                </m:sSub>
                <m:r>
                  <w:rPr>
                    <w:rFonts w:ascii="Cambria Math" w:hAnsi="Cambria Math" w:cs="Times New Roman"/>
                    <w:sz w:val="24"/>
                  </w:rPr>
                  <m:t>=(1-θβ)</m:t>
                </m:r>
                <m:nary>
                  <m:naryPr>
                    <m:chr m:val="∑"/>
                    <m:limLoc m:val="undOvr"/>
                    <m:ctrlPr>
                      <w:rPr>
                        <w:rFonts w:ascii="Cambria Math" w:hAnsi="Cambria Math" w:cs="Times New Roman"/>
                        <w:i/>
                        <w:sz w:val="24"/>
                      </w:rPr>
                    </m:ctrlPr>
                  </m:naryPr>
                  <m:sub>
                    <m:r>
                      <w:rPr>
                        <w:rFonts w:ascii="Cambria Math" w:hAnsi="Cambria Math" w:cs="Times New Roman"/>
                        <w:sz w:val="24"/>
                      </w:rPr>
                      <m:t>k=0</m:t>
                    </m:r>
                  </m:sub>
                  <m:sup>
                    <m:r>
                      <w:rPr>
                        <w:rFonts w:ascii="Cambria Math" w:hAnsi="Cambria Math" w:cs="Times New Roman"/>
                        <w:sz w:val="24"/>
                      </w:rPr>
                      <m:t>∞</m:t>
                    </m:r>
                  </m:sup>
                  <m:e>
                    <m:sSup>
                      <m:sSupPr>
                        <m:ctrlPr>
                          <w:rPr>
                            <w:rFonts w:ascii="Cambria Math" w:hAnsi="Cambria Math" w:cs="Times New Roman"/>
                            <w:i/>
                            <w:sz w:val="24"/>
                          </w:rPr>
                        </m:ctrlPr>
                      </m:sSupPr>
                      <m:e>
                        <m:d>
                          <m:dPr>
                            <m:ctrlPr>
                              <w:rPr>
                                <w:rFonts w:ascii="Cambria Math" w:hAnsi="Cambria Math" w:cs="Times New Roman"/>
                                <w:i/>
                                <w:sz w:val="24"/>
                              </w:rPr>
                            </m:ctrlPr>
                          </m:dPr>
                          <m:e>
                            <m:r>
                              <w:rPr>
                                <w:rFonts w:ascii="Cambria Math" w:hAnsi="Cambria Math" w:cs="Times New Roman"/>
                                <w:sz w:val="24"/>
                              </w:rPr>
                              <m:t>θβ</m:t>
                            </m:r>
                          </m:e>
                        </m:d>
                      </m:e>
                      <m:sup>
                        <m:r>
                          <w:rPr>
                            <w:rFonts w:ascii="Cambria Math" w:hAnsi="Cambria Math" w:cs="Times New Roman"/>
                            <w:sz w:val="24"/>
                          </w:rPr>
                          <m:t>k</m:t>
                        </m:r>
                      </m:sup>
                    </m:sSup>
                  </m:e>
                </m:nary>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r>
                  <w:rPr>
                    <w:rFonts w:ascii="Cambria Math" w:hAnsi="Cambria Math" w:cs="Times New Roman"/>
                    <w:sz w:val="24"/>
                  </w:rPr>
                  <m:t>(</m:t>
                </m:r>
                <m:r>
                  <w:rPr>
                    <w:rFonts w:ascii="Cambria Math" w:eastAsiaTheme="minorEastAsia" w:hAnsi="Cambria Math" w:cs="Times New Roman"/>
                    <w:sz w:val="24"/>
                  </w:rPr>
                  <m:t>μ+</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mc</m:t>
                    </m:r>
                  </m:e>
                  <m:sub>
                    <m:r>
                      <w:rPr>
                        <w:rFonts w:ascii="Cambria Math" w:eastAsiaTheme="minorEastAsia" w:hAnsi="Cambria Math" w:cs="Times New Roman"/>
                        <w:sz w:val="24"/>
                      </w:rPr>
                      <m:t>t+k</m:t>
                    </m:r>
                  </m:sub>
                </m:sSub>
                <m:r>
                  <w:rPr>
                    <w:rFonts w:ascii="Cambria Math" w:eastAsiaTheme="minorEastAsia" w:hAnsi="Cambria Math" w:cs="Times New Roman"/>
                    <w:sz w:val="24"/>
                  </w:rPr>
                  <m:t>)</m:t>
                </m:r>
              </m:oMath>
            </m:oMathPara>
          </w:p>
        </w:tc>
        <w:tc>
          <w:tcPr>
            <w:tcW w:w="759" w:type="pct"/>
          </w:tcPr>
          <w:p w:rsidR="002A498A" w:rsidRDefault="002A498A" w:rsidP="00AD1355">
            <w:pPr>
              <w:jc w:val="right"/>
              <w:rPr>
                <w:rFonts w:ascii="Times New Roman" w:hAnsi="Times New Roman" w:cs="Times New Roman"/>
                <w:sz w:val="24"/>
              </w:rPr>
            </w:pPr>
            <w:r>
              <w:rPr>
                <w:rFonts w:ascii="Times New Roman" w:hAnsi="Times New Roman" w:cs="Times New Roman"/>
                <w:sz w:val="24"/>
              </w:rPr>
              <w:t>(</w:t>
            </w:r>
            <w:r w:rsidR="00AD1355">
              <w:rPr>
                <w:rFonts w:ascii="Times New Roman" w:hAnsi="Times New Roman" w:cs="Times New Roman"/>
                <w:sz w:val="24"/>
              </w:rPr>
              <w:t>6</w:t>
            </w:r>
            <w:r>
              <w:rPr>
                <w:rFonts w:ascii="Times New Roman" w:hAnsi="Times New Roman" w:cs="Times New Roman"/>
                <w:sz w:val="24"/>
              </w:rPr>
              <w:t>)</w:t>
            </w:r>
          </w:p>
        </w:tc>
      </w:tr>
    </w:tbl>
    <w:p w:rsidR="00A27BA4" w:rsidRPr="00130B17" w:rsidRDefault="003A4CBB" w:rsidP="00130B17">
      <w:pPr>
        <w:pStyle w:val="Heading1"/>
        <w:rPr>
          <w:rFonts w:ascii="Times New Roman" w:hAnsi="Times New Roman" w:cs="Times New Roman"/>
          <w:color w:val="auto"/>
          <w:sz w:val="24"/>
        </w:rPr>
      </w:pPr>
      <w:bookmarkStart w:id="4" w:name="_Toc323720898"/>
      <w:r w:rsidRPr="00130B17">
        <w:rPr>
          <w:rFonts w:ascii="Times New Roman" w:hAnsi="Times New Roman" w:cs="Times New Roman"/>
          <w:color w:val="auto"/>
          <w:sz w:val="24"/>
        </w:rPr>
        <w:lastRenderedPageBreak/>
        <w:t xml:space="preserve">2.3 </w:t>
      </w:r>
      <w:r w:rsidR="00BB40EA" w:rsidRPr="00130B17">
        <w:rPr>
          <w:rFonts w:ascii="Times New Roman" w:hAnsi="Times New Roman" w:cs="Times New Roman"/>
          <w:color w:val="auto"/>
          <w:sz w:val="24"/>
        </w:rPr>
        <w:t>Izvod</w:t>
      </w:r>
      <w:r w:rsidR="00A27BA4" w:rsidRPr="00130B17">
        <w:rPr>
          <w:rFonts w:ascii="Times New Roman" w:hAnsi="Times New Roman" w:cs="Times New Roman"/>
          <w:color w:val="auto"/>
          <w:sz w:val="24"/>
        </w:rPr>
        <w:t xml:space="preserve"> nove kejnezijanske Phillipsove krivulje</w:t>
      </w:r>
      <w:bookmarkEnd w:id="4"/>
    </w:p>
    <w:p w:rsidR="003A4CBB" w:rsidRDefault="003A4CBB" w:rsidP="00D73A5C">
      <w:pPr>
        <w:spacing w:line="360" w:lineRule="auto"/>
        <w:rPr>
          <w:rFonts w:ascii="Times New Roman" w:hAnsi="Times New Roman" w:cs="Times New Roman"/>
          <w:sz w:val="24"/>
        </w:rPr>
      </w:pPr>
    </w:p>
    <w:p w:rsidR="006C7C63" w:rsidRDefault="006C7C63" w:rsidP="00D73A5C">
      <w:pPr>
        <w:spacing w:line="360" w:lineRule="auto"/>
        <w:rPr>
          <w:rFonts w:ascii="Times New Roman" w:eastAsiaTheme="minorEastAsia" w:hAnsi="Times New Roman" w:cs="Times New Roman"/>
          <w:sz w:val="24"/>
        </w:rPr>
      </w:pPr>
      <w:r>
        <w:rPr>
          <w:rFonts w:ascii="Times New Roman" w:hAnsi="Times New Roman" w:cs="Times New Roman"/>
          <w:sz w:val="24"/>
        </w:rPr>
        <w:t xml:space="preserve">S obzirom da se Calvo gospodarstvo sastoji od poduzeća koje mogu postaviti optimalne cijene u sadašnjem razdoblju </w:t>
      </w:r>
      <w:r w:rsidR="00F77F1D">
        <w:rPr>
          <w:rFonts w:ascii="Times New Roman" w:hAnsi="Times New Roman" w:cs="Times New Roman"/>
          <w:sz w:val="24"/>
        </w:rPr>
        <w:t>te</w:t>
      </w:r>
      <w:r>
        <w:rPr>
          <w:rFonts w:ascii="Times New Roman" w:hAnsi="Times New Roman" w:cs="Times New Roman"/>
          <w:sz w:val="24"/>
        </w:rPr>
        <w:t xml:space="preserve"> onih koji zadržavaju prijašnje cijene, agrega</w:t>
      </w:r>
      <w:r w:rsidR="00782E35">
        <w:rPr>
          <w:rFonts w:ascii="Times New Roman" w:hAnsi="Times New Roman" w:cs="Times New Roman"/>
          <w:sz w:val="24"/>
        </w:rPr>
        <w:t>tna razina cijena</w:t>
      </w:r>
      <w:r>
        <w:rPr>
          <w:rFonts w:ascii="Times New Roman" w:hAnsi="Times New Roman" w:cs="Times New Roman"/>
          <w:sz w:val="24"/>
        </w:rPr>
        <w:t xml:space="preserve"> je ponderirani prosjek agregatne razine cijena u prošlom razdoblju i optimalne cijene u sadašnjem razdoblju, a ponder ovisi o strukturnom parametru </w:t>
      </w:r>
      <m:oMath>
        <m:r>
          <w:rPr>
            <w:rFonts w:ascii="Cambria Math" w:hAnsi="Cambria Math" w:cs="Times New Roman"/>
            <w:sz w:val="24"/>
          </w:rPr>
          <m:t>θ</m:t>
        </m:r>
      </m:oMath>
      <w:r w:rsidR="00782E35">
        <w:rPr>
          <w:rFonts w:ascii="Times New Roman" w:eastAsiaTheme="minorEastAsia" w:hAnsi="Times New Roman" w:cs="Times New Roman"/>
          <w:sz w:val="24"/>
        </w:rPr>
        <w:t>.</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2A498A" w:rsidTr="004F288A">
        <w:tc>
          <w:tcPr>
            <w:tcW w:w="700" w:type="pct"/>
          </w:tcPr>
          <w:p w:rsidR="002A498A" w:rsidRDefault="002A498A" w:rsidP="00AD1355">
            <w:pPr>
              <w:rPr>
                <w:rFonts w:ascii="Times New Roman" w:hAnsi="Times New Roman" w:cs="Times New Roman"/>
                <w:sz w:val="24"/>
              </w:rPr>
            </w:pPr>
          </w:p>
        </w:tc>
        <w:tc>
          <w:tcPr>
            <w:tcW w:w="3541" w:type="pct"/>
          </w:tcPr>
          <w:p w:rsidR="002A498A" w:rsidRPr="00AD1355" w:rsidRDefault="00527F44" w:rsidP="00AD1355">
            <w:pPr>
              <w:rPr>
                <w:rFonts w:ascii="Times New Roman" w:eastAsiaTheme="minorEastAsia"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t</m:t>
                    </m:r>
                  </m:sub>
                </m:sSub>
                <m:r>
                  <w:rPr>
                    <w:rFonts w:ascii="Cambria Math" w:hAnsi="Cambria Math" w:cs="Times New Roman"/>
                    <w:sz w:val="24"/>
                  </w:rPr>
                  <m:t>=θ</m:t>
                </m:r>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t-1</m:t>
                    </m:r>
                  </m:sub>
                </m:sSub>
                <m:r>
                  <w:rPr>
                    <w:rFonts w:ascii="Cambria Math" w:hAnsi="Cambria Math" w:cs="Times New Roman"/>
                    <w:sz w:val="24"/>
                  </w:rPr>
                  <m:t>+</m:t>
                </m:r>
                <m:d>
                  <m:dPr>
                    <m:ctrlPr>
                      <w:rPr>
                        <w:rFonts w:ascii="Cambria Math" w:hAnsi="Cambria Math" w:cs="Times New Roman"/>
                        <w:i/>
                        <w:sz w:val="24"/>
                      </w:rPr>
                    </m:ctrlPr>
                  </m:dPr>
                  <m:e>
                    <m:r>
                      <w:rPr>
                        <w:rFonts w:ascii="Cambria Math" w:hAnsi="Cambria Math" w:cs="Times New Roman"/>
                        <w:sz w:val="24"/>
                      </w:rPr>
                      <m:t>1-θ</m:t>
                    </m:r>
                  </m:e>
                </m:d>
                <m:sSub>
                  <m:sSubPr>
                    <m:ctrlPr>
                      <w:rPr>
                        <w:rFonts w:ascii="Cambria Math" w:hAnsi="Cambria Math" w:cs="Times New Roman"/>
                        <w:i/>
                        <w:sz w:val="24"/>
                      </w:rPr>
                    </m:ctrlPr>
                  </m:sSubPr>
                  <m:e>
                    <m:r>
                      <w:rPr>
                        <w:rFonts w:ascii="Cambria Math" w:hAnsi="Cambria Math" w:cs="Times New Roman"/>
                        <w:sz w:val="24"/>
                      </w:rPr>
                      <m:t>z</m:t>
                    </m:r>
                  </m:e>
                  <m:sub>
                    <m:r>
                      <w:rPr>
                        <w:rFonts w:ascii="Cambria Math" w:hAnsi="Cambria Math" w:cs="Times New Roman"/>
                        <w:sz w:val="24"/>
                      </w:rPr>
                      <m:t>t</m:t>
                    </m:r>
                  </m:sub>
                </m:sSub>
              </m:oMath>
            </m:oMathPara>
          </w:p>
        </w:tc>
        <w:tc>
          <w:tcPr>
            <w:tcW w:w="759" w:type="pct"/>
          </w:tcPr>
          <w:p w:rsidR="002A498A" w:rsidRDefault="002A498A" w:rsidP="00AD1355">
            <w:pPr>
              <w:jc w:val="right"/>
              <w:rPr>
                <w:rFonts w:ascii="Times New Roman" w:hAnsi="Times New Roman" w:cs="Times New Roman"/>
                <w:sz w:val="24"/>
              </w:rPr>
            </w:pPr>
            <w:r>
              <w:rPr>
                <w:rFonts w:ascii="Times New Roman" w:hAnsi="Times New Roman" w:cs="Times New Roman"/>
                <w:sz w:val="24"/>
              </w:rPr>
              <w:t>(</w:t>
            </w:r>
            <w:r w:rsidR="00AD1355">
              <w:rPr>
                <w:rFonts w:ascii="Times New Roman" w:hAnsi="Times New Roman" w:cs="Times New Roman"/>
                <w:sz w:val="24"/>
              </w:rPr>
              <w:t>7</w:t>
            </w:r>
            <w:r>
              <w:rPr>
                <w:rFonts w:ascii="Times New Roman" w:hAnsi="Times New Roman" w:cs="Times New Roman"/>
                <w:sz w:val="24"/>
              </w:rPr>
              <w:t>)</w:t>
            </w:r>
          </w:p>
        </w:tc>
      </w:tr>
    </w:tbl>
    <w:p w:rsidR="003A4CBB" w:rsidRDefault="00782E35" w:rsidP="002A498A">
      <w:pPr>
        <w:spacing w:before="240" w:line="360" w:lineRule="auto"/>
        <w:rPr>
          <w:rFonts w:ascii="Times New Roman" w:hAnsi="Times New Roman" w:cs="Times New Roman"/>
          <w:sz w:val="24"/>
        </w:rPr>
      </w:pPr>
      <w:r>
        <w:rPr>
          <w:rFonts w:ascii="Times New Roman" w:eastAsiaTheme="minorEastAsia" w:hAnsi="Times New Roman" w:cs="Times New Roman"/>
          <w:sz w:val="24"/>
        </w:rPr>
        <w:t>Kombinacijom</w:t>
      </w:r>
      <w:r>
        <w:rPr>
          <w:rFonts w:ascii="Times New Roman" w:hAnsi="Times New Roman" w:cs="Times New Roman"/>
          <w:sz w:val="24"/>
        </w:rPr>
        <w:t xml:space="preserve"> ovih jednadžbi dobivamo </w:t>
      </w:r>
      <w:r w:rsidR="003A4CBB" w:rsidRPr="00782E35">
        <w:rPr>
          <w:rFonts w:ascii="Times New Roman" w:hAnsi="Times New Roman" w:cs="Times New Roman"/>
          <w:sz w:val="24"/>
        </w:rPr>
        <w:t xml:space="preserve">skraćeni oblik Phillipsove krivulje </w:t>
      </w:r>
      <w:r w:rsidR="000E60A9">
        <w:rPr>
          <w:rFonts w:ascii="Times New Roman" w:hAnsi="Times New Roman" w:cs="Times New Roman"/>
          <w:sz w:val="24"/>
        </w:rPr>
        <w:t xml:space="preserve">koji </w:t>
      </w:r>
      <w:r w:rsidR="003A4CBB" w:rsidRPr="00782E35">
        <w:rPr>
          <w:rFonts w:ascii="Times New Roman" w:hAnsi="Times New Roman" w:cs="Times New Roman"/>
          <w:sz w:val="24"/>
        </w:rPr>
        <w:t>se može izraziti kao</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2A498A" w:rsidTr="004F288A">
        <w:tc>
          <w:tcPr>
            <w:tcW w:w="700" w:type="pct"/>
          </w:tcPr>
          <w:p w:rsidR="002A498A" w:rsidRDefault="002A498A" w:rsidP="00AD1355">
            <w:pPr>
              <w:rPr>
                <w:rFonts w:ascii="Times New Roman" w:hAnsi="Times New Roman" w:cs="Times New Roman"/>
                <w:sz w:val="24"/>
              </w:rPr>
            </w:pPr>
          </w:p>
        </w:tc>
        <w:tc>
          <w:tcPr>
            <w:tcW w:w="3541" w:type="pct"/>
          </w:tcPr>
          <w:p w:rsidR="002A498A" w:rsidRDefault="00527F44" w:rsidP="00AD1355">
            <w:pPr>
              <w:rPr>
                <w:rFonts w:ascii="Times New Roman"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m:t>
                    </m:r>
                  </m:sub>
                </m:sSub>
                <m:r>
                  <w:rPr>
                    <w:rFonts w:ascii="Cambria Math" w:hAnsi="Cambria Math" w:cs="Times New Roman"/>
                    <w:sz w:val="24"/>
                  </w:rPr>
                  <m:t>=β</m:t>
                </m:r>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t+1</m:t>
                    </m:r>
                  </m:sub>
                </m:sSub>
                <m:r>
                  <w:rPr>
                    <w:rFonts w:ascii="Cambria Math" w:hAnsi="Cambria Math" w:cs="Times New Roman"/>
                    <w:sz w:val="24"/>
                  </w:rPr>
                  <m:t>+λ</m:t>
                </m:r>
                <m:sSub>
                  <m:sSubPr>
                    <m:ctrlPr>
                      <w:rPr>
                        <w:rFonts w:ascii="Cambria Math" w:hAnsi="Cambria Math" w:cs="Times New Roman"/>
                        <w:i/>
                        <w:sz w:val="24"/>
                      </w:rPr>
                    </m:ctrlPr>
                  </m:sSubPr>
                  <m:e>
                    <m:r>
                      <w:rPr>
                        <w:rFonts w:ascii="Cambria Math" w:hAnsi="Cambria Math" w:cs="Times New Roman"/>
                        <w:sz w:val="24"/>
                      </w:rPr>
                      <m:t>(mc</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t</m:t>
                    </m:r>
                  </m:sub>
                </m:sSub>
                <m:r>
                  <w:rPr>
                    <w:rFonts w:ascii="Cambria Math" w:hAnsi="Cambria Math" w:cs="Times New Roman"/>
                    <w:sz w:val="24"/>
                  </w:rPr>
                  <m:t>)</m:t>
                </m:r>
              </m:oMath>
            </m:oMathPara>
          </w:p>
        </w:tc>
        <w:tc>
          <w:tcPr>
            <w:tcW w:w="759" w:type="pct"/>
          </w:tcPr>
          <w:p w:rsidR="002A498A" w:rsidRDefault="002A498A" w:rsidP="00AD1355">
            <w:pPr>
              <w:jc w:val="right"/>
              <w:rPr>
                <w:rFonts w:ascii="Times New Roman" w:hAnsi="Times New Roman" w:cs="Times New Roman"/>
                <w:sz w:val="24"/>
              </w:rPr>
            </w:pPr>
            <w:r>
              <w:rPr>
                <w:rFonts w:ascii="Times New Roman" w:hAnsi="Times New Roman" w:cs="Times New Roman"/>
                <w:sz w:val="24"/>
              </w:rPr>
              <w:t>(</w:t>
            </w:r>
            <w:r w:rsidR="00AD1355">
              <w:rPr>
                <w:rFonts w:ascii="Times New Roman" w:hAnsi="Times New Roman" w:cs="Times New Roman"/>
                <w:sz w:val="24"/>
              </w:rPr>
              <w:t>8</w:t>
            </w:r>
            <w:r>
              <w:rPr>
                <w:rFonts w:ascii="Times New Roman" w:hAnsi="Times New Roman" w:cs="Times New Roman"/>
                <w:sz w:val="24"/>
              </w:rPr>
              <w:t>)</w:t>
            </w:r>
          </w:p>
        </w:tc>
      </w:tr>
    </w:tbl>
    <w:p w:rsidR="003A4CBB" w:rsidRDefault="003A4CBB" w:rsidP="002A498A">
      <w:pPr>
        <w:spacing w:before="240" w:line="360" w:lineRule="auto"/>
        <w:rPr>
          <w:rFonts w:ascii="Times New Roman" w:eastAsiaTheme="minorEastAsia" w:hAnsi="Times New Roman" w:cs="Times New Roman"/>
          <w:sz w:val="24"/>
        </w:rPr>
      </w:pPr>
      <w:r>
        <w:rPr>
          <w:rFonts w:ascii="Times New Roman" w:eastAsiaTheme="minorEastAsia" w:hAnsi="Times New Roman" w:cs="Times New Roman"/>
          <w:sz w:val="24"/>
        </w:rPr>
        <w:t>gdje je</w:t>
      </w:r>
      <w:r w:rsidR="00BB40EA">
        <w:rPr>
          <w:rFonts w:ascii="Times New Roman" w:eastAsiaTheme="minorEastAsia"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m:t>
            </m:r>
          </m:sub>
        </m:sSub>
      </m:oMath>
      <w:r w:rsidR="00BB40EA">
        <w:rPr>
          <w:rFonts w:ascii="Times New Roman" w:eastAsiaTheme="minorEastAsia" w:hAnsi="Times New Roman" w:cs="Times New Roman"/>
          <w:sz w:val="24"/>
        </w:rPr>
        <w:t xml:space="preserve"> stopa inflacije,</w:t>
      </w:r>
      <w:r>
        <w:rPr>
          <w:rFonts w:ascii="Times New Roman" w:eastAsiaTheme="minorEastAsia"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mc</m:t>
            </m:r>
          </m:e>
          <m:sub>
            <m:r>
              <w:rPr>
                <w:rFonts w:ascii="Cambria Math" w:hAnsi="Cambria Math" w:cs="Times New Roman"/>
                <w:sz w:val="24"/>
              </w:rPr>
              <m:t>t</m:t>
            </m:r>
          </m:sub>
        </m:sSub>
      </m:oMath>
      <w:r w:rsidR="006C7C63">
        <w:rPr>
          <w:rFonts w:ascii="Times New Roman" w:eastAsiaTheme="minorEastAsia" w:hAnsi="Times New Roman" w:cs="Times New Roman"/>
          <w:sz w:val="24"/>
        </w:rPr>
        <w:t xml:space="preserve"> </w:t>
      </w:r>
      <w:r w:rsidR="00BB40EA">
        <w:rPr>
          <w:rFonts w:ascii="Times New Roman" w:eastAsiaTheme="minorEastAsia" w:hAnsi="Times New Roman" w:cs="Times New Roman"/>
          <w:sz w:val="24"/>
        </w:rPr>
        <w:t xml:space="preserve">je </w:t>
      </w:r>
      <w:r>
        <w:rPr>
          <w:rFonts w:ascii="Times New Roman" w:eastAsiaTheme="minorEastAsia" w:hAnsi="Times New Roman" w:cs="Times New Roman"/>
          <w:sz w:val="24"/>
        </w:rPr>
        <w:t xml:space="preserve">realni granični trošak u </w:t>
      </w:r>
      <w:r w:rsidR="00BE75BC">
        <w:rPr>
          <w:rFonts w:ascii="Times New Roman" w:eastAsiaTheme="minorEastAsia" w:hAnsi="Times New Roman" w:cs="Times New Roman"/>
          <w:sz w:val="24"/>
        </w:rPr>
        <w:t>razdoblju</w:t>
      </w:r>
      <w:r>
        <w:rPr>
          <w:rFonts w:ascii="Times New Roman" w:eastAsiaTheme="minorEastAsia" w:hAnsi="Times New Roman" w:cs="Times New Roman"/>
          <w:sz w:val="24"/>
        </w:rPr>
        <w:t xml:space="preserve"> </w:t>
      </w:r>
      <w:r>
        <w:rPr>
          <w:rFonts w:ascii="Times New Roman" w:eastAsiaTheme="minorEastAsia" w:hAnsi="Times New Roman" w:cs="Times New Roman"/>
          <w:i/>
          <w:sz w:val="24"/>
        </w:rPr>
        <w:t>t</w:t>
      </w:r>
      <w:r>
        <w:rPr>
          <w:rFonts w:ascii="Times New Roman" w:eastAsiaTheme="minorEastAsia" w:hAnsi="Times New Roman" w:cs="Times New Roman"/>
          <w:sz w:val="24"/>
        </w:rPr>
        <w:t>, a</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2A498A" w:rsidTr="004F288A">
        <w:tc>
          <w:tcPr>
            <w:tcW w:w="700" w:type="pct"/>
          </w:tcPr>
          <w:p w:rsidR="002A498A" w:rsidRDefault="002A498A" w:rsidP="00AD1355">
            <w:pPr>
              <w:rPr>
                <w:rFonts w:ascii="Times New Roman" w:hAnsi="Times New Roman" w:cs="Times New Roman"/>
                <w:sz w:val="24"/>
              </w:rPr>
            </w:pPr>
          </w:p>
        </w:tc>
        <w:tc>
          <w:tcPr>
            <w:tcW w:w="3541" w:type="pct"/>
          </w:tcPr>
          <w:p w:rsidR="002A498A" w:rsidRDefault="009726C9" w:rsidP="00AD1355">
            <w:pPr>
              <w:rPr>
                <w:rFonts w:ascii="Times New Roman" w:hAnsi="Times New Roman" w:cs="Times New Roman"/>
                <w:sz w:val="24"/>
              </w:rPr>
            </w:pPr>
            <m:oMathPara>
              <m:oMath>
                <m:r>
                  <w:rPr>
                    <w:rFonts w:ascii="Cambria Math" w:hAnsi="Cambria Math" w:cs="Times New Roman"/>
                    <w:sz w:val="24"/>
                  </w:rPr>
                  <m:t>λ=</m:t>
                </m:r>
                <m:f>
                  <m:fPr>
                    <m:ctrlPr>
                      <w:rPr>
                        <w:rFonts w:ascii="Cambria Math" w:hAnsi="Cambria Math" w:cs="Times New Roman"/>
                        <w:i/>
                        <w:sz w:val="24"/>
                      </w:rPr>
                    </m:ctrlPr>
                  </m:fPr>
                  <m:num>
                    <m:r>
                      <w:rPr>
                        <w:rFonts w:ascii="Cambria Math" w:hAnsi="Cambria Math" w:cs="Times New Roman"/>
                        <w:sz w:val="24"/>
                      </w:rPr>
                      <m:t>(1-θ)(1-θβ)</m:t>
                    </m:r>
                  </m:num>
                  <m:den>
                    <m:r>
                      <w:rPr>
                        <w:rFonts w:ascii="Cambria Math" w:hAnsi="Cambria Math" w:cs="Times New Roman"/>
                        <w:sz w:val="24"/>
                      </w:rPr>
                      <m:t>θ</m:t>
                    </m:r>
                  </m:den>
                </m:f>
              </m:oMath>
            </m:oMathPara>
          </w:p>
        </w:tc>
        <w:tc>
          <w:tcPr>
            <w:tcW w:w="759" w:type="pct"/>
          </w:tcPr>
          <w:p w:rsidR="002A498A" w:rsidRDefault="002A498A" w:rsidP="00AD1355">
            <w:pPr>
              <w:jc w:val="right"/>
              <w:rPr>
                <w:rFonts w:ascii="Times New Roman" w:hAnsi="Times New Roman" w:cs="Times New Roman"/>
                <w:sz w:val="24"/>
              </w:rPr>
            </w:pPr>
            <w:r>
              <w:rPr>
                <w:rFonts w:ascii="Times New Roman" w:hAnsi="Times New Roman" w:cs="Times New Roman"/>
                <w:sz w:val="24"/>
              </w:rPr>
              <w:t>(</w:t>
            </w:r>
            <w:r w:rsidR="00AD1355">
              <w:rPr>
                <w:rFonts w:ascii="Times New Roman" w:hAnsi="Times New Roman" w:cs="Times New Roman"/>
                <w:sz w:val="24"/>
              </w:rPr>
              <w:t>9</w:t>
            </w:r>
            <w:r>
              <w:rPr>
                <w:rFonts w:ascii="Times New Roman" w:hAnsi="Times New Roman" w:cs="Times New Roman"/>
                <w:sz w:val="24"/>
              </w:rPr>
              <w:t>)</w:t>
            </w:r>
          </w:p>
        </w:tc>
      </w:tr>
    </w:tbl>
    <w:p w:rsidR="003A4CBB" w:rsidRDefault="003A4CBB" w:rsidP="009726C9">
      <w:pPr>
        <w:spacing w:before="240" w:line="360" w:lineRule="auto"/>
        <w:rPr>
          <w:rFonts w:ascii="Times New Roman" w:hAnsi="Times New Roman" w:cs="Times New Roman"/>
          <w:sz w:val="24"/>
        </w:rPr>
      </w:pPr>
      <w:r>
        <w:rPr>
          <w:rFonts w:ascii="Times New Roman" w:hAnsi="Times New Roman" w:cs="Times New Roman"/>
          <w:sz w:val="24"/>
        </w:rPr>
        <w:t>Jednadžba (</w:t>
      </w:r>
      <w:r w:rsidR="002A69A0">
        <w:rPr>
          <w:rFonts w:ascii="Times New Roman" w:hAnsi="Times New Roman" w:cs="Times New Roman"/>
          <w:sz w:val="24"/>
        </w:rPr>
        <w:t>8</w:t>
      </w:r>
      <w:r>
        <w:rPr>
          <w:rFonts w:ascii="Times New Roman" w:hAnsi="Times New Roman" w:cs="Times New Roman"/>
          <w:sz w:val="24"/>
        </w:rPr>
        <w:t>) je</w:t>
      </w:r>
      <w:r w:rsidR="00BB40EA">
        <w:rPr>
          <w:rFonts w:ascii="Times New Roman" w:hAnsi="Times New Roman" w:cs="Times New Roman"/>
          <w:sz w:val="24"/>
        </w:rPr>
        <w:t xml:space="preserve">st nova kejnezijanska Phillipsova krivulja, te je izraz pretpostavke da stopa inflacije pozitivno ovisi (i) o očekivanoj stopi inflacije u sljedećem </w:t>
      </w:r>
      <w:r w:rsidR="00BE75BC">
        <w:rPr>
          <w:rFonts w:ascii="Times New Roman" w:hAnsi="Times New Roman" w:cs="Times New Roman"/>
          <w:sz w:val="24"/>
        </w:rPr>
        <w:t>razdoblju</w:t>
      </w:r>
      <w:r w:rsidR="00BB40EA">
        <w:rPr>
          <w:rFonts w:ascii="Times New Roman"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t+1</m:t>
            </m:r>
          </m:sub>
        </m:sSub>
      </m:oMath>
      <w:r w:rsidR="00BB40EA">
        <w:rPr>
          <w:rFonts w:ascii="Times New Roman" w:eastAsiaTheme="minorEastAsia" w:hAnsi="Times New Roman" w:cs="Times New Roman"/>
          <w:sz w:val="24"/>
        </w:rPr>
        <w:t>) i (ii) stvarnom graničnom trošku</w:t>
      </w:r>
      <m:oMath>
        <m:r>
          <w:rPr>
            <w:rFonts w:ascii="Cambria Math" w:eastAsiaTheme="minorEastAsia"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(mc</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t</m:t>
            </m:r>
          </m:sub>
        </m:sSub>
        <m:r>
          <w:rPr>
            <w:rFonts w:ascii="Cambria Math" w:hAnsi="Cambria Math" w:cs="Times New Roman"/>
            <w:sz w:val="24"/>
          </w:rPr>
          <m:t>)</m:t>
        </m:r>
      </m:oMath>
      <w:r w:rsidR="00BB40EA">
        <w:rPr>
          <w:rFonts w:ascii="Times New Roman" w:eastAsiaTheme="minorEastAsia" w:hAnsi="Times New Roman" w:cs="Times New Roman"/>
          <w:sz w:val="24"/>
        </w:rPr>
        <w:t>.</w:t>
      </w:r>
      <w:r w:rsidR="000E60A9">
        <w:rPr>
          <w:rStyle w:val="FootnoteReference"/>
          <w:rFonts w:ascii="Times New Roman" w:eastAsiaTheme="minorEastAsia" w:hAnsi="Times New Roman" w:cs="Times New Roman"/>
          <w:sz w:val="24"/>
        </w:rPr>
        <w:footnoteReference w:id="2"/>
      </w:r>
    </w:p>
    <w:p w:rsidR="00BB40EA" w:rsidRPr="00BB40EA" w:rsidRDefault="00BB40EA" w:rsidP="00D73A5C">
      <w:pPr>
        <w:spacing w:line="360" w:lineRule="auto"/>
        <w:rPr>
          <w:rFonts w:ascii="Times New Roman" w:hAnsi="Times New Roman" w:cs="Times New Roman"/>
          <w:sz w:val="24"/>
        </w:rPr>
      </w:pPr>
      <w:r>
        <w:rPr>
          <w:rFonts w:ascii="Times New Roman" w:hAnsi="Times New Roman" w:cs="Times New Roman"/>
          <w:sz w:val="24"/>
        </w:rPr>
        <w:t>Usprkos teorijskoj elegantnosti ovog modela,</w:t>
      </w:r>
      <w:r w:rsidR="00F77F1D">
        <w:rPr>
          <w:rFonts w:ascii="Times New Roman" w:hAnsi="Times New Roman" w:cs="Times New Roman"/>
          <w:sz w:val="24"/>
        </w:rPr>
        <w:t xml:space="preserve"> procjene realnog graničnog troška su problematične</w:t>
      </w:r>
      <w:r>
        <w:rPr>
          <w:rFonts w:ascii="Times New Roman" w:hAnsi="Times New Roman" w:cs="Times New Roman"/>
          <w:sz w:val="24"/>
        </w:rPr>
        <w:t xml:space="preserve"> </w:t>
      </w:r>
      <w:r w:rsidR="00F77F1D">
        <w:rPr>
          <w:rFonts w:ascii="Times New Roman" w:hAnsi="Times New Roman" w:cs="Times New Roman"/>
          <w:sz w:val="24"/>
        </w:rPr>
        <w:t>pošto je nemoguće direktno</w:t>
      </w:r>
      <w:r>
        <w:rPr>
          <w:rFonts w:ascii="Times New Roman" w:hAnsi="Times New Roman" w:cs="Times New Roman"/>
          <w:sz w:val="24"/>
        </w:rPr>
        <w:t xml:space="preserve"> izmjeriti</w:t>
      </w:r>
      <w:r w:rsidR="00F77F1D">
        <w:rPr>
          <w:rFonts w:ascii="Times New Roman" w:hAnsi="Times New Roman" w:cs="Times New Roman"/>
          <w:sz w:val="24"/>
        </w:rPr>
        <w:t xml:space="preserve"> realan trošak</w:t>
      </w:r>
      <w:r>
        <w:rPr>
          <w:rFonts w:ascii="Times New Roman" w:hAnsi="Times New Roman" w:cs="Times New Roman"/>
          <w:sz w:val="24"/>
        </w:rPr>
        <w:t>. Najčešće korištene mjere su jaz proizvodnje i realni tro</w:t>
      </w:r>
      <w:r w:rsidR="00175E3E">
        <w:rPr>
          <w:rFonts w:ascii="Times New Roman" w:hAnsi="Times New Roman" w:cs="Times New Roman"/>
          <w:sz w:val="24"/>
        </w:rPr>
        <w:t>šak rada, a koristit ćemo ob</w:t>
      </w:r>
      <w:r>
        <w:rPr>
          <w:rFonts w:ascii="Times New Roman" w:hAnsi="Times New Roman" w:cs="Times New Roman"/>
          <w:sz w:val="24"/>
        </w:rPr>
        <w:t xml:space="preserve">je tokom ovog istraživanja. Teorijski nije teško povezati jaz proizvodnje sa graničnim troškom – npr., kada je razina proizvodnje dovoljno visoka da uobičajena količina radnog vremena više nije dostatna, </w:t>
      </w:r>
      <w:r w:rsidR="00893CE6">
        <w:rPr>
          <w:rFonts w:ascii="Times New Roman" w:hAnsi="Times New Roman" w:cs="Times New Roman"/>
          <w:sz w:val="24"/>
        </w:rPr>
        <w:t>rastuća razina isplata za prekovremeni rad znači da granični trošak rada raste.</w:t>
      </w:r>
      <w:r w:rsidR="00175E3E">
        <w:rPr>
          <w:rFonts w:ascii="Times New Roman" w:hAnsi="Times New Roman" w:cs="Times New Roman"/>
          <w:sz w:val="24"/>
        </w:rPr>
        <w:t xml:space="preserve"> Specifikacija NKPK koja se oslanja na jaz BDP-a se može izraziti na sljedeći način:</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175E3E" w:rsidTr="00175E3E">
        <w:tc>
          <w:tcPr>
            <w:tcW w:w="700" w:type="pct"/>
          </w:tcPr>
          <w:p w:rsidR="00175E3E" w:rsidRDefault="00175E3E" w:rsidP="00645008">
            <w:pPr>
              <w:rPr>
                <w:rFonts w:ascii="Times New Roman" w:hAnsi="Times New Roman" w:cs="Times New Roman"/>
                <w:sz w:val="24"/>
              </w:rPr>
            </w:pPr>
          </w:p>
        </w:tc>
        <w:tc>
          <w:tcPr>
            <w:tcW w:w="3541" w:type="pct"/>
          </w:tcPr>
          <w:p w:rsidR="00175E3E" w:rsidRDefault="00527F44" w:rsidP="00E90DB0">
            <w:pPr>
              <w:jc w:val="center"/>
              <w:rPr>
                <w:rFonts w:ascii="Times New Roman"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m:t>
                    </m:r>
                  </m:sub>
                </m:sSub>
                <m:r>
                  <w:rPr>
                    <w:rFonts w:ascii="Cambria Math" w:hAnsi="Cambria Math" w:cs="Times New Roman"/>
                    <w:sz w:val="24"/>
                  </w:rPr>
                  <m:t>=β</m:t>
                </m:r>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t+1</m:t>
                    </m:r>
                  </m:sub>
                </m:sSub>
                <m:r>
                  <w:rPr>
                    <w:rFonts w:ascii="Cambria Math" w:hAnsi="Cambria Math" w:cs="Times New Roman"/>
                    <w:sz w:val="24"/>
                  </w:rPr>
                  <m:t>+</m:t>
                </m:r>
                <m:r>
                  <w:rPr>
                    <w:rFonts w:ascii="Cambria Math" w:eastAsiaTheme="minorEastAsia" w:hAnsi="Cambria Math" w:cs="Times New Roman"/>
                    <w:sz w:val="24"/>
                  </w:rPr>
                  <m:t>κ</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x</m:t>
                    </m:r>
                  </m:e>
                  <m:sub>
                    <m:r>
                      <w:rPr>
                        <w:rFonts w:ascii="Cambria Math" w:eastAsiaTheme="minorEastAsia" w:hAnsi="Cambria Math" w:cs="Times New Roman"/>
                        <w:sz w:val="24"/>
                      </w:rPr>
                      <m:t>t</m:t>
                    </m:r>
                  </m:sub>
                </m:sSub>
              </m:oMath>
            </m:oMathPara>
          </w:p>
        </w:tc>
        <w:tc>
          <w:tcPr>
            <w:tcW w:w="759" w:type="pct"/>
          </w:tcPr>
          <w:p w:rsidR="00175E3E" w:rsidRDefault="00175E3E" w:rsidP="00175E3E">
            <w:pPr>
              <w:jc w:val="right"/>
              <w:rPr>
                <w:rFonts w:ascii="Times New Roman" w:hAnsi="Times New Roman" w:cs="Times New Roman"/>
                <w:sz w:val="24"/>
              </w:rPr>
            </w:pPr>
            <w:r>
              <w:rPr>
                <w:rFonts w:ascii="Times New Roman" w:hAnsi="Times New Roman" w:cs="Times New Roman"/>
                <w:sz w:val="24"/>
              </w:rPr>
              <w:t>(10)</w:t>
            </w:r>
          </w:p>
        </w:tc>
      </w:tr>
    </w:tbl>
    <w:p w:rsidR="00175E3E" w:rsidRPr="00BE75BC" w:rsidRDefault="00175E3E" w:rsidP="00BE75BC">
      <w:pPr>
        <w:spacing w:before="240"/>
        <w:rPr>
          <w:rFonts w:ascii="Times New Roman" w:hAnsi="Times New Roman" w:cs="Times New Roman"/>
          <w:i/>
          <w:sz w:val="24"/>
        </w:rPr>
      </w:pPr>
      <w:r w:rsidRPr="00BE75BC">
        <w:rPr>
          <w:rFonts w:ascii="Times New Roman" w:hAnsi="Times New Roman" w:cs="Times New Roman"/>
          <w:sz w:val="24"/>
        </w:rPr>
        <w:t xml:space="preserve">gdje je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x</m:t>
            </m:r>
          </m:e>
          <m:sub>
            <m:r>
              <w:rPr>
                <w:rFonts w:ascii="Cambria Math" w:eastAsiaTheme="minorEastAsia" w:hAnsi="Cambria Math" w:cs="Times New Roman"/>
                <w:sz w:val="24"/>
              </w:rPr>
              <m:t>t</m:t>
            </m:r>
          </m:sub>
        </m:sSub>
      </m:oMath>
      <w:r w:rsidRPr="00BE75BC">
        <w:rPr>
          <w:rFonts w:ascii="Times New Roman" w:hAnsi="Times New Roman" w:cs="Times New Roman"/>
          <w:sz w:val="24"/>
        </w:rPr>
        <w:t xml:space="preserve"> jaz BDP-a u razdoblju </w:t>
      </w:r>
      <w:r w:rsidRPr="00BE75BC">
        <w:rPr>
          <w:rFonts w:ascii="Times New Roman" w:hAnsi="Times New Roman" w:cs="Times New Roman"/>
          <w:i/>
          <w:sz w:val="24"/>
        </w:rPr>
        <w:t>t.</w:t>
      </w:r>
    </w:p>
    <w:p w:rsidR="00FF7E2C" w:rsidRDefault="00FF7E2C" w:rsidP="004F288A">
      <w:pPr>
        <w:pStyle w:val="Heading1"/>
        <w:spacing w:before="0"/>
        <w:rPr>
          <w:rFonts w:ascii="Times New Roman" w:hAnsi="Times New Roman" w:cs="Times New Roman"/>
          <w:color w:val="000000" w:themeColor="text1"/>
          <w:sz w:val="24"/>
          <w:szCs w:val="24"/>
        </w:rPr>
      </w:pPr>
    </w:p>
    <w:p w:rsidR="00FF7E2C" w:rsidRPr="00FF7E2C" w:rsidRDefault="00FF7E2C" w:rsidP="00FF7E2C"/>
    <w:p w:rsidR="00D73A5C" w:rsidRPr="00130B17" w:rsidRDefault="00D73A5C" w:rsidP="004F288A">
      <w:pPr>
        <w:pStyle w:val="Heading1"/>
        <w:spacing w:before="0"/>
        <w:rPr>
          <w:rFonts w:ascii="Times New Roman" w:hAnsi="Times New Roman" w:cs="Times New Roman"/>
          <w:color w:val="000000" w:themeColor="text1"/>
          <w:sz w:val="24"/>
          <w:szCs w:val="24"/>
        </w:rPr>
      </w:pPr>
      <w:bookmarkStart w:id="5" w:name="_Toc323720899"/>
      <w:r w:rsidRPr="00130B17">
        <w:rPr>
          <w:rFonts w:ascii="Times New Roman" w:hAnsi="Times New Roman" w:cs="Times New Roman"/>
          <w:color w:val="000000" w:themeColor="text1"/>
          <w:sz w:val="24"/>
          <w:szCs w:val="24"/>
        </w:rPr>
        <w:lastRenderedPageBreak/>
        <w:t>2.</w:t>
      </w:r>
      <w:r w:rsidR="00BE75BC">
        <w:rPr>
          <w:rFonts w:ascii="Times New Roman" w:hAnsi="Times New Roman" w:cs="Times New Roman"/>
          <w:color w:val="000000" w:themeColor="text1"/>
          <w:sz w:val="24"/>
          <w:szCs w:val="24"/>
        </w:rPr>
        <w:t>4</w:t>
      </w:r>
      <w:r w:rsidRPr="00130B17">
        <w:rPr>
          <w:rFonts w:ascii="Times New Roman" w:hAnsi="Times New Roman" w:cs="Times New Roman"/>
          <w:color w:val="000000" w:themeColor="text1"/>
          <w:sz w:val="24"/>
          <w:szCs w:val="24"/>
        </w:rPr>
        <w:t xml:space="preserve"> Hibridna nova kejnezijanska Phillipsova krivulja</w:t>
      </w:r>
      <w:bookmarkEnd w:id="5"/>
    </w:p>
    <w:p w:rsidR="00893CE6" w:rsidRDefault="00893CE6" w:rsidP="00F77F1D">
      <w:pPr>
        <w:spacing w:before="240" w:after="0" w:line="360" w:lineRule="auto"/>
        <w:rPr>
          <w:rFonts w:ascii="Times New Roman" w:hAnsi="Times New Roman" w:cs="Times New Roman"/>
          <w:b/>
          <w:sz w:val="24"/>
        </w:rPr>
      </w:pPr>
    </w:p>
    <w:p w:rsidR="009221CE" w:rsidRDefault="009221CE" w:rsidP="00D73A5C">
      <w:pPr>
        <w:spacing w:line="360" w:lineRule="auto"/>
        <w:rPr>
          <w:rFonts w:ascii="Times New Roman" w:hAnsi="Times New Roman" w:cs="Times New Roman"/>
          <w:sz w:val="24"/>
        </w:rPr>
      </w:pPr>
      <w:r>
        <w:rPr>
          <w:rFonts w:ascii="Times New Roman" w:hAnsi="Times New Roman" w:cs="Times New Roman"/>
          <w:sz w:val="24"/>
        </w:rPr>
        <w:t xml:space="preserve">Usprkos </w:t>
      </w:r>
      <w:r w:rsidR="00F77F1D">
        <w:rPr>
          <w:rFonts w:ascii="Times New Roman" w:hAnsi="Times New Roman" w:cs="Times New Roman"/>
          <w:sz w:val="24"/>
        </w:rPr>
        <w:t>empirijskim uspjesima</w:t>
      </w:r>
      <w:r>
        <w:rPr>
          <w:rFonts w:ascii="Times New Roman" w:hAnsi="Times New Roman" w:cs="Times New Roman"/>
          <w:sz w:val="24"/>
        </w:rPr>
        <w:t xml:space="preserve"> NKPK, model se suočavao sa učestalim kritikama </w:t>
      </w:r>
      <w:r w:rsidR="00F77F1D">
        <w:rPr>
          <w:rFonts w:ascii="Times New Roman" w:hAnsi="Times New Roman" w:cs="Times New Roman"/>
          <w:sz w:val="24"/>
        </w:rPr>
        <w:t>o nedostatku</w:t>
      </w:r>
      <w:r>
        <w:rPr>
          <w:rFonts w:ascii="Times New Roman" w:hAnsi="Times New Roman" w:cs="Times New Roman"/>
          <w:sz w:val="24"/>
        </w:rPr>
        <w:t xml:space="preserve"> zadovoljavajuće</w:t>
      </w:r>
      <w:r w:rsidR="00F77F1D">
        <w:rPr>
          <w:rFonts w:ascii="Times New Roman" w:hAnsi="Times New Roman" w:cs="Times New Roman"/>
          <w:sz w:val="24"/>
        </w:rPr>
        <w:t>g objašnjenja inflacijsku inerciju. U</w:t>
      </w:r>
      <w:r>
        <w:rPr>
          <w:rFonts w:ascii="Times New Roman" w:hAnsi="Times New Roman" w:cs="Times New Roman"/>
          <w:sz w:val="24"/>
        </w:rPr>
        <w:t xml:space="preserve"> modelu ne postoji strukturna ovisnost inflacije o svojim lagiranim </w:t>
      </w:r>
      <w:r w:rsidR="00F77F1D">
        <w:rPr>
          <w:rFonts w:ascii="Times New Roman" w:hAnsi="Times New Roman" w:cs="Times New Roman"/>
          <w:sz w:val="24"/>
        </w:rPr>
        <w:t>vrijednostima, a prema tome</w:t>
      </w:r>
      <w:r>
        <w:rPr>
          <w:rFonts w:ascii="Times New Roman" w:hAnsi="Times New Roman" w:cs="Times New Roman"/>
          <w:sz w:val="24"/>
        </w:rPr>
        <w:t xml:space="preserve"> </w:t>
      </w:r>
      <w:r w:rsidR="00F77F1D">
        <w:rPr>
          <w:rFonts w:ascii="Times New Roman" w:hAnsi="Times New Roman" w:cs="Times New Roman"/>
          <w:sz w:val="24"/>
        </w:rPr>
        <w:t>bi se inflacija</w:t>
      </w:r>
      <w:r>
        <w:rPr>
          <w:rFonts w:ascii="Times New Roman" w:hAnsi="Times New Roman" w:cs="Times New Roman"/>
          <w:sz w:val="24"/>
        </w:rPr>
        <w:t xml:space="preserve"> mogla držati pod kontrolom isključivo kroz vjerodostojno obvezivanje nositelja ekonomske politike da kontinuirano drže jaz BDP-a na nekoj minimal</w:t>
      </w:r>
      <w:r w:rsidR="002A69A0">
        <w:rPr>
          <w:rFonts w:ascii="Times New Roman" w:hAnsi="Times New Roman" w:cs="Times New Roman"/>
          <w:sz w:val="24"/>
        </w:rPr>
        <w:t>noj razini (Rudd &amp; Whelan, 2006</w:t>
      </w:r>
      <w:r>
        <w:rPr>
          <w:rFonts w:ascii="Times New Roman" w:hAnsi="Times New Roman" w:cs="Times New Roman"/>
          <w:sz w:val="24"/>
        </w:rPr>
        <w:t>). Takvo stanje stvari ne odgovara empirijskim podacima, gdje nailazimo na znatnu inerciju inflacije i gdje monetarna vlast vrlo rijetko može brzo djelovati da smanji inflaciju.</w:t>
      </w:r>
    </w:p>
    <w:p w:rsidR="009221CE" w:rsidRDefault="009221CE" w:rsidP="00D73A5C">
      <w:pPr>
        <w:spacing w:line="360" w:lineRule="auto"/>
        <w:rPr>
          <w:rFonts w:ascii="Times New Roman" w:hAnsi="Times New Roman" w:cs="Times New Roman"/>
          <w:sz w:val="24"/>
        </w:rPr>
      </w:pPr>
      <w:r>
        <w:rPr>
          <w:rFonts w:ascii="Times New Roman" w:hAnsi="Times New Roman" w:cs="Times New Roman"/>
          <w:sz w:val="24"/>
        </w:rPr>
        <w:t>Kao odgovor na te kritike, Gal</w:t>
      </w:r>
      <w:r w:rsidR="002A69A0" w:rsidRPr="00AD2C6A">
        <w:rPr>
          <w:rFonts w:ascii="Times New Roman" w:hAnsi="Times New Roman" w:cs="Times New Roman"/>
          <w:sz w:val="24"/>
        </w:rPr>
        <w:t>í</w:t>
      </w:r>
      <w:r w:rsidR="002A69A0">
        <w:rPr>
          <w:rFonts w:ascii="Times New Roman" w:hAnsi="Times New Roman" w:cs="Times New Roman"/>
          <w:sz w:val="24"/>
        </w:rPr>
        <w:t xml:space="preserve"> i Gertler (1999</w:t>
      </w:r>
      <w:r>
        <w:rPr>
          <w:rFonts w:ascii="Times New Roman" w:hAnsi="Times New Roman" w:cs="Times New Roman"/>
          <w:sz w:val="24"/>
        </w:rPr>
        <w:t xml:space="preserve">) razvijaju </w:t>
      </w:r>
      <w:r w:rsidRPr="009221CE">
        <w:rPr>
          <w:rFonts w:ascii="Times New Roman" w:hAnsi="Times New Roman" w:cs="Times New Roman"/>
          <w:i/>
          <w:sz w:val="24"/>
        </w:rPr>
        <w:t>hibridnu novu kejnezijansku Phillipsovu krivulju</w:t>
      </w:r>
      <w:r>
        <w:rPr>
          <w:rFonts w:ascii="Times New Roman" w:hAnsi="Times New Roman" w:cs="Times New Roman"/>
          <w:sz w:val="24"/>
        </w:rPr>
        <w:t>, specifikaciju NKPK koja uključuje lagiranu vrijednost inflacije.</w:t>
      </w:r>
    </w:p>
    <w:p w:rsidR="006D5EE5" w:rsidRDefault="006D5EE5" w:rsidP="00130B17">
      <w:pPr>
        <w:pStyle w:val="Heading1"/>
        <w:rPr>
          <w:rFonts w:ascii="Times New Roman" w:hAnsi="Times New Roman" w:cs="Times New Roman"/>
          <w:color w:val="auto"/>
          <w:sz w:val="24"/>
          <w:szCs w:val="24"/>
        </w:rPr>
      </w:pPr>
      <w:bookmarkStart w:id="6" w:name="_Toc323720900"/>
      <w:r w:rsidRPr="00130B17">
        <w:rPr>
          <w:rFonts w:ascii="Times New Roman" w:hAnsi="Times New Roman" w:cs="Times New Roman"/>
          <w:color w:val="auto"/>
          <w:sz w:val="24"/>
          <w:szCs w:val="24"/>
        </w:rPr>
        <w:t>2.</w:t>
      </w:r>
      <w:r w:rsidR="00BE75BC">
        <w:rPr>
          <w:rFonts w:ascii="Times New Roman" w:hAnsi="Times New Roman" w:cs="Times New Roman"/>
          <w:color w:val="auto"/>
          <w:sz w:val="24"/>
          <w:szCs w:val="24"/>
        </w:rPr>
        <w:t>4</w:t>
      </w:r>
      <w:r w:rsidRPr="00130B17">
        <w:rPr>
          <w:rFonts w:ascii="Times New Roman" w:hAnsi="Times New Roman" w:cs="Times New Roman"/>
          <w:color w:val="auto"/>
          <w:sz w:val="24"/>
          <w:szCs w:val="24"/>
        </w:rPr>
        <w:t>.1 Mikroekonomske osnove</w:t>
      </w:r>
      <w:r w:rsidR="00A75B4D" w:rsidRPr="00130B17">
        <w:rPr>
          <w:rFonts w:ascii="Times New Roman" w:hAnsi="Times New Roman" w:cs="Times New Roman"/>
          <w:color w:val="auto"/>
          <w:sz w:val="24"/>
          <w:szCs w:val="24"/>
        </w:rPr>
        <w:t xml:space="preserve"> i izvod hibridne NKPK</w:t>
      </w:r>
      <w:bookmarkEnd w:id="6"/>
    </w:p>
    <w:p w:rsidR="00130B17" w:rsidRPr="00130B17" w:rsidRDefault="00130B17" w:rsidP="00130B17"/>
    <w:p w:rsidR="006D5EE5" w:rsidRDefault="006D5EE5" w:rsidP="00D73A5C">
      <w:pPr>
        <w:spacing w:line="360" w:lineRule="auto"/>
        <w:rPr>
          <w:rFonts w:ascii="Times New Roman" w:hAnsi="Times New Roman" w:cs="Times New Roman"/>
          <w:sz w:val="24"/>
        </w:rPr>
      </w:pPr>
      <w:r>
        <w:rPr>
          <w:rFonts w:ascii="Times New Roman" w:hAnsi="Times New Roman" w:cs="Times New Roman"/>
          <w:sz w:val="24"/>
        </w:rPr>
        <w:t>Kao i u Calvov</w:t>
      </w:r>
      <w:r w:rsidR="00F77F1D">
        <w:rPr>
          <w:rFonts w:ascii="Times New Roman" w:hAnsi="Times New Roman" w:cs="Times New Roman"/>
          <w:sz w:val="24"/>
        </w:rPr>
        <w:t>u</w:t>
      </w:r>
      <w:r>
        <w:rPr>
          <w:rFonts w:ascii="Times New Roman" w:hAnsi="Times New Roman" w:cs="Times New Roman"/>
          <w:sz w:val="24"/>
        </w:rPr>
        <w:t xml:space="preserve"> modelu NKPK bez lagirane inflacije, dano poduzeće </w:t>
      </w:r>
      <w:r w:rsidR="00F77F1D">
        <w:rPr>
          <w:rFonts w:ascii="Times New Roman" w:hAnsi="Times New Roman" w:cs="Times New Roman"/>
          <w:sz w:val="24"/>
        </w:rPr>
        <w:t>na</w:t>
      </w:r>
      <w:r w:rsidR="00F22F68">
        <w:rPr>
          <w:rFonts w:ascii="Times New Roman" w:hAnsi="Times New Roman" w:cs="Times New Roman"/>
          <w:sz w:val="24"/>
        </w:rPr>
        <w:t xml:space="preserve"> kontinuum</w:t>
      </w:r>
      <w:r w:rsidR="00F77F1D">
        <w:rPr>
          <w:rFonts w:ascii="Times New Roman" w:hAnsi="Times New Roman" w:cs="Times New Roman"/>
          <w:sz w:val="24"/>
        </w:rPr>
        <w:t>u</w:t>
      </w:r>
      <w:r>
        <w:rPr>
          <w:rFonts w:ascii="Times New Roman" w:hAnsi="Times New Roman" w:cs="Times New Roman"/>
          <w:sz w:val="24"/>
        </w:rPr>
        <w:t xml:space="preserve"> poduzeća može postaviti optimalne cijene u </w:t>
      </w:r>
      <w:r w:rsidR="00BE75BC">
        <w:rPr>
          <w:rFonts w:ascii="Times New Roman" w:hAnsi="Times New Roman" w:cs="Times New Roman"/>
          <w:sz w:val="24"/>
        </w:rPr>
        <w:t>razdoblju</w:t>
      </w:r>
      <w:r>
        <w:rPr>
          <w:rFonts w:ascii="Times New Roman" w:hAnsi="Times New Roman" w:cs="Times New Roman"/>
          <w:sz w:val="24"/>
        </w:rPr>
        <w:t xml:space="preserve"> </w:t>
      </w:r>
      <w:r>
        <w:rPr>
          <w:rFonts w:ascii="Times New Roman" w:hAnsi="Times New Roman" w:cs="Times New Roman"/>
          <w:i/>
          <w:sz w:val="24"/>
        </w:rPr>
        <w:t>t</w:t>
      </w:r>
      <w:r>
        <w:rPr>
          <w:rFonts w:ascii="Times New Roman" w:hAnsi="Times New Roman" w:cs="Times New Roman"/>
          <w:sz w:val="24"/>
        </w:rPr>
        <w:t xml:space="preserve"> sa vjerojatnosti </w:t>
      </w:r>
      <m:oMath>
        <m:r>
          <w:rPr>
            <w:rFonts w:ascii="Cambria Math" w:hAnsi="Cambria Math" w:cs="Times New Roman"/>
            <w:sz w:val="24"/>
          </w:rPr>
          <m:t>1-θ</m:t>
        </m:r>
      </m:oMath>
      <w:r>
        <w:rPr>
          <w:rFonts w:ascii="Times New Roman" w:eastAsiaTheme="minorEastAsia" w:hAnsi="Times New Roman" w:cs="Times New Roman"/>
          <w:sz w:val="24"/>
        </w:rPr>
        <w:t xml:space="preserve"> (ekvivalentno, proporcija poduzeća u gospodarstvu jednaka </w:t>
      </w:r>
      <m:oMath>
        <m:r>
          <w:rPr>
            <w:rFonts w:ascii="Cambria Math" w:hAnsi="Cambria Math" w:cs="Times New Roman"/>
            <w:sz w:val="24"/>
          </w:rPr>
          <m:t>1-θ</m:t>
        </m:r>
      </m:oMath>
      <w:r>
        <w:rPr>
          <w:rFonts w:ascii="Times New Roman" w:eastAsiaTheme="minorEastAsia" w:hAnsi="Times New Roman" w:cs="Times New Roman"/>
          <w:sz w:val="24"/>
        </w:rPr>
        <w:t xml:space="preserve"> može postaviti optimalne cijene u </w:t>
      </w:r>
      <w:r w:rsidR="00BE75BC">
        <w:rPr>
          <w:rFonts w:ascii="Times New Roman" w:eastAsiaTheme="minorEastAsia" w:hAnsi="Times New Roman" w:cs="Times New Roman"/>
          <w:sz w:val="24"/>
        </w:rPr>
        <w:t>razdoblju</w:t>
      </w:r>
      <w:r>
        <w:rPr>
          <w:rFonts w:ascii="Times New Roman" w:eastAsiaTheme="minorEastAsia" w:hAnsi="Times New Roman" w:cs="Times New Roman"/>
          <w:sz w:val="24"/>
        </w:rPr>
        <w:t xml:space="preserve"> </w:t>
      </w:r>
      <w:r>
        <w:rPr>
          <w:rFonts w:ascii="Times New Roman" w:eastAsiaTheme="minorEastAsia" w:hAnsi="Times New Roman" w:cs="Times New Roman"/>
          <w:i/>
          <w:sz w:val="24"/>
        </w:rPr>
        <w:t>t</w:t>
      </w:r>
      <w:r>
        <w:rPr>
          <w:rFonts w:ascii="Times New Roman" w:eastAsiaTheme="minorEastAsia" w:hAnsi="Times New Roman" w:cs="Times New Roman"/>
          <w:sz w:val="24"/>
        </w:rPr>
        <w:t xml:space="preserve">). Uz to, u modelu hibridne NKPK postoji i proporcija poduzeća jednaka </w:t>
      </w:r>
      <m:oMath>
        <m:r>
          <w:rPr>
            <w:rFonts w:ascii="Cambria Math" w:hAnsi="Cambria Math" w:cs="Times New Roman"/>
            <w:sz w:val="24"/>
          </w:rPr>
          <m:t>1-ω</m:t>
        </m:r>
      </m:oMath>
      <w:r>
        <w:rPr>
          <w:rFonts w:ascii="Times New Roman" w:eastAsiaTheme="minorEastAsia" w:hAnsi="Times New Roman" w:cs="Times New Roman"/>
          <w:sz w:val="24"/>
        </w:rPr>
        <w:t xml:space="preserve"> koja mijenjaju cijenu </w:t>
      </w:r>
      <w:r>
        <w:rPr>
          <w:rFonts w:ascii="Times New Roman" w:eastAsiaTheme="minorEastAsia" w:hAnsi="Times New Roman" w:cs="Times New Roman"/>
          <w:i/>
          <w:sz w:val="24"/>
        </w:rPr>
        <w:t>gledajući unaprijed</w:t>
      </w:r>
      <w:r>
        <w:rPr>
          <w:rFonts w:ascii="Times New Roman" w:eastAsiaTheme="minorEastAsia" w:hAnsi="Times New Roman" w:cs="Times New Roman"/>
          <w:sz w:val="24"/>
        </w:rPr>
        <w:t xml:space="preserve">. Ta poduzeća se ponašaju potpuno isto kao i u </w:t>
      </w:r>
      <w:r>
        <w:rPr>
          <w:rFonts w:ascii="Times New Roman" w:hAnsi="Times New Roman" w:cs="Times New Roman"/>
          <w:sz w:val="24"/>
        </w:rPr>
        <w:t>modelu NKPK bez lagirane inflacije – postavljaju optimalne cijene prema funkciji minimizacije gubitka.</w:t>
      </w:r>
    </w:p>
    <w:p w:rsidR="00A61BC3" w:rsidRDefault="006D5EE5" w:rsidP="00D73A5C">
      <w:pPr>
        <w:spacing w:line="360" w:lineRule="auto"/>
        <w:rPr>
          <w:rFonts w:ascii="Times New Roman" w:eastAsiaTheme="minorEastAsia" w:hAnsi="Times New Roman" w:cs="Times New Roman"/>
          <w:sz w:val="24"/>
        </w:rPr>
      </w:pPr>
      <w:r>
        <w:rPr>
          <w:rFonts w:ascii="Times New Roman" w:hAnsi="Times New Roman" w:cs="Times New Roman"/>
          <w:sz w:val="24"/>
        </w:rPr>
        <w:t xml:space="preserve">Preostala poduzeća, proporcije </w:t>
      </w:r>
      <m:oMath>
        <m:r>
          <w:rPr>
            <w:rFonts w:ascii="Cambria Math" w:hAnsi="Cambria Math" w:cs="Times New Roman"/>
            <w:sz w:val="24"/>
          </w:rPr>
          <m:t>ω</m:t>
        </m:r>
      </m:oMath>
      <w:r>
        <w:rPr>
          <w:rFonts w:ascii="Times New Roman" w:eastAsiaTheme="minorEastAsia" w:hAnsi="Times New Roman" w:cs="Times New Roman"/>
          <w:sz w:val="24"/>
        </w:rPr>
        <w:t xml:space="preserve">, određuju cijene </w:t>
      </w:r>
      <w:r>
        <w:rPr>
          <w:rFonts w:ascii="Times New Roman" w:eastAsiaTheme="minorEastAsia" w:hAnsi="Times New Roman" w:cs="Times New Roman"/>
          <w:i/>
          <w:sz w:val="24"/>
        </w:rPr>
        <w:t>gledajući unatrag</w:t>
      </w:r>
      <w:r>
        <w:rPr>
          <w:rFonts w:ascii="Times New Roman" w:eastAsiaTheme="minorEastAsia" w:hAnsi="Times New Roman" w:cs="Times New Roman"/>
          <w:sz w:val="24"/>
        </w:rPr>
        <w:t xml:space="preserve">, koristeći pojednostavljeno pravilo odlučivanja koje zavisi o </w:t>
      </w:r>
      <w:r w:rsidR="00F77F1D">
        <w:rPr>
          <w:rFonts w:ascii="Times New Roman" w:eastAsiaTheme="minorEastAsia" w:hAnsi="Times New Roman" w:cs="Times New Roman"/>
          <w:sz w:val="24"/>
        </w:rPr>
        <w:t>kretanju</w:t>
      </w:r>
      <w:r>
        <w:rPr>
          <w:rFonts w:ascii="Times New Roman" w:eastAsiaTheme="minorEastAsia" w:hAnsi="Times New Roman" w:cs="Times New Roman"/>
          <w:sz w:val="24"/>
        </w:rPr>
        <w:t xml:space="preserve"> agregatne razine cijena u nedavno prošlim </w:t>
      </w:r>
      <w:r w:rsidR="00BE75BC">
        <w:rPr>
          <w:rFonts w:ascii="Times New Roman" w:eastAsiaTheme="minorEastAsia" w:hAnsi="Times New Roman" w:cs="Times New Roman"/>
          <w:sz w:val="24"/>
        </w:rPr>
        <w:t>razdoblji</w:t>
      </w:r>
      <w:r>
        <w:rPr>
          <w:rFonts w:ascii="Times New Roman" w:eastAsiaTheme="minorEastAsia" w:hAnsi="Times New Roman" w:cs="Times New Roman"/>
          <w:sz w:val="24"/>
        </w:rPr>
        <w:t xml:space="preserve">ma. </w:t>
      </w:r>
      <w:r w:rsidR="00925F31">
        <w:rPr>
          <w:rFonts w:ascii="Times New Roman" w:eastAsiaTheme="minorEastAsia" w:hAnsi="Times New Roman" w:cs="Times New Roman"/>
          <w:sz w:val="24"/>
        </w:rPr>
        <w:t>To pravilo ima dva bitna obilježja: (i)</w:t>
      </w:r>
      <w:r w:rsidR="00F77F1D">
        <w:rPr>
          <w:rFonts w:ascii="Times New Roman" w:eastAsiaTheme="minorEastAsia" w:hAnsi="Times New Roman" w:cs="Times New Roman"/>
          <w:sz w:val="24"/>
        </w:rPr>
        <w:t xml:space="preserve"> nema trajnih devijacija između </w:t>
      </w:r>
      <w:r w:rsidR="00925F31">
        <w:rPr>
          <w:rFonts w:ascii="Times New Roman" w:eastAsiaTheme="minorEastAsia" w:hAnsi="Times New Roman" w:cs="Times New Roman"/>
          <w:sz w:val="24"/>
        </w:rPr>
        <w:t xml:space="preserve">pravila i optimalnog postupka, te (ii) cijena u razdoblju </w:t>
      </w:r>
      <w:r w:rsidR="00925F31">
        <w:rPr>
          <w:rFonts w:ascii="Times New Roman" w:eastAsiaTheme="minorEastAsia" w:hAnsi="Times New Roman" w:cs="Times New Roman"/>
          <w:i/>
          <w:sz w:val="24"/>
        </w:rPr>
        <w:t>t</w:t>
      </w:r>
      <w:r w:rsidR="00925F31">
        <w:rPr>
          <w:rFonts w:ascii="Times New Roman" w:eastAsiaTheme="minorEastAsia" w:hAnsi="Times New Roman" w:cs="Times New Roman"/>
          <w:sz w:val="24"/>
        </w:rPr>
        <w:t xml:space="preserve"> će ovisiti isključivo o informacijama iz razdoblja </w:t>
      </w:r>
      <w:r w:rsidR="00925F31">
        <w:rPr>
          <w:rFonts w:ascii="Times New Roman" w:eastAsiaTheme="minorEastAsia" w:hAnsi="Times New Roman" w:cs="Times New Roman"/>
          <w:i/>
          <w:sz w:val="24"/>
        </w:rPr>
        <w:t>t-1</w:t>
      </w:r>
      <w:r w:rsidR="00925F31">
        <w:rPr>
          <w:rFonts w:ascii="Times New Roman" w:eastAsiaTheme="minorEastAsia" w:hAnsi="Times New Roman" w:cs="Times New Roman"/>
          <w:sz w:val="24"/>
        </w:rPr>
        <w:t xml:space="preserve"> </w:t>
      </w:r>
      <w:r w:rsidR="00F77F1D">
        <w:rPr>
          <w:rFonts w:ascii="Times New Roman" w:eastAsiaTheme="minorEastAsia" w:hAnsi="Times New Roman" w:cs="Times New Roman"/>
          <w:sz w:val="24"/>
        </w:rPr>
        <w:t>te</w:t>
      </w:r>
      <w:r w:rsidR="00A61BC3">
        <w:rPr>
          <w:rFonts w:ascii="Times New Roman" w:eastAsiaTheme="minorEastAsia" w:hAnsi="Times New Roman" w:cs="Times New Roman"/>
          <w:sz w:val="24"/>
        </w:rPr>
        <w:t xml:space="preserve"> ranijih od </w:t>
      </w:r>
      <w:r w:rsidR="00A61BC3">
        <w:rPr>
          <w:rFonts w:ascii="Times New Roman" w:eastAsiaTheme="minorEastAsia" w:hAnsi="Times New Roman" w:cs="Times New Roman"/>
          <w:i/>
          <w:sz w:val="24"/>
        </w:rPr>
        <w:t>t-1.</w:t>
      </w:r>
      <w:r w:rsidR="00A61BC3">
        <w:rPr>
          <w:rFonts w:ascii="Times New Roman" w:eastAsiaTheme="minorEastAsia" w:hAnsi="Times New Roman" w:cs="Times New Roman"/>
          <w:sz w:val="24"/>
        </w:rPr>
        <w:t xml:space="preserve"> Uz to, poduzeće ne može odrediti postavlja li dani konkurent cijene gledajući unaprijed ili unatrag.</w:t>
      </w:r>
    </w:p>
    <w:p w:rsidR="00A61BC3" w:rsidRDefault="00A61BC3" w:rsidP="00D73A5C">
      <w:pPr>
        <w:spacing w:line="36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Prema tim ograničenjima, pravilo odlučivanja možemo izraziti </w:t>
      </w:r>
      <w:r w:rsidR="00F77F1D">
        <w:rPr>
          <w:rFonts w:ascii="Times New Roman" w:eastAsiaTheme="minorEastAsia" w:hAnsi="Times New Roman" w:cs="Times New Roman"/>
          <w:sz w:val="24"/>
        </w:rPr>
        <w:t>na način</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9726C9" w:rsidTr="004F288A">
        <w:tc>
          <w:tcPr>
            <w:tcW w:w="700" w:type="pct"/>
          </w:tcPr>
          <w:p w:rsidR="009726C9" w:rsidRDefault="009726C9" w:rsidP="00AD1355">
            <w:pPr>
              <w:rPr>
                <w:rFonts w:ascii="Times New Roman" w:hAnsi="Times New Roman" w:cs="Times New Roman"/>
                <w:sz w:val="24"/>
              </w:rPr>
            </w:pPr>
          </w:p>
        </w:tc>
        <w:tc>
          <w:tcPr>
            <w:tcW w:w="3541" w:type="pct"/>
          </w:tcPr>
          <w:p w:rsidR="009726C9" w:rsidRPr="009726C9" w:rsidRDefault="00527F44" w:rsidP="00AD1355">
            <w:pPr>
              <w:jc w:val="center"/>
              <w:rPr>
                <w:rFonts w:ascii="Times New Roman" w:eastAsiaTheme="minorEastAsia" w:hAnsi="Times New Roman" w:cs="Times New Roman"/>
                <w:sz w:val="24"/>
              </w:rPr>
            </w:pPr>
            <m:oMathPara>
              <m:oMath>
                <m:sSubSup>
                  <m:sSubSupPr>
                    <m:ctrlPr>
                      <w:rPr>
                        <w:rFonts w:ascii="Cambria Math" w:eastAsiaTheme="minorEastAsia" w:hAnsi="Cambria Math" w:cs="Times New Roman"/>
                        <w:i/>
                        <w:sz w:val="24"/>
                      </w:rPr>
                    </m:ctrlPr>
                  </m:sSubSupPr>
                  <m:e>
                    <m:r>
                      <w:rPr>
                        <w:rFonts w:ascii="Cambria Math" w:eastAsiaTheme="minorEastAsia" w:hAnsi="Cambria Math" w:cs="Times New Roman"/>
                        <w:sz w:val="24"/>
                      </w:rPr>
                      <m:t>p</m:t>
                    </m:r>
                  </m:e>
                  <m:sub>
                    <m:r>
                      <w:rPr>
                        <w:rFonts w:ascii="Cambria Math" w:eastAsiaTheme="minorEastAsia" w:hAnsi="Cambria Math" w:cs="Times New Roman"/>
                        <w:sz w:val="24"/>
                      </w:rPr>
                      <m:t>t</m:t>
                    </m:r>
                  </m:sub>
                  <m:sup>
                    <m:r>
                      <w:rPr>
                        <w:rFonts w:ascii="Cambria Math" w:eastAsiaTheme="minorEastAsia" w:hAnsi="Cambria Math" w:cs="Times New Roman"/>
                        <w:sz w:val="24"/>
                      </w:rPr>
                      <m:t>b</m:t>
                    </m:r>
                  </m:sup>
                </m:sSubSup>
                <m:r>
                  <w:rPr>
                    <w:rFonts w:ascii="Cambria Math" w:eastAsiaTheme="minorEastAsia" w:hAnsi="Cambria Math" w:cs="Times New Roman"/>
                    <w:sz w:val="24"/>
                  </w:rPr>
                  <m:t>=</m:t>
                </m:r>
                <m:sSubSup>
                  <m:sSubSupPr>
                    <m:ctrlPr>
                      <w:rPr>
                        <w:rFonts w:ascii="Cambria Math" w:eastAsiaTheme="minorEastAsia" w:hAnsi="Cambria Math" w:cs="Times New Roman"/>
                        <w:i/>
                        <w:sz w:val="24"/>
                      </w:rPr>
                    </m:ctrlPr>
                  </m:sSubSupPr>
                  <m:e>
                    <m:r>
                      <w:rPr>
                        <w:rFonts w:ascii="Cambria Math" w:eastAsiaTheme="minorEastAsia" w:hAnsi="Cambria Math" w:cs="Times New Roman"/>
                        <w:sz w:val="24"/>
                      </w:rPr>
                      <m:t>p</m:t>
                    </m:r>
                  </m:e>
                  <m:sub>
                    <m:r>
                      <w:rPr>
                        <w:rFonts w:ascii="Cambria Math" w:eastAsiaTheme="minorEastAsia" w:hAnsi="Cambria Math" w:cs="Times New Roman"/>
                        <w:sz w:val="24"/>
                      </w:rPr>
                      <m:t>t-1</m:t>
                    </m:r>
                  </m:sub>
                  <m:sup>
                    <m:r>
                      <w:rPr>
                        <w:rFonts w:ascii="Cambria Math" w:eastAsiaTheme="minorEastAsia" w:hAnsi="Cambria Math" w:cs="Times New Roman"/>
                        <w:sz w:val="24"/>
                      </w:rPr>
                      <m:t>*</m:t>
                    </m:r>
                  </m:sup>
                </m:sSubSup>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π</m:t>
                    </m:r>
                  </m:e>
                  <m:sub>
                    <m:r>
                      <w:rPr>
                        <w:rFonts w:ascii="Cambria Math" w:eastAsiaTheme="minorEastAsia" w:hAnsi="Cambria Math" w:cs="Times New Roman"/>
                        <w:sz w:val="24"/>
                      </w:rPr>
                      <m:t>t-1</m:t>
                    </m:r>
                  </m:sub>
                </m:sSub>
              </m:oMath>
            </m:oMathPara>
          </w:p>
        </w:tc>
        <w:tc>
          <w:tcPr>
            <w:tcW w:w="759" w:type="pct"/>
          </w:tcPr>
          <w:p w:rsidR="009726C9" w:rsidRDefault="009726C9" w:rsidP="00E90DB0">
            <w:pPr>
              <w:jc w:val="right"/>
              <w:rPr>
                <w:rFonts w:ascii="Times New Roman" w:hAnsi="Times New Roman" w:cs="Times New Roman"/>
                <w:sz w:val="24"/>
              </w:rPr>
            </w:pPr>
            <w:r>
              <w:rPr>
                <w:rFonts w:ascii="Times New Roman" w:hAnsi="Times New Roman" w:cs="Times New Roman"/>
                <w:sz w:val="24"/>
              </w:rPr>
              <w:t>(</w:t>
            </w:r>
            <w:r w:rsidR="00AD1355">
              <w:rPr>
                <w:rFonts w:ascii="Times New Roman" w:hAnsi="Times New Roman" w:cs="Times New Roman"/>
                <w:sz w:val="24"/>
              </w:rPr>
              <w:t>1</w:t>
            </w:r>
            <w:r w:rsidR="00E90DB0">
              <w:rPr>
                <w:rFonts w:ascii="Times New Roman" w:hAnsi="Times New Roman" w:cs="Times New Roman"/>
                <w:sz w:val="24"/>
              </w:rPr>
              <w:t>1</w:t>
            </w:r>
            <w:r>
              <w:rPr>
                <w:rFonts w:ascii="Times New Roman" w:hAnsi="Times New Roman" w:cs="Times New Roman"/>
                <w:sz w:val="24"/>
              </w:rPr>
              <w:t>)</w:t>
            </w:r>
          </w:p>
        </w:tc>
      </w:tr>
    </w:tbl>
    <w:p w:rsidR="00A61BC3" w:rsidRPr="00A61BC3" w:rsidRDefault="00A61BC3" w:rsidP="009726C9">
      <w:pPr>
        <w:spacing w:before="240" w:line="360" w:lineRule="auto"/>
        <w:rPr>
          <w:rFonts w:ascii="Times New Roman" w:eastAsiaTheme="minorEastAsia" w:hAnsi="Times New Roman" w:cs="Times New Roman"/>
          <w:sz w:val="24"/>
        </w:rPr>
      </w:pPr>
      <w:r>
        <w:rPr>
          <w:rFonts w:ascii="Times New Roman" w:eastAsiaTheme="minorEastAsia" w:hAnsi="Times New Roman" w:cs="Times New Roman"/>
          <w:sz w:val="24"/>
        </w:rPr>
        <w:lastRenderedPageBreak/>
        <w:t xml:space="preserve">gdje je </w:t>
      </w:r>
      <m:oMath>
        <m:sSubSup>
          <m:sSubSupPr>
            <m:ctrlPr>
              <w:rPr>
                <w:rFonts w:ascii="Cambria Math" w:eastAsiaTheme="minorEastAsia" w:hAnsi="Cambria Math" w:cs="Times New Roman"/>
                <w:i/>
                <w:sz w:val="24"/>
              </w:rPr>
            </m:ctrlPr>
          </m:sSubSupPr>
          <m:e>
            <m:r>
              <w:rPr>
                <w:rFonts w:ascii="Cambria Math" w:eastAsiaTheme="minorEastAsia" w:hAnsi="Cambria Math" w:cs="Times New Roman"/>
                <w:sz w:val="24"/>
              </w:rPr>
              <m:t>p</m:t>
            </m:r>
          </m:e>
          <m:sub>
            <m:r>
              <w:rPr>
                <w:rFonts w:ascii="Cambria Math" w:eastAsiaTheme="minorEastAsia" w:hAnsi="Cambria Math" w:cs="Times New Roman"/>
                <w:sz w:val="24"/>
              </w:rPr>
              <m:t>t-1</m:t>
            </m:r>
          </m:sub>
          <m:sup>
            <m:r>
              <w:rPr>
                <w:rFonts w:ascii="Cambria Math" w:eastAsiaTheme="minorEastAsia" w:hAnsi="Cambria Math" w:cs="Times New Roman"/>
                <w:sz w:val="24"/>
              </w:rPr>
              <m:t>*</m:t>
            </m:r>
          </m:sup>
        </m:sSubSup>
      </m:oMath>
      <w:r>
        <w:rPr>
          <w:rFonts w:ascii="Times New Roman" w:eastAsiaTheme="minorEastAsia" w:hAnsi="Times New Roman" w:cs="Times New Roman"/>
          <w:sz w:val="24"/>
        </w:rPr>
        <w:t xml:space="preserve"> prosječna cijena određena u prijašnjem razdoblju, a korigirana je stopom inflacije u istom razdoblju,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π</m:t>
            </m:r>
          </m:e>
          <m:sub>
            <m:r>
              <w:rPr>
                <w:rFonts w:ascii="Cambria Math" w:eastAsiaTheme="minorEastAsia" w:hAnsi="Cambria Math" w:cs="Times New Roman"/>
                <w:sz w:val="24"/>
              </w:rPr>
              <m:t>t-1</m:t>
            </m:r>
          </m:sub>
        </m:sSub>
      </m:oMath>
      <w:r>
        <w:rPr>
          <w:rFonts w:ascii="Times New Roman" w:eastAsiaTheme="minorEastAsia" w:hAnsi="Times New Roman" w:cs="Times New Roman"/>
          <w:sz w:val="24"/>
        </w:rPr>
        <w:t>. Time je lagirana inflacija uključena u mikroekonomske osnove i dobiva strukturno objašnjenje.</w:t>
      </w:r>
    </w:p>
    <w:p w:rsidR="006D5EE5" w:rsidRDefault="006D5EE5" w:rsidP="00D73A5C">
      <w:pPr>
        <w:spacing w:line="360" w:lineRule="auto"/>
        <w:rPr>
          <w:rFonts w:ascii="Times New Roman" w:eastAsiaTheme="minorEastAsia" w:hAnsi="Times New Roman" w:cs="Times New Roman"/>
          <w:sz w:val="24"/>
        </w:rPr>
      </w:pPr>
      <w:r>
        <w:rPr>
          <w:rFonts w:ascii="Times New Roman" w:eastAsiaTheme="minorEastAsia" w:hAnsi="Times New Roman" w:cs="Times New Roman"/>
          <w:sz w:val="24"/>
        </w:rPr>
        <w:t>Agregatna razina cije</w:t>
      </w:r>
      <w:r w:rsidR="00F77F1D">
        <w:rPr>
          <w:rFonts w:ascii="Times New Roman" w:eastAsiaTheme="minorEastAsia" w:hAnsi="Times New Roman" w:cs="Times New Roman"/>
          <w:sz w:val="24"/>
        </w:rPr>
        <w:t>na se sada kreće na sljedeći način</w:t>
      </w:r>
      <w:r>
        <w:rPr>
          <w:rFonts w:ascii="Times New Roman" w:eastAsiaTheme="minorEastAsia" w:hAnsi="Times New Roman" w:cs="Times New Roman"/>
          <w:sz w:val="24"/>
        </w:rPr>
        <w:t>:</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9726C9" w:rsidTr="004F288A">
        <w:tc>
          <w:tcPr>
            <w:tcW w:w="700" w:type="pct"/>
          </w:tcPr>
          <w:p w:rsidR="009726C9" w:rsidRDefault="009726C9" w:rsidP="00AD1355">
            <w:pPr>
              <w:rPr>
                <w:rFonts w:ascii="Times New Roman" w:hAnsi="Times New Roman" w:cs="Times New Roman"/>
                <w:sz w:val="24"/>
              </w:rPr>
            </w:pPr>
          </w:p>
        </w:tc>
        <w:tc>
          <w:tcPr>
            <w:tcW w:w="3541" w:type="pct"/>
          </w:tcPr>
          <w:p w:rsidR="009726C9" w:rsidRPr="009726C9" w:rsidRDefault="00527F44" w:rsidP="00AD1355">
            <w:pPr>
              <w:rPr>
                <w:rFonts w:ascii="Times New Roman" w:eastAsiaTheme="minorEastAsia" w:hAnsi="Times New Roman" w:cs="Times New Roman"/>
                <w:sz w:val="24"/>
              </w:rPr>
            </w:pPr>
            <m:oMathPara>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t</m:t>
                    </m:r>
                  </m:sub>
                </m:sSub>
                <m:r>
                  <w:rPr>
                    <w:rFonts w:ascii="Cambria Math" w:eastAsiaTheme="minorEastAsia" w:hAnsi="Cambria Math" w:cs="Times New Roman"/>
                    <w:sz w:val="24"/>
                  </w:rPr>
                  <m:t>=θ</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t-1</m:t>
                    </m:r>
                  </m:sub>
                </m:sSub>
                <m:r>
                  <w:rPr>
                    <w:rFonts w:ascii="Cambria Math" w:eastAsiaTheme="minorEastAsia" w:hAnsi="Cambria Math" w:cs="Times New Roman"/>
                    <w:sz w:val="24"/>
                  </w:rPr>
                  <m:t>+(1-θ)</m:t>
                </m:r>
                <m:sSubSup>
                  <m:sSubSupPr>
                    <m:ctrlPr>
                      <w:rPr>
                        <w:rFonts w:ascii="Cambria Math" w:eastAsiaTheme="minorEastAsia" w:hAnsi="Cambria Math" w:cs="Times New Roman"/>
                        <w:i/>
                        <w:sz w:val="24"/>
                      </w:rPr>
                    </m:ctrlPr>
                  </m:sSubSupPr>
                  <m:e>
                    <m:acc>
                      <m:accPr>
                        <m:chr m:val="̅"/>
                        <m:ctrlPr>
                          <w:rPr>
                            <w:rFonts w:ascii="Cambria Math" w:eastAsiaTheme="minorEastAsia" w:hAnsi="Cambria Math" w:cs="Times New Roman"/>
                            <w:i/>
                            <w:sz w:val="24"/>
                          </w:rPr>
                        </m:ctrlPr>
                      </m:accPr>
                      <m:e>
                        <m:r>
                          <w:rPr>
                            <w:rFonts w:ascii="Cambria Math" w:eastAsiaTheme="minorEastAsia" w:hAnsi="Cambria Math" w:cs="Times New Roman"/>
                            <w:sz w:val="24"/>
                          </w:rPr>
                          <m:t>p</m:t>
                        </m:r>
                      </m:e>
                    </m:acc>
                  </m:e>
                  <m:sub>
                    <m:r>
                      <w:rPr>
                        <w:rFonts w:ascii="Cambria Math" w:eastAsiaTheme="minorEastAsia" w:hAnsi="Cambria Math" w:cs="Times New Roman"/>
                        <w:sz w:val="24"/>
                      </w:rPr>
                      <m:t>t</m:t>
                    </m:r>
                  </m:sub>
                  <m:sup>
                    <m:r>
                      <w:rPr>
                        <w:rFonts w:ascii="Cambria Math" w:eastAsiaTheme="minorEastAsia" w:hAnsi="Cambria Math" w:cs="Times New Roman"/>
                        <w:sz w:val="24"/>
                      </w:rPr>
                      <m:t>*</m:t>
                    </m:r>
                  </m:sup>
                </m:sSubSup>
              </m:oMath>
            </m:oMathPara>
          </w:p>
        </w:tc>
        <w:tc>
          <w:tcPr>
            <w:tcW w:w="759" w:type="pct"/>
          </w:tcPr>
          <w:p w:rsidR="009726C9" w:rsidRDefault="009726C9" w:rsidP="00E90DB0">
            <w:pPr>
              <w:jc w:val="right"/>
              <w:rPr>
                <w:rFonts w:ascii="Times New Roman" w:hAnsi="Times New Roman" w:cs="Times New Roman"/>
                <w:sz w:val="24"/>
              </w:rPr>
            </w:pPr>
            <w:r>
              <w:rPr>
                <w:rFonts w:ascii="Times New Roman" w:hAnsi="Times New Roman" w:cs="Times New Roman"/>
                <w:sz w:val="24"/>
              </w:rPr>
              <w:t>(</w:t>
            </w:r>
            <w:r w:rsidR="00AD1355">
              <w:rPr>
                <w:rFonts w:ascii="Times New Roman" w:hAnsi="Times New Roman" w:cs="Times New Roman"/>
                <w:sz w:val="24"/>
              </w:rPr>
              <w:t>1</w:t>
            </w:r>
            <w:r w:rsidR="00E90DB0">
              <w:rPr>
                <w:rFonts w:ascii="Times New Roman" w:hAnsi="Times New Roman" w:cs="Times New Roman"/>
                <w:sz w:val="24"/>
              </w:rPr>
              <w:t>2</w:t>
            </w:r>
            <w:r>
              <w:rPr>
                <w:rFonts w:ascii="Times New Roman" w:hAnsi="Times New Roman" w:cs="Times New Roman"/>
                <w:sz w:val="24"/>
              </w:rPr>
              <w:t>)</w:t>
            </w:r>
          </w:p>
        </w:tc>
      </w:tr>
    </w:tbl>
    <w:p w:rsidR="006D5EE5" w:rsidRDefault="006D5EE5" w:rsidP="00AD1355">
      <w:pPr>
        <w:spacing w:before="240" w:line="360" w:lineRule="auto"/>
        <w:rPr>
          <w:rFonts w:ascii="Times New Roman" w:eastAsiaTheme="minorEastAsia" w:hAnsi="Times New Roman" w:cs="Times New Roman"/>
          <w:sz w:val="24"/>
        </w:rPr>
      </w:pPr>
      <w:r>
        <w:rPr>
          <w:rFonts w:ascii="Times New Roman" w:hAnsi="Times New Roman" w:cs="Times New Roman"/>
          <w:sz w:val="24"/>
        </w:rPr>
        <w:t xml:space="preserve">gdje </w:t>
      </w:r>
      <m:oMath>
        <m:sSubSup>
          <m:sSubSupPr>
            <m:ctrlPr>
              <w:rPr>
                <w:rFonts w:ascii="Cambria Math" w:eastAsiaTheme="minorEastAsia" w:hAnsi="Cambria Math" w:cs="Times New Roman"/>
                <w:i/>
                <w:sz w:val="24"/>
              </w:rPr>
            </m:ctrlPr>
          </m:sSubSupPr>
          <m:e>
            <m:acc>
              <m:accPr>
                <m:chr m:val="̅"/>
                <m:ctrlPr>
                  <w:rPr>
                    <w:rFonts w:ascii="Cambria Math" w:eastAsiaTheme="minorEastAsia" w:hAnsi="Cambria Math" w:cs="Times New Roman"/>
                    <w:i/>
                    <w:sz w:val="24"/>
                  </w:rPr>
                </m:ctrlPr>
              </m:accPr>
              <m:e>
                <m:r>
                  <w:rPr>
                    <w:rFonts w:ascii="Cambria Math" w:eastAsiaTheme="minorEastAsia" w:hAnsi="Cambria Math" w:cs="Times New Roman"/>
                    <w:sz w:val="24"/>
                  </w:rPr>
                  <m:t>p</m:t>
                </m:r>
              </m:e>
            </m:acc>
          </m:e>
          <m:sub>
            <m:r>
              <w:rPr>
                <w:rFonts w:ascii="Cambria Math" w:eastAsiaTheme="minorEastAsia" w:hAnsi="Cambria Math" w:cs="Times New Roman"/>
                <w:sz w:val="24"/>
              </w:rPr>
              <m:t>t</m:t>
            </m:r>
          </m:sub>
          <m:sup>
            <m:r>
              <w:rPr>
                <w:rFonts w:ascii="Cambria Math" w:eastAsiaTheme="minorEastAsia" w:hAnsi="Cambria Math" w:cs="Times New Roman"/>
                <w:sz w:val="24"/>
              </w:rPr>
              <m:t>*</m:t>
            </m:r>
          </m:sup>
        </m:sSubSup>
      </m:oMath>
      <w:r>
        <w:rPr>
          <w:rFonts w:ascii="Times New Roman" w:eastAsiaTheme="minorEastAsia" w:hAnsi="Times New Roman" w:cs="Times New Roman"/>
          <w:sz w:val="24"/>
        </w:rPr>
        <w:t xml:space="preserve"> označava indeks svih cijena određenih u </w:t>
      </w:r>
      <w:r w:rsidR="00BE75BC">
        <w:rPr>
          <w:rFonts w:ascii="Times New Roman" w:eastAsiaTheme="minorEastAsia" w:hAnsi="Times New Roman" w:cs="Times New Roman"/>
          <w:sz w:val="24"/>
        </w:rPr>
        <w:t>razdoblju</w:t>
      </w:r>
      <w:r>
        <w:rPr>
          <w:rFonts w:ascii="Times New Roman" w:eastAsiaTheme="minorEastAsia" w:hAnsi="Times New Roman" w:cs="Times New Roman"/>
          <w:sz w:val="24"/>
        </w:rPr>
        <w:t xml:space="preserve"> </w:t>
      </w:r>
      <w:r>
        <w:rPr>
          <w:rFonts w:ascii="Times New Roman" w:eastAsiaTheme="minorEastAsia" w:hAnsi="Times New Roman" w:cs="Times New Roman"/>
          <w:i/>
          <w:sz w:val="24"/>
        </w:rPr>
        <w:t>t.</w:t>
      </w:r>
      <w:r w:rsidR="00F77F1D">
        <w:rPr>
          <w:rFonts w:ascii="Times New Roman" w:eastAsiaTheme="minorEastAsia" w:hAnsi="Times New Roman" w:cs="Times New Roman"/>
          <w:sz w:val="24"/>
        </w:rPr>
        <w:t xml:space="preserve"> Ako sa</w:t>
      </w:r>
      <w:r>
        <w:rPr>
          <w:rFonts w:ascii="Times New Roman" w:eastAsiaTheme="minorEastAsia" w:hAnsi="Times New Roman" w:cs="Times New Roman"/>
          <w:sz w:val="24"/>
        </w:rPr>
        <w:t xml:space="preserve"> </w:t>
      </w:r>
      <m:oMath>
        <m:sSubSup>
          <m:sSubSupPr>
            <m:ctrlPr>
              <w:rPr>
                <w:rFonts w:ascii="Cambria Math" w:eastAsiaTheme="minorEastAsia" w:hAnsi="Cambria Math" w:cs="Times New Roman"/>
                <w:i/>
                <w:sz w:val="24"/>
              </w:rPr>
            </m:ctrlPr>
          </m:sSubSupPr>
          <m:e>
            <m:r>
              <w:rPr>
                <w:rFonts w:ascii="Cambria Math" w:eastAsiaTheme="minorEastAsia" w:hAnsi="Cambria Math" w:cs="Times New Roman"/>
                <w:sz w:val="24"/>
              </w:rPr>
              <m:t>p</m:t>
            </m:r>
          </m:e>
          <m:sub>
            <m:r>
              <w:rPr>
                <w:rFonts w:ascii="Cambria Math" w:eastAsiaTheme="minorEastAsia" w:hAnsi="Cambria Math" w:cs="Times New Roman"/>
                <w:sz w:val="24"/>
              </w:rPr>
              <m:t>t</m:t>
            </m:r>
          </m:sub>
          <m:sup>
            <m:r>
              <w:rPr>
                <w:rFonts w:ascii="Cambria Math" w:eastAsiaTheme="minorEastAsia" w:hAnsi="Cambria Math" w:cs="Times New Roman"/>
                <w:sz w:val="24"/>
              </w:rPr>
              <m:t>f</m:t>
            </m:r>
          </m:sup>
        </m:sSubSup>
      </m:oMath>
      <w:r>
        <w:rPr>
          <w:rFonts w:ascii="Times New Roman" w:eastAsiaTheme="minorEastAsia" w:hAnsi="Times New Roman" w:cs="Times New Roman"/>
          <w:sz w:val="24"/>
        </w:rPr>
        <w:t xml:space="preserve">  označimo cijene postavljene od poduzeća koja gledaju unaprijed</w:t>
      </w:r>
      <w:r w:rsidR="00F77F1D">
        <w:rPr>
          <w:rFonts w:ascii="Times New Roman" w:eastAsiaTheme="minorEastAsia" w:hAnsi="Times New Roman" w:cs="Times New Roman"/>
          <w:sz w:val="24"/>
        </w:rPr>
        <w:t>, a s</w:t>
      </w:r>
      <w:r>
        <w:rPr>
          <w:rFonts w:ascii="Times New Roman" w:eastAsiaTheme="minorEastAsia" w:hAnsi="Times New Roman" w:cs="Times New Roman"/>
          <w:sz w:val="24"/>
        </w:rPr>
        <w:t xml:space="preserve"> </w:t>
      </w:r>
      <m:oMath>
        <m:sSubSup>
          <m:sSubSupPr>
            <m:ctrlPr>
              <w:rPr>
                <w:rFonts w:ascii="Cambria Math" w:eastAsiaTheme="minorEastAsia" w:hAnsi="Cambria Math" w:cs="Times New Roman"/>
                <w:i/>
                <w:sz w:val="24"/>
              </w:rPr>
            </m:ctrlPr>
          </m:sSubSupPr>
          <m:e>
            <m:r>
              <w:rPr>
                <w:rFonts w:ascii="Cambria Math" w:eastAsiaTheme="minorEastAsia" w:hAnsi="Cambria Math" w:cs="Times New Roman"/>
                <w:sz w:val="24"/>
              </w:rPr>
              <m:t>p</m:t>
            </m:r>
          </m:e>
          <m:sub>
            <m:r>
              <w:rPr>
                <w:rFonts w:ascii="Cambria Math" w:eastAsiaTheme="minorEastAsia" w:hAnsi="Cambria Math" w:cs="Times New Roman"/>
                <w:sz w:val="24"/>
              </w:rPr>
              <m:t>t</m:t>
            </m:r>
          </m:sub>
          <m:sup>
            <m:r>
              <w:rPr>
                <w:rFonts w:ascii="Cambria Math" w:eastAsiaTheme="minorEastAsia" w:hAnsi="Cambria Math" w:cs="Times New Roman"/>
                <w:sz w:val="24"/>
              </w:rPr>
              <m:t>b</m:t>
            </m:r>
          </m:sup>
        </m:sSubSup>
      </m:oMath>
      <w:r>
        <w:rPr>
          <w:rFonts w:ascii="Times New Roman" w:eastAsiaTheme="minorEastAsia" w:hAnsi="Times New Roman" w:cs="Times New Roman"/>
          <w:sz w:val="24"/>
        </w:rPr>
        <w:t xml:space="preserve"> cijene poduzeća koja gledaju unatrag, indeks možemo izraziti i </w:t>
      </w:r>
      <w:r w:rsidR="00F77F1D">
        <w:rPr>
          <w:rFonts w:ascii="Times New Roman" w:eastAsiaTheme="minorEastAsia" w:hAnsi="Times New Roman" w:cs="Times New Roman"/>
          <w:sz w:val="24"/>
        </w:rPr>
        <w:t>ovako:</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9726C9" w:rsidTr="004F288A">
        <w:tc>
          <w:tcPr>
            <w:tcW w:w="700" w:type="pct"/>
          </w:tcPr>
          <w:p w:rsidR="009726C9" w:rsidRDefault="009726C9" w:rsidP="00AD1355">
            <w:pPr>
              <w:rPr>
                <w:rFonts w:ascii="Times New Roman" w:hAnsi="Times New Roman" w:cs="Times New Roman"/>
                <w:sz w:val="24"/>
              </w:rPr>
            </w:pPr>
          </w:p>
        </w:tc>
        <w:tc>
          <w:tcPr>
            <w:tcW w:w="3541" w:type="pct"/>
          </w:tcPr>
          <w:p w:rsidR="009726C9" w:rsidRPr="009726C9" w:rsidRDefault="00527F44" w:rsidP="00AD1355">
            <w:pPr>
              <w:rPr>
                <w:rFonts w:ascii="Times New Roman" w:eastAsiaTheme="minorEastAsia" w:hAnsi="Times New Roman" w:cs="Times New Roman"/>
                <w:b/>
                <w:sz w:val="24"/>
              </w:rPr>
            </w:pPr>
            <m:oMathPara>
              <m:oMath>
                <m:sSubSup>
                  <m:sSubSupPr>
                    <m:ctrlPr>
                      <w:rPr>
                        <w:rFonts w:ascii="Cambria Math" w:eastAsiaTheme="minorEastAsia" w:hAnsi="Cambria Math" w:cs="Times New Roman"/>
                        <w:i/>
                        <w:sz w:val="24"/>
                      </w:rPr>
                    </m:ctrlPr>
                  </m:sSubSupPr>
                  <m:e>
                    <m:acc>
                      <m:accPr>
                        <m:chr m:val="̅"/>
                        <m:ctrlPr>
                          <w:rPr>
                            <w:rFonts w:ascii="Cambria Math" w:eastAsiaTheme="minorEastAsia" w:hAnsi="Cambria Math" w:cs="Times New Roman"/>
                            <w:i/>
                            <w:sz w:val="24"/>
                          </w:rPr>
                        </m:ctrlPr>
                      </m:accPr>
                      <m:e>
                        <m:r>
                          <w:rPr>
                            <w:rFonts w:ascii="Cambria Math" w:eastAsiaTheme="minorEastAsia" w:hAnsi="Cambria Math" w:cs="Times New Roman"/>
                            <w:sz w:val="24"/>
                          </w:rPr>
                          <m:t>p</m:t>
                        </m:r>
                      </m:e>
                    </m:acc>
                  </m:e>
                  <m:sub>
                    <m:r>
                      <w:rPr>
                        <w:rFonts w:ascii="Cambria Math" w:eastAsiaTheme="minorEastAsia" w:hAnsi="Cambria Math" w:cs="Times New Roman"/>
                        <w:sz w:val="24"/>
                      </w:rPr>
                      <m:t>t</m:t>
                    </m:r>
                  </m:sub>
                  <m:sup>
                    <m:r>
                      <w:rPr>
                        <w:rFonts w:ascii="Cambria Math" w:eastAsiaTheme="minorEastAsia" w:hAnsi="Cambria Math" w:cs="Times New Roman"/>
                        <w:sz w:val="24"/>
                      </w:rPr>
                      <m:t>*</m:t>
                    </m:r>
                  </m:sup>
                </m:sSubSup>
                <m:r>
                  <w:rPr>
                    <w:rFonts w:ascii="Cambria Math" w:eastAsiaTheme="minorEastAsia" w:hAnsi="Cambria Math" w:cs="Times New Roman"/>
                    <w:sz w:val="24"/>
                  </w:rPr>
                  <m:t>=</m:t>
                </m:r>
                <m:d>
                  <m:dPr>
                    <m:ctrlPr>
                      <w:rPr>
                        <w:rFonts w:ascii="Cambria Math" w:eastAsiaTheme="minorEastAsia" w:hAnsi="Cambria Math" w:cs="Times New Roman"/>
                        <w:i/>
                        <w:sz w:val="24"/>
                      </w:rPr>
                    </m:ctrlPr>
                  </m:dPr>
                  <m:e>
                    <m:r>
                      <w:rPr>
                        <w:rFonts w:ascii="Cambria Math" w:eastAsiaTheme="minorEastAsia" w:hAnsi="Cambria Math" w:cs="Times New Roman"/>
                        <w:sz w:val="24"/>
                      </w:rPr>
                      <m:t>1-ω</m:t>
                    </m:r>
                  </m:e>
                </m:d>
                <m:sSubSup>
                  <m:sSubSupPr>
                    <m:ctrlPr>
                      <w:rPr>
                        <w:rFonts w:ascii="Cambria Math" w:eastAsiaTheme="minorEastAsia" w:hAnsi="Cambria Math" w:cs="Times New Roman"/>
                        <w:i/>
                        <w:sz w:val="24"/>
                      </w:rPr>
                    </m:ctrlPr>
                  </m:sSubSupPr>
                  <m:e>
                    <m:r>
                      <w:rPr>
                        <w:rFonts w:ascii="Cambria Math" w:eastAsiaTheme="minorEastAsia" w:hAnsi="Cambria Math" w:cs="Times New Roman"/>
                        <w:sz w:val="24"/>
                      </w:rPr>
                      <m:t>p</m:t>
                    </m:r>
                  </m:e>
                  <m:sub>
                    <m:r>
                      <w:rPr>
                        <w:rFonts w:ascii="Cambria Math" w:eastAsiaTheme="minorEastAsia" w:hAnsi="Cambria Math" w:cs="Times New Roman"/>
                        <w:sz w:val="24"/>
                      </w:rPr>
                      <m:t>t</m:t>
                    </m:r>
                  </m:sub>
                  <m:sup>
                    <m:r>
                      <w:rPr>
                        <w:rFonts w:ascii="Cambria Math" w:eastAsiaTheme="minorEastAsia" w:hAnsi="Cambria Math" w:cs="Times New Roman"/>
                        <w:sz w:val="24"/>
                      </w:rPr>
                      <m:t>f</m:t>
                    </m:r>
                  </m:sup>
                </m:sSubSup>
                <m:r>
                  <w:rPr>
                    <w:rFonts w:ascii="Cambria Math" w:eastAsiaTheme="minorEastAsia" w:hAnsi="Cambria Math" w:cs="Times New Roman"/>
                    <w:sz w:val="24"/>
                  </w:rPr>
                  <m:t>+ω</m:t>
                </m:r>
                <m:sSubSup>
                  <m:sSubSupPr>
                    <m:ctrlPr>
                      <w:rPr>
                        <w:rFonts w:ascii="Cambria Math" w:eastAsiaTheme="minorEastAsia" w:hAnsi="Cambria Math" w:cs="Times New Roman"/>
                        <w:i/>
                        <w:sz w:val="24"/>
                      </w:rPr>
                    </m:ctrlPr>
                  </m:sSubSupPr>
                  <m:e>
                    <m:r>
                      <w:rPr>
                        <w:rFonts w:ascii="Cambria Math" w:eastAsiaTheme="minorEastAsia" w:hAnsi="Cambria Math" w:cs="Times New Roman"/>
                        <w:sz w:val="24"/>
                      </w:rPr>
                      <m:t>p</m:t>
                    </m:r>
                  </m:e>
                  <m:sub>
                    <m:r>
                      <w:rPr>
                        <w:rFonts w:ascii="Cambria Math" w:eastAsiaTheme="minorEastAsia" w:hAnsi="Cambria Math" w:cs="Times New Roman"/>
                        <w:sz w:val="24"/>
                      </w:rPr>
                      <m:t>t</m:t>
                    </m:r>
                  </m:sub>
                  <m:sup>
                    <m:r>
                      <w:rPr>
                        <w:rFonts w:ascii="Cambria Math" w:eastAsiaTheme="minorEastAsia" w:hAnsi="Cambria Math" w:cs="Times New Roman"/>
                        <w:sz w:val="24"/>
                      </w:rPr>
                      <m:t>b</m:t>
                    </m:r>
                  </m:sup>
                </m:sSubSup>
              </m:oMath>
            </m:oMathPara>
          </w:p>
        </w:tc>
        <w:tc>
          <w:tcPr>
            <w:tcW w:w="759" w:type="pct"/>
          </w:tcPr>
          <w:p w:rsidR="009726C9" w:rsidRDefault="009726C9" w:rsidP="00E90DB0">
            <w:pPr>
              <w:jc w:val="right"/>
              <w:rPr>
                <w:rFonts w:ascii="Times New Roman" w:hAnsi="Times New Roman" w:cs="Times New Roman"/>
                <w:sz w:val="24"/>
              </w:rPr>
            </w:pPr>
            <w:r>
              <w:rPr>
                <w:rFonts w:ascii="Times New Roman" w:hAnsi="Times New Roman" w:cs="Times New Roman"/>
                <w:sz w:val="24"/>
              </w:rPr>
              <w:t>(</w:t>
            </w:r>
            <w:r w:rsidR="00AD1355">
              <w:rPr>
                <w:rFonts w:ascii="Times New Roman" w:hAnsi="Times New Roman" w:cs="Times New Roman"/>
                <w:sz w:val="24"/>
              </w:rPr>
              <w:t>1</w:t>
            </w:r>
            <w:r w:rsidR="00E90DB0">
              <w:rPr>
                <w:rFonts w:ascii="Times New Roman" w:hAnsi="Times New Roman" w:cs="Times New Roman"/>
                <w:sz w:val="24"/>
              </w:rPr>
              <w:t>3</w:t>
            </w:r>
            <w:r>
              <w:rPr>
                <w:rFonts w:ascii="Times New Roman" w:hAnsi="Times New Roman" w:cs="Times New Roman"/>
                <w:sz w:val="24"/>
              </w:rPr>
              <w:t>)</w:t>
            </w:r>
          </w:p>
        </w:tc>
      </w:tr>
    </w:tbl>
    <w:p w:rsidR="006D5EE5" w:rsidRDefault="006D5EE5" w:rsidP="009726C9">
      <w:pPr>
        <w:spacing w:before="240" w:line="36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a pošto </w:t>
      </w:r>
      <w:r w:rsidR="00E602B1">
        <w:rPr>
          <w:rFonts w:ascii="Times New Roman" w:eastAsiaTheme="minorEastAsia" w:hAnsi="Times New Roman" w:cs="Times New Roman"/>
          <w:sz w:val="24"/>
        </w:rPr>
        <w:t>poduzeća koja gledaju unatrag djeluju identično kao i sva poduzeća u Calvov</w:t>
      </w:r>
      <w:r w:rsidR="00F77F1D">
        <w:rPr>
          <w:rFonts w:ascii="Times New Roman" w:eastAsiaTheme="minorEastAsia" w:hAnsi="Times New Roman" w:cs="Times New Roman"/>
          <w:sz w:val="24"/>
        </w:rPr>
        <w:t>u</w:t>
      </w:r>
      <w:r w:rsidR="00E602B1">
        <w:rPr>
          <w:rFonts w:ascii="Times New Roman" w:eastAsiaTheme="minorEastAsia" w:hAnsi="Times New Roman" w:cs="Times New Roman"/>
          <w:sz w:val="24"/>
        </w:rPr>
        <w:t xml:space="preserve"> modelu bez lagirane inflacije, </w:t>
      </w:r>
      <m:oMath>
        <m:sSubSup>
          <m:sSubSupPr>
            <m:ctrlPr>
              <w:rPr>
                <w:rFonts w:ascii="Cambria Math" w:eastAsiaTheme="minorEastAsia" w:hAnsi="Cambria Math" w:cs="Times New Roman"/>
                <w:i/>
                <w:sz w:val="24"/>
              </w:rPr>
            </m:ctrlPr>
          </m:sSubSupPr>
          <m:e>
            <m:r>
              <w:rPr>
                <w:rFonts w:ascii="Cambria Math" w:eastAsiaTheme="minorEastAsia" w:hAnsi="Cambria Math" w:cs="Times New Roman"/>
                <w:sz w:val="24"/>
              </w:rPr>
              <m:t>p</m:t>
            </m:r>
          </m:e>
          <m:sub>
            <m:r>
              <w:rPr>
                <w:rFonts w:ascii="Cambria Math" w:eastAsiaTheme="minorEastAsia" w:hAnsi="Cambria Math" w:cs="Times New Roman"/>
                <w:sz w:val="24"/>
              </w:rPr>
              <m:t>t</m:t>
            </m:r>
          </m:sub>
          <m:sup>
            <m:r>
              <w:rPr>
                <w:rFonts w:ascii="Cambria Math" w:eastAsiaTheme="minorEastAsia" w:hAnsi="Cambria Math" w:cs="Times New Roman"/>
                <w:sz w:val="24"/>
              </w:rPr>
              <m:t>f</m:t>
            </m:r>
          </m:sup>
        </m:sSubSup>
      </m:oMath>
      <w:r w:rsidR="00E602B1">
        <w:rPr>
          <w:rFonts w:ascii="Times New Roman" w:eastAsiaTheme="minorEastAsia" w:hAnsi="Times New Roman" w:cs="Times New Roman"/>
          <w:sz w:val="24"/>
        </w:rPr>
        <w:t xml:space="preserve">se može </w:t>
      </w:r>
      <w:r w:rsidR="00F77F1D">
        <w:rPr>
          <w:rFonts w:ascii="Times New Roman" w:eastAsiaTheme="minorEastAsia" w:hAnsi="Times New Roman" w:cs="Times New Roman"/>
          <w:sz w:val="24"/>
        </w:rPr>
        <w:t>izraziti i ovim putem:</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9726C9" w:rsidTr="004F288A">
        <w:tc>
          <w:tcPr>
            <w:tcW w:w="700" w:type="pct"/>
          </w:tcPr>
          <w:p w:rsidR="009726C9" w:rsidRDefault="009726C9" w:rsidP="00AD1355">
            <w:pPr>
              <w:rPr>
                <w:rFonts w:ascii="Times New Roman" w:hAnsi="Times New Roman" w:cs="Times New Roman"/>
                <w:sz w:val="24"/>
              </w:rPr>
            </w:pPr>
          </w:p>
        </w:tc>
        <w:tc>
          <w:tcPr>
            <w:tcW w:w="3541" w:type="pct"/>
          </w:tcPr>
          <w:p w:rsidR="009726C9" w:rsidRPr="009726C9" w:rsidRDefault="00527F44" w:rsidP="00AD1355">
            <w:pPr>
              <w:rPr>
                <w:rFonts w:ascii="Times New Roman" w:eastAsiaTheme="minorEastAsia" w:hAnsi="Times New Roman" w:cs="Times New Roman"/>
                <w:b/>
                <w:sz w:val="24"/>
              </w:rPr>
            </w:pPr>
            <m:oMathPara>
              <m:oMath>
                <m:sSubSup>
                  <m:sSubSupPr>
                    <m:ctrlPr>
                      <w:rPr>
                        <w:rFonts w:ascii="Cambria Math" w:eastAsiaTheme="minorEastAsia" w:hAnsi="Cambria Math" w:cs="Times New Roman"/>
                        <w:i/>
                        <w:sz w:val="24"/>
                      </w:rPr>
                    </m:ctrlPr>
                  </m:sSubSupPr>
                  <m:e>
                    <m:r>
                      <w:rPr>
                        <w:rFonts w:ascii="Cambria Math" w:eastAsiaTheme="minorEastAsia" w:hAnsi="Cambria Math" w:cs="Times New Roman"/>
                        <w:sz w:val="24"/>
                      </w:rPr>
                      <m:t>p</m:t>
                    </m:r>
                  </m:e>
                  <m:sub>
                    <m:r>
                      <w:rPr>
                        <w:rFonts w:ascii="Cambria Math" w:eastAsiaTheme="minorEastAsia" w:hAnsi="Cambria Math" w:cs="Times New Roman"/>
                        <w:sz w:val="24"/>
                      </w:rPr>
                      <m:t>t</m:t>
                    </m:r>
                  </m:sub>
                  <m:sup>
                    <m:r>
                      <w:rPr>
                        <w:rFonts w:ascii="Cambria Math" w:eastAsiaTheme="minorEastAsia" w:hAnsi="Cambria Math" w:cs="Times New Roman"/>
                        <w:sz w:val="24"/>
                      </w:rPr>
                      <m:t>f</m:t>
                    </m:r>
                  </m:sup>
                </m:sSubSup>
                <m:r>
                  <w:rPr>
                    <w:rFonts w:ascii="Cambria Math" w:eastAsiaTheme="minorEastAsia" w:hAnsi="Cambria Math" w:cs="Times New Roman"/>
                    <w:sz w:val="24"/>
                  </w:rPr>
                  <m:t>=(1-βθ)</m:t>
                </m:r>
                <m:nary>
                  <m:naryPr>
                    <m:chr m:val="∑"/>
                    <m:limLoc m:val="undOvr"/>
                    <m:ctrlPr>
                      <w:rPr>
                        <w:rFonts w:ascii="Cambria Math" w:eastAsiaTheme="minorEastAsia" w:hAnsi="Cambria Math" w:cs="Times New Roman"/>
                        <w:i/>
                        <w:sz w:val="24"/>
                      </w:rPr>
                    </m:ctrlPr>
                  </m:naryPr>
                  <m:sub>
                    <m:r>
                      <w:rPr>
                        <w:rFonts w:ascii="Cambria Math" w:eastAsiaTheme="minorEastAsia" w:hAnsi="Cambria Math" w:cs="Times New Roman"/>
                        <w:sz w:val="24"/>
                      </w:rPr>
                      <m:t>k=0</m:t>
                    </m:r>
                  </m:sub>
                  <m:sup>
                    <m:r>
                      <w:rPr>
                        <w:rFonts w:ascii="Cambria Math" w:eastAsiaTheme="minorEastAsia" w:hAnsi="Cambria Math" w:cs="Times New Roman"/>
                        <w:sz w:val="24"/>
                      </w:rPr>
                      <m:t>∞</m:t>
                    </m:r>
                  </m:sup>
                  <m:e>
                    <m:sSup>
                      <m:sSupPr>
                        <m:ctrlPr>
                          <w:rPr>
                            <w:rFonts w:ascii="Cambria Math" w:eastAsiaTheme="minorEastAsia" w:hAnsi="Cambria Math" w:cs="Times New Roman"/>
                            <w:i/>
                            <w:sz w:val="24"/>
                          </w:rPr>
                        </m:ctrlPr>
                      </m:sSupPr>
                      <m:e>
                        <m:r>
                          <w:rPr>
                            <w:rFonts w:ascii="Cambria Math" w:eastAsiaTheme="minorEastAsia" w:hAnsi="Cambria Math" w:cs="Times New Roman"/>
                            <w:sz w:val="24"/>
                          </w:rPr>
                          <m:t>(βθ)</m:t>
                        </m:r>
                      </m:e>
                      <m:sup>
                        <m:r>
                          <w:rPr>
                            <w:rFonts w:ascii="Cambria Math" w:eastAsiaTheme="minorEastAsia" w:hAnsi="Cambria Math" w:cs="Times New Roman"/>
                            <w:sz w:val="24"/>
                          </w:rPr>
                          <m:t>k</m:t>
                        </m:r>
                      </m:sup>
                    </m:sSup>
                  </m:e>
                </m:nary>
                <m:sSub>
                  <m:sSubPr>
                    <m:ctrlPr>
                      <w:rPr>
                        <w:rFonts w:ascii="Cambria Math" w:eastAsiaTheme="minorEastAsia" w:hAnsi="Cambria Math" w:cs="Times New Roman"/>
                        <w:i/>
                        <w:sz w:val="24"/>
                      </w:rPr>
                    </m:ctrlPr>
                  </m:sSubPr>
                  <m:e>
                    <m:r>
                      <w:rPr>
                        <w:rFonts w:ascii="Cambria Math" w:eastAsiaTheme="minorEastAsia" w:hAnsi="Cambria Math" w:cs="Times New Roman"/>
                        <w:sz w:val="24"/>
                      </w:rPr>
                      <m:t>E</m:t>
                    </m:r>
                  </m:e>
                  <m:sub>
                    <m:r>
                      <w:rPr>
                        <w:rFonts w:ascii="Cambria Math" w:eastAsiaTheme="minorEastAsia" w:hAnsi="Cambria Math" w:cs="Times New Roman"/>
                        <w:sz w:val="24"/>
                      </w:rPr>
                      <m:t>t</m:t>
                    </m:r>
                  </m:sub>
                </m:sSub>
                <m:d>
                  <m:dPr>
                    <m:begChr m:val="{"/>
                    <m:endChr m:val="}"/>
                    <m:ctrlPr>
                      <w:rPr>
                        <w:rFonts w:ascii="Cambria Math" w:eastAsiaTheme="minorEastAsia" w:hAnsi="Cambria Math" w:cs="Times New Roman"/>
                        <w:i/>
                        <w:sz w:val="24"/>
                      </w:rPr>
                    </m:ctrlPr>
                  </m:dPr>
                  <m:e>
                    <m:sSubSup>
                      <m:sSubSupPr>
                        <m:ctrlPr>
                          <w:rPr>
                            <w:rFonts w:ascii="Cambria Math" w:eastAsiaTheme="minorEastAsia" w:hAnsi="Cambria Math" w:cs="Times New Roman"/>
                            <w:i/>
                            <w:sz w:val="24"/>
                          </w:rPr>
                        </m:ctrlPr>
                      </m:sSubSupPr>
                      <m:e>
                        <m:r>
                          <w:rPr>
                            <w:rFonts w:ascii="Cambria Math" w:eastAsiaTheme="minorEastAsia" w:hAnsi="Cambria Math" w:cs="Times New Roman"/>
                            <w:sz w:val="24"/>
                          </w:rPr>
                          <m:t>mc</m:t>
                        </m:r>
                      </m:e>
                      <m:sub>
                        <m:r>
                          <w:rPr>
                            <w:rFonts w:ascii="Cambria Math" w:eastAsiaTheme="minorEastAsia" w:hAnsi="Cambria Math" w:cs="Times New Roman"/>
                            <w:sz w:val="24"/>
                          </w:rPr>
                          <m:t>t+k</m:t>
                        </m:r>
                      </m:sub>
                      <m:sup>
                        <m:r>
                          <w:rPr>
                            <w:rFonts w:ascii="Cambria Math" w:eastAsiaTheme="minorEastAsia" w:hAnsi="Cambria Math" w:cs="Times New Roman"/>
                            <w:sz w:val="24"/>
                          </w:rPr>
                          <m:t>n</m:t>
                        </m:r>
                      </m:sup>
                    </m:sSubSup>
                  </m:e>
                </m:d>
              </m:oMath>
            </m:oMathPara>
          </w:p>
        </w:tc>
        <w:tc>
          <w:tcPr>
            <w:tcW w:w="759" w:type="pct"/>
          </w:tcPr>
          <w:p w:rsidR="009726C9" w:rsidRDefault="009726C9" w:rsidP="00E90DB0">
            <w:pPr>
              <w:jc w:val="right"/>
              <w:rPr>
                <w:rFonts w:ascii="Times New Roman" w:hAnsi="Times New Roman" w:cs="Times New Roman"/>
                <w:sz w:val="24"/>
              </w:rPr>
            </w:pPr>
            <w:r>
              <w:rPr>
                <w:rFonts w:ascii="Times New Roman" w:hAnsi="Times New Roman" w:cs="Times New Roman"/>
                <w:sz w:val="24"/>
              </w:rPr>
              <w:t>(</w:t>
            </w:r>
            <w:r w:rsidR="00AD1355">
              <w:rPr>
                <w:rFonts w:ascii="Times New Roman" w:hAnsi="Times New Roman" w:cs="Times New Roman"/>
                <w:sz w:val="24"/>
              </w:rPr>
              <w:t>1</w:t>
            </w:r>
            <w:r w:rsidR="00E90DB0">
              <w:rPr>
                <w:rFonts w:ascii="Times New Roman" w:hAnsi="Times New Roman" w:cs="Times New Roman"/>
                <w:sz w:val="24"/>
              </w:rPr>
              <w:t>4</w:t>
            </w:r>
            <w:r>
              <w:rPr>
                <w:rFonts w:ascii="Times New Roman" w:hAnsi="Times New Roman" w:cs="Times New Roman"/>
                <w:sz w:val="24"/>
              </w:rPr>
              <w:t>)</w:t>
            </w:r>
          </w:p>
        </w:tc>
      </w:tr>
    </w:tbl>
    <w:p w:rsidR="00BB40EA" w:rsidRDefault="00A61BC3" w:rsidP="009726C9">
      <w:pPr>
        <w:spacing w:before="240" w:line="360" w:lineRule="auto"/>
        <w:rPr>
          <w:rFonts w:ascii="Times New Roman" w:eastAsiaTheme="minorEastAsia" w:hAnsi="Times New Roman" w:cs="Times New Roman"/>
          <w:sz w:val="24"/>
        </w:rPr>
      </w:pPr>
      <w:r>
        <w:rPr>
          <w:rFonts w:ascii="Times New Roman" w:hAnsi="Times New Roman" w:cs="Times New Roman"/>
          <w:sz w:val="24"/>
        </w:rPr>
        <w:t>Jedna od važnih karakteristika ovog modela je da pravilo odlučivanja poduzeća koja gledaju unatrag implicitno uzima u obzir i informacije o budućnosti, pošto indeks cijena prijašnjeg razdoblja</w:t>
      </w:r>
      <w:r>
        <w:rPr>
          <w:rFonts w:ascii="Times New Roman" w:eastAsiaTheme="minorEastAsia" w:hAnsi="Times New Roman" w:cs="Times New Roman"/>
          <w:sz w:val="24"/>
        </w:rPr>
        <w:t xml:space="preserve"> </w:t>
      </w:r>
      <m:oMath>
        <m:sSubSup>
          <m:sSubSupPr>
            <m:ctrlPr>
              <w:rPr>
                <w:rFonts w:ascii="Cambria Math" w:eastAsiaTheme="minorEastAsia" w:hAnsi="Cambria Math" w:cs="Times New Roman"/>
                <w:i/>
                <w:sz w:val="24"/>
              </w:rPr>
            </m:ctrlPr>
          </m:sSubSupPr>
          <m:e>
            <m:r>
              <w:rPr>
                <w:rFonts w:ascii="Cambria Math" w:eastAsiaTheme="minorEastAsia" w:hAnsi="Cambria Math" w:cs="Times New Roman"/>
                <w:sz w:val="24"/>
              </w:rPr>
              <m:t>p</m:t>
            </m:r>
          </m:e>
          <m:sub>
            <m:r>
              <w:rPr>
                <w:rFonts w:ascii="Cambria Math" w:eastAsiaTheme="minorEastAsia" w:hAnsi="Cambria Math" w:cs="Times New Roman"/>
                <w:sz w:val="24"/>
              </w:rPr>
              <m:t>t-1</m:t>
            </m:r>
          </m:sub>
          <m:sup>
            <m:r>
              <w:rPr>
                <w:rFonts w:ascii="Cambria Math" w:eastAsiaTheme="minorEastAsia" w:hAnsi="Cambria Math" w:cs="Times New Roman"/>
                <w:sz w:val="24"/>
              </w:rPr>
              <m:t>*</m:t>
            </m:r>
          </m:sup>
        </m:sSubSup>
      </m:oMath>
      <w:r>
        <w:rPr>
          <w:rFonts w:ascii="Times New Roman" w:eastAsiaTheme="minorEastAsia" w:hAnsi="Times New Roman" w:cs="Times New Roman"/>
          <w:sz w:val="24"/>
        </w:rPr>
        <w:t xml:space="preserve"> uključuje i cijene koje su odredila poduzeća koja gledaju unaprijed. </w:t>
      </w:r>
      <w:r w:rsidR="00E7056F">
        <w:rPr>
          <w:rFonts w:ascii="Times New Roman" w:eastAsiaTheme="minorEastAsia" w:hAnsi="Times New Roman" w:cs="Times New Roman"/>
          <w:sz w:val="24"/>
        </w:rPr>
        <w:t>To znači, između ostaloga, da će</w:t>
      </w:r>
      <w:r>
        <w:rPr>
          <w:rFonts w:ascii="Times New Roman" w:eastAsiaTheme="minorEastAsia" w:hAnsi="Times New Roman" w:cs="Times New Roman"/>
          <w:sz w:val="24"/>
        </w:rPr>
        <w:t xml:space="preserve"> potencijalni gubitak uzrokovan </w:t>
      </w:r>
      <w:r w:rsidR="00E7056F">
        <w:rPr>
          <w:rFonts w:ascii="Times New Roman" w:eastAsiaTheme="minorEastAsia" w:hAnsi="Times New Roman" w:cs="Times New Roman"/>
          <w:sz w:val="24"/>
        </w:rPr>
        <w:t xml:space="preserve">suboptimalnim ponašanjem koje proizlazi iz novog pravila odlučivanja biti manji ako poduzeća koja gledaju unatrag sačinjavaju mali dio svih poduzeća, tj. ako strukturni parametar </w:t>
      </w:r>
      <m:oMath>
        <m:r>
          <w:rPr>
            <w:rFonts w:ascii="Cambria Math" w:eastAsiaTheme="minorEastAsia" w:hAnsi="Cambria Math" w:cs="Times New Roman"/>
            <w:sz w:val="24"/>
          </w:rPr>
          <m:t>ω</m:t>
        </m:r>
      </m:oMath>
      <w:r w:rsidR="00E7056F">
        <w:rPr>
          <w:rFonts w:ascii="Times New Roman" w:eastAsiaTheme="minorEastAsia" w:hAnsi="Times New Roman" w:cs="Times New Roman"/>
          <w:sz w:val="24"/>
        </w:rPr>
        <w:t xml:space="preserve"> ima malu vrijednost.</w:t>
      </w:r>
    </w:p>
    <w:p w:rsidR="00E7056F" w:rsidRDefault="00E7056F" w:rsidP="00C47CE3">
      <w:pPr>
        <w:spacing w:line="360" w:lineRule="auto"/>
        <w:rPr>
          <w:rFonts w:ascii="Times New Roman" w:eastAsiaTheme="minorEastAsia" w:hAnsi="Times New Roman" w:cs="Times New Roman"/>
          <w:sz w:val="24"/>
        </w:rPr>
      </w:pPr>
      <w:r>
        <w:rPr>
          <w:rFonts w:ascii="Times New Roman" w:eastAsiaTheme="minorEastAsia" w:hAnsi="Times New Roman" w:cs="Times New Roman"/>
          <w:sz w:val="24"/>
        </w:rPr>
        <w:t>Konačan izraz hibridne nove kejnezijanske Phillipsove krivulje dobivamo kombinacijom jednadžbi (</w:t>
      </w:r>
      <w:r w:rsidR="002A69A0">
        <w:rPr>
          <w:rFonts w:ascii="Times New Roman" w:eastAsiaTheme="minorEastAsia" w:hAnsi="Times New Roman" w:cs="Times New Roman"/>
          <w:sz w:val="24"/>
        </w:rPr>
        <w:t>1</w:t>
      </w:r>
      <w:r w:rsidR="00E90DB0">
        <w:rPr>
          <w:rFonts w:ascii="Times New Roman" w:eastAsiaTheme="minorEastAsia" w:hAnsi="Times New Roman" w:cs="Times New Roman"/>
          <w:sz w:val="24"/>
        </w:rPr>
        <w:t>1</w:t>
      </w:r>
      <w:r>
        <w:rPr>
          <w:rFonts w:ascii="Times New Roman" w:eastAsiaTheme="minorEastAsia" w:hAnsi="Times New Roman" w:cs="Times New Roman"/>
          <w:sz w:val="24"/>
        </w:rPr>
        <w:t>), (</w:t>
      </w:r>
      <w:r w:rsidR="002A69A0">
        <w:rPr>
          <w:rFonts w:ascii="Times New Roman" w:eastAsiaTheme="minorEastAsia" w:hAnsi="Times New Roman" w:cs="Times New Roman"/>
          <w:sz w:val="24"/>
        </w:rPr>
        <w:t>1</w:t>
      </w:r>
      <w:r w:rsidR="00E90DB0">
        <w:rPr>
          <w:rFonts w:ascii="Times New Roman" w:eastAsiaTheme="minorEastAsia" w:hAnsi="Times New Roman" w:cs="Times New Roman"/>
          <w:sz w:val="24"/>
        </w:rPr>
        <w:t>2</w:t>
      </w:r>
      <w:r>
        <w:rPr>
          <w:rFonts w:ascii="Times New Roman" w:eastAsiaTheme="minorEastAsia" w:hAnsi="Times New Roman" w:cs="Times New Roman"/>
          <w:sz w:val="24"/>
        </w:rPr>
        <w:t>), (</w:t>
      </w:r>
      <w:r w:rsidR="002A69A0">
        <w:rPr>
          <w:rFonts w:ascii="Times New Roman" w:eastAsiaTheme="minorEastAsia" w:hAnsi="Times New Roman" w:cs="Times New Roman"/>
          <w:sz w:val="24"/>
        </w:rPr>
        <w:t>1</w:t>
      </w:r>
      <w:r w:rsidR="00E90DB0">
        <w:rPr>
          <w:rFonts w:ascii="Times New Roman" w:eastAsiaTheme="minorEastAsia" w:hAnsi="Times New Roman" w:cs="Times New Roman"/>
          <w:sz w:val="24"/>
        </w:rPr>
        <w:t>3</w:t>
      </w:r>
      <w:r>
        <w:rPr>
          <w:rFonts w:ascii="Times New Roman" w:eastAsiaTheme="minorEastAsia" w:hAnsi="Times New Roman" w:cs="Times New Roman"/>
          <w:sz w:val="24"/>
        </w:rPr>
        <w:t>) te (</w:t>
      </w:r>
      <w:r w:rsidR="002A69A0">
        <w:rPr>
          <w:rFonts w:ascii="Times New Roman" w:eastAsiaTheme="minorEastAsia" w:hAnsi="Times New Roman" w:cs="Times New Roman"/>
          <w:sz w:val="24"/>
        </w:rPr>
        <w:t>1</w:t>
      </w:r>
      <w:r w:rsidR="00E90DB0">
        <w:rPr>
          <w:rFonts w:ascii="Times New Roman" w:eastAsiaTheme="minorEastAsia" w:hAnsi="Times New Roman" w:cs="Times New Roman"/>
          <w:sz w:val="24"/>
        </w:rPr>
        <w:t>4</w:t>
      </w:r>
      <w:r>
        <w:rPr>
          <w:rFonts w:ascii="Times New Roman" w:eastAsiaTheme="minorEastAsia" w:hAnsi="Times New Roman" w:cs="Times New Roman"/>
          <w:sz w:val="24"/>
        </w:rPr>
        <w:t>):</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9726C9" w:rsidTr="004F288A">
        <w:tc>
          <w:tcPr>
            <w:tcW w:w="700" w:type="pct"/>
          </w:tcPr>
          <w:p w:rsidR="009726C9" w:rsidRDefault="009726C9" w:rsidP="00AD1355">
            <w:pPr>
              <w:rPr>
                <w:rFonts w:ascii="Times New Roman" w:hAnsi="Times New Roman" w:cs="Times New Roman"/>
                <w:sz w:val="24"/>
              </w:rPr>
            </w:pPr>
          </w:p>
        </w:tc>
        <w:tc>
          <w:tcPr>
            <w:tcW w:w="3541" w:type="pct"/>
          </w:tcPr>
          <w:p w:rsidR="009726C9" w:rsidRPr="009726C9" w:rsidRDefault="00527F44" w:rsidP="00AD1355">
            <w:pPr>
              <w:rPr>
                <w:rFonts w:ascii="Times New Roman" w:eastAsiaTheme="minorEastAsia" w:hAnsi="Times New Roman" w:cs="Times New Roman"/>
                <w:b/>
                <w:sz w:val="24"/>
              </w:rPr>
            </w:pPr>
            <m:oMathPara>
              <m:oMath>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m:t>
                    </m:r>
                  </m:sub>
                </m:sSub>
                <m:r>
                  <w:rPr>
                    <w:rFonts w:ascii="Cambria Math" w:hAnsi="Cambria Math" w:cs="Times New Roman"/>
                    <w:sz w:val="24"/>
                  </w:rPr>
                  <m:t>=λ</m:t>
                </m:r>
                <m:sSub>
                  <m:sSubPr>
                    <m:ctrlPr>
                      <w:rPr>
                        <w:rFonts w:ascii="Cambria Math" w:hAnsi="Cambria Math" w:cs="Times New Roman"/>
                        <w:i/>
                        <w:sz w:val="24"/>
                      </w:rPr>
                    </m:ctrlPr>
                  </m:sSubPr>
                  <m:e>
                    <m:r>
                      <w:rPr>
                        <w:rFonts w:ascii="Cambria Math" w:hAnsi="Cambria Math" w:cs="Times New Roman"/>
                        <w:sz w:val="24"/>
                      </w:rPr>
                      <m:t>mc</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γ</m:t>
                    </m:r>
                  </m:e>
                  <m:sub>
                    <m:r>
                      <w:rPr>
                        <w:rFonts w:ascii="Cambria Math" w:hAnsi="Cambria Math" w:cs="Times New Roman"/>
                        <w:sz w:val="24"/>
                      </w:rPr>
                      <m:t>f</m:t>
                    </m:r>
                  </m:sub>
                </m:sSub>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d>
                  <m:dPr>
                    <m:begChr m:val="{"/>
                    <m:endChr m:val="}"/>
                    <m:ctrlPr>
                      <w:rPr>
                        <w:rFonts w:ascii="Cambria Math" w:hAnsi="Cambria Math" w:cs="Times New Roman"/>
                        <w:i/>
                        <w:sz w:val="24"/>
                      </w:rPr>
                    </m:ctrlPr>
                  </m:dPr>
                  <m:e>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t+1</m:t>
                        </m:r>
                      </m:sub>
                    </m:sSub>
                  </m:e>
                </m:d>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γ</m:t>
                    </m:r>
                  </m:e>
                  <m:sub>
                    <m:r>
                      <w:rPr>
                        <w:rFonts w:ascii="Cambria Math" w:hAnsi="Cambria Math" w:cs="Times New Roman"/>
                        <w:sz w:val="24"/>
                      </w:rPr>
                      <m:t>b</m:t>
                    </m:r>
                  </m:sub>
                </m:sSub>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t-1</m:t>
                    </m:r>
                  </m:sub>
                </m:sSub>
              </m:oMath>
            </m:oMathPara>
          </w:p>
        </w:tc>
        <w:tc>
          <w:tcPr>
            <w:tcW w:w="759" w:type="pct"/>
          </w:tcPr>
          <w:p w:rsidR="009726C9" w:rsidRDefault="009726C9" w:rsidP="00E90DB0">
            <w:pPr>
              <w:jc w:val="right"/>
              <w:rPr>
                <w:rFonts w:ascii="Times New Roman" w:hAnsi="Times New Roman" w:cs="Times New Roman"/>
                <w:sz w:val="24"/>
              </w:rPr>
            </w:pPr>
            <w:r>
              <w:rPr>
                <w:rFonts w:ascii="Times New Roman" w:hAnsi="Times New Roman" w:cs="Times New Roman"/>
                <w:sz w:val="24"/>
              </w:rPr>
              <w:t>(</w:t>
            </w:r>
            <w:r w:rsidR="00AD1355">
              <w:rPr>
                <w:rFonts w:ascii="Times New Roman" w:hAnsi="Times New Roman" w:cs="Times New Roman"/>
                <w:sz w:val="24"/>
              </w:rPr>
              <w:t>1</w:t>
            </w:r>
            <w:r w:rsidR="00E90DB0">
              <w:rPr>
                <w:rFonts w:ascii="Times New Roman" w:hAnsi="Times New Roman" w:cs="Times New Roman"/>
                <w:sz w:val="24"/>
              </w:rPr>
              <w:t>5</w:t>
            </w:r>
            <w:r>
              <w:rPr>
                <w:rFonts w:ascii="Times New Roman" w:hAnsi="Times New Roman" w:cs="Times New Roman"/>
                <w:sz w:val="24"/>
              </w:rPr>
              <w:t>)</w:t>
            </w:r>
          </w:p>
        </w:tc>
      </w:tr>
    </w:tbl>
    <w:p w:rsidR="00E7056F" w:rsidRDefault="00E7056F" w:rsidP="009726C9">
      <w:pPr>
        <w:spacing w:before="240" w:line="360" w:lineRule="auto"/>
        <w:rPr>
          <w:rFonts w:ascii="Times New Roman" w:eastAsiaTheme="minorEastAsia" w:hAnsi="Times New Roman" w:cs="Times New Roman"/>
          <w:sz w:val="24"/>
        </w:rPr>
      </w:pPr>
      <w:r>
        <w:rPr>
          <w:rFonts w:ascii="Times New Roman" w:eastAsiaTheme="minorEastAsia" w:hAnsi="Times New Roman" w:cs="Times New Roman"/>
          <w:sz w:val="24"/>
        </w:rPr>
        <w:t>gdje je</w:t>
      </w:r>
    </w:p>
    <w:p w:rsidR="00E7056F" w:rsidRPr="009726C9" w:rsidRDefault="00E7056F" w:rsidP="00C47CE3">
      <w:pPr>
        <w:spacing w:line="360" w:lineRule="auto"/>
        <w:rPr>
          <w:rFonts w:ascii="Times New Roman" w:eastAsiaTheme="minorEastAsia" w:hAnsi="Times New Roman" w:cs="Times New Roman"/>
          <w:sz w:val="24"/>
        </w:rPr>
      </w:pPr>
      <m:oMathPara>
        <m:oMath>
          <m:r>
            <w:rPr>
              <w:rFonts w:ascii="Cambria Math" w:hAnsi="Cambria Math" w:cs="Times New Roman"/>
              <w:sz w:val="24"/>
            </w:rPr>
            <m:t>λ≡</m:t>
          </m:r>
          <m:d>
            <m:dPr>
              <m:ctrlPr>
                <w:rPr>
                  <w:rFonts w:ascii="Cambria Math" w:hAnsi="Cambria Math" w:cs="Times New Roman"/>
                  <w:i/>
                  <w:sz w:val="24"/>
                </w:rPr>
              </m:ctrlPr>
            </m:dPr>
            <m:e>
              <m:r>
                <w:rPr>
                  <w:rFonts w:ascii="Cambria Math" w:hAnsi="Cambria Math" w:cs="Times New Roman"/>
                  <w:sz w:val="24"/>
                </w:rPr>
                <m:t>1-ω</m:t>
              </m:r>
            </m:e>
          </m:d>
          <m:d>
            <m:dPr>
              <m:ctrlPr>
                <w:rPr>
                  <w:rFonts w:ascii="Cambria Math" w:hAnsi="Cambria Math" w:cs="Times New Roman"/>
                  <w:i/>
                  <w:sz w:val="24"/>
                </w:rPr>
              </m:ctrlPr>
            </m:dPr>
            <m:e>
              <m:r>
                <w:rPr>
                  <w:rFonts w:ascii="Cambria Math" w:hAnsi="Cambria Math" w:cs="Times New Roman"/>
                  <w:sz w:val="24"/>
                </w:rPr>
                <m:t>1-θ</m:t>
              </m:r>
            </m:e>
          </m:d>
          <m:sSup>
            <m:sSupPr>
              <m:ctrlPr>
                <w:rPr>
                  <w:rFonts w:ascii="Cambria Math" w:hAnsi="Cambria Math" w:cs="Times New Roman"/>
                  <w:i/>
                  <w:sz w:val="24"/>
                </w:rPr>
              </m:ctrlPr>
            </m:sSupPr>
            <m:e>
              <m:r>
                <w:rPr>
                  <w:rFonts w:ascii="Cambria Math" w:hAnsi="Cambria Math" w:cs="Times New Roman"/>
                  <w:sz w:val="24"/>
                </w:rPr>
                <m:t>ϕ</m:t>
              </m:r>
            </m:e>
            <m:sup>
              <m:r>
                <w:rPr>
                  <w:rFonts w:ascii="Cambria Math" w:hAnsi="Cambria Math" w:cs="Times New Roman"/>
                  <w:sz w:val="24"/>
                </w:rPr>
                <m:t>-1</m:t>
              </m:r>
            </m:sup>
          </m:sSup>
        </m:oMath>
      </m:oMathPara>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9726C9" w:rsidTr="004F288A">
        <w:tc>
          <w:tcPr>
            <w:tcW w:w="700" w:type="pct"/>
          </w:tcPr>
          <w:p w:rsidR="009726C9" w:rsidRDefault="009726C9" w:rsidP="00AD1355">
            <w:pPr>
              <w:rPr>
                <w:rFonts w:ascii="Times New Roman" w:hAnsi="Times New Roman" w:cs="Times New Roman"/>
                <w:sz w:val="24"/>
              </w:rPr>
            </w:pPr>
          </w:p>
        </w:tc>
        <w:tc>
          <w:tcPr>
            <w:tcW w:w="3541" w:type="pct"/>
          </w:tcPr>
          <w:p w:rsidR="009726C9" w:rsidRPr="009726C9" w:rsidRDefault="00527F44" w:rsidP="00AD1355">
            <w:pPr>
              <w:rPr>
                <w:rFonts w:ascii="Times New Roman" w:eastAsiaTheme="minorEastAsia" w:hAnsi="Times New Roman" w:cs="Times New Roman"/>
                <w:b/>
                <w:sz w:val="24"/>
              </w:rPr>
            </w:pPr>
            <m:oMathPara>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γ</m:t>
                    </m:r>
                  </m:e>
                  <m:sub>
                    <m:r>
                      <w:rPr>
                        <w:rFonts w:ascii="Cambria Math" w:eastAsiaTheme="minorEastAsia" w:hAnsi="Cambria Math" w:cs="Times New Roman"/>
                        <w:sz w:val="24"/>
                      </w:rPr>
                      <m:t>f</m:t>
                    </m:r>
                  </m:sub>
                </m:sSub>
                <m:r>
                  <w:rPr>
                    <w:rFonts w:ascii="Cambria Math" w:hAnsi="Cambria Math" w:cs="Times New Roman"/>
                    <w:sz w:val="24"/>
                  </w:rPr>
                  <m:t>≡βθ</m:t>
                </m:r>
                <m:sSup>
                  <m:sSupPr>
                    <m:ctrlPr>
                      <w:rPr>
                        <w:rFonts w:ascii="Cambria Math" w:hAnsi="Cambria Math" w:cs="Times New Roman"/>
                        <w:i/>
                        <w:sz w:val="24"/>
                      </w:rPr>
                    </m:ctrlPr>
                  </m:sSupPr>
                  <m:e>
                    <m:r>
                      <w:rPr>
                        <w:rFonts w:ascii="Cambria Math" w:hAnsi="Cambria Math" w:cs="Times New Roman"/>
                        <w:sz w:val="24"/>
                      </w:rPr>
                      <m:t>ϕ</m:t>
                    </m:r>
                  </m:e>
                  <m:sup>
                    <m:r>
                      <w:rPr>
                        <w:rFonts w:ascii="Cambria Math" w:hAnsi="Cambria Math" w:cs="Times New Roman"/>
                        <w:sz w:val="24"/>
                      </w:rPr>
                      <m:t>-1</m:t>
                    </m:r>
                  </m:sup>
                </m:sSup>
              </m:oMath>
            </m:oMathPara>
          </w:p>
        </w:tc>
        <w:tc>
          <w:tcPr>
            <w:tcW w:w="759" w:type="pct"/>
          </w:tcPr>
          <w:p w:rsidR="009726C9" w:rsidRDefault="009726C9" w:rsidP="00E90DB0">
            <w:pPr>
              <w:jc w:val="right"/>
              <w:rPr>
                <w:rFonts w:ascii="Times New Roman" w:hAnsi="Times New Roman" w:cs="Times New Roman"/>
                <w:sz w:val="24"/>
              </w:rPr>
            </w:pPr>
            <w:r>
              <w:rPr>
                <w:rFonts w:ascii="Times New Roman" w:hAnsi="Times New Roman" w:cs="Times New Roman"/>
                <w:sz w:val="24"/>
              </w:rPr>
              <w:t>(</w:t>
            </w:r>
            <w:r w:rsidR="00AD1355">
              <w:rPr>
                <w:rFonts w:ascii="Times New Roman" w:hAnsi="Times New Roman" w:cs="Times New Roman"/>
                <w:sz w:val="24"/>
              </w:rPr>
              <w:t>1</w:t>
            </w:r>
            <w:r w:rsidR="00E90DB0">
              <w:rPr>
                <w:rFonts w:ascii="Times New Roman" w:hAnsi="Times New Roman" w:cs="Times New Roman"/>
                <w:sz w:val="24"/>
              </w:rPr>
              <w:t>6</w:t>
            </w:r>
            <w:r>
              <w:rPr>
                <w:rFonts w:ascii="Times New Roman" w:hAnsi="Times New Roman" w:cs="Times New Roman"/>
                <w:sz w:val="24"/>
              </w:rPr>
              <w:t>)</w:t>
            </w:r>
          </w:p>
        </w:tc>
      </w:tr>
    </w:tbl>
    <w:p w:rsidR="00E7056F" w:rsidRPr="00E7056F" w:rsidRDefault="00527F44" w:rsidP="009726C9">
      <w:pPr>
        <w:spacing w:before="240" w:line="360" w:lineRule="auto"/>
        <w:rPr>
          <w:rFonts w:ascii="Times New Roman" w:eastAsiaTheme="minorEastAsia" w:hAnsi="Times New Roman" w:cs="Times New Roman"/>
          <w:sz w:val="24"/>
        </w:rPr>
      </w:pPr>
      <m:oMathPara>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γ</m:t>
              </m:r>
            </m:e>
            <m:sub>
              <m:r>
                <w:rPr>
                  <w:rFonts w:ascii="Cambria Math" w:eastAsiaTheme="minorEastAsia" w:hAnsi="Cambria Math" w:cs="Times New Roman"/>
                  <w:sz w:val="24"/>
                </w:rPr>
                <m:t>b</m:t>
              </m:r>
            </m:sub>
          </m:sSub>
          <m:r>
            <w:rPr>
              <w:rFonts w:ascii="Cambria Math" w:hAnsi="Cambria Math" w:cs="Times New Roman"/>
              <w:sz w:val="24"/>
            </w:rPr>
            <m:t>≡ω</m:t>
          </m:r>
          <m:sSup>
            <m:sSupPr>
              <m:ctrlPr>
                <w:rPr>
                  <w:rFonts w:ascii="Cambria Math" w:hAnsi="Cambria Math" w:cs="Times New Roman"/>
                  <w:i/>
                  <w:sz w:val="24"/>
                </w:rPr>
              </m:ctrlPr>
            </m:sSupPr>
            <m:e>
              <m:r>
                <w:rPr>
                  <w:rFonts w:ascii="Cambria Math" w:hAnsi="Cambria Math" w:cs="Times New Roman"/>
                  <w:sz w:val="24"/>
                </w:rPr>
                <m:t>ϕ</m:t>
              </m:r>
            </m:e>
            <m:sup>
              <m:r>
                <w:rPr>
                  <w:rFonts w:ascii="Cambria Math" w:hAnsi="Cambria Math" w:cs="Times New Roman"/>
                  <w:sz w:val="24"/>
                </w:rPr>
                <m:t>-1</m:t>
              </m:r>
            </m:sup>
          </m:sSup>
        </m:oMath>
      </m:oMathPara>
    </w:p>
    <w:p w:rsidR="00E7056F" w:rsidRPr="00A75B4D" w:rsidRDefault="00E7056F" w:rsidP="00E7056F">
      <w:pPr>
        <w:spacing w:line="360" w:lineRule="auto"/>
        <w:rPr>
          <w:rFonts w:ascii="Times New Roman" w:eastAsiaTheme="minorEastAsia" w:hAnsi="Times New Roman" w:cs="Times New Roman"/>
          <w:sz w:val="24"/>
        </w:rPr>
      </w:pPr>
      <m:oMathPara>
        <m:oMath>
          <m:r>
            <w:rPr>
              <w:rFonts w:ascii="Cambria Math" w:eastAsiaTheme="minorEastAsia" w:hAnsi="Cambria Math" w:cs="Times New Roman"/>
              <w:sz w:val="24"/>
            </w:rPr>
            <m:t>ϕ</m:t>
          </m:r>
          <m:r>
            <w:rPr>
              <w:rFonts w:ascii="Cambria Math" w:hAnsi="Cambria Math" w:cs="Times New Roman"/>
              <w:sz w:val="24"/>
            </w:rPr>
            <m:t>≡θ+ω[1-θ</m:t>
          </m:r>
          <m:d>
            <m:dPr>
              <m:ctrlPr>
                <w:rPr>
                  <w:rFonts w:ascii="Cambria Math" w:hAnsi="Cambria Math" w:cs="Times New Roman"/>
                  <w:i/>
                  <w:sz w:val="24"/>
                </w:rPr>
              </m:ctrlPr>
            </m:dPr>
            <m:e>
              <m:r>
                <w:rPr>
                  <w:rFonts w:ascii="Cambria Math" w:hAnsi="Cambria Math" w:cs="Times New Roman"/>
                  <w:sz w:val="24"/>
                </w:rPr>
                <m:t>1-β</m:t>
              </m:r>
            </m:e>
          </m:d>
          <m:r>
            <w:rPr>
              <w:rFonts w:ascii="Cambria Math" w:hAnsi="Cambria Math" w:cs="Times New Roman"/>
              <w:sz w:val="24"/>
            </w:rPr>
            <m:t>]</m:t>
          </m:r>
        </m:oMath>
      </m:oMathPara>
    </w:p>
    <w:p w:rsidR="00E90DB0" w:rsidRDefault="00E90DB0" w:rsidP="00E90DB0">
      <w:pPr>
        <w:spacing w:before="240" w:line="360" w:lineRule="auto"/>
        <w:rPr>
          <w:rFonts w:ascii="Times New Roman" w:eastAsiaTheme="minorEastAsia" w:hAnsi="Times New Roman" w:cs="Times New Roman"/>
          <w:sz w:val="24"/>
        </w:rPr>
      </w:pPr>
      <w:r>
        <w:rPr>
          <w:rFonts w:ascii="Times New Roman" w:eastAsiaTheme="minorEastAsia" w:hAnsi="Times New Roman" w:cs="Times New Roman"/>
          <w:sz w:val="24"/>
        </w:rPr>
        <w:lastRenderedPageBreak/>
        <w:t xml:space="preserve">Ukoliko se oslanjamo na jaz BDP-a umjesto na granične troškove, hibridnu NKPK možemo izraziti </w:t>
      </w:r>
      <w:r w:rsidR="00F77F1D">
        <w:rPr>
          <w:rFonts w:ascii="Times New Roman" w:eastAsiaTheme="minorEastAsia" w:hAnsi="Times New Roman" w:cs="Times New Roman"/>
          <w:sz w:val="24"/>
        </w:rPr>
        <w:t>ovako</w:t>
      </w:r>
      <w:r>
        <w:rPr>
          <w:rFonts w:ascii="Times New Roman" w:eastAsiaTheme="minorEastAsia" w:hAnsi="Times New Roman" w:cs="Times New Roman"/>
          <w:sz w:val="24"/>
        </w:rPr>
        <w:t>:</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E90DB0" w:rsidTr="00645008">
        <w:tc>
          <w:tcPr>
            <w:tcW w:w="700" w:type="pct"/>
          </w:tcPr>
          <w:p w:rsidR="00E90DB0" w:rsidRDefault="00E90DB0" w:rsidP="00645008">
            <w:pPr>
              <w:rPr>
                <w:rFonts w:ascii="Times New Roman" w:hAnsi="Times New Roman" w:cs="Times New Roman"/>
                <w:sz w:val="24"/>
              </w:rPr>
            </w:pPr>
          </w:p>
        </w:tc>
        <w:tc>
          <w:tcPr>
            <w:tcW w:w="3541" w:type="pct"/>
          </w:tcPr>
          <w:p w:rsidR="00E90DB0" w:rsidRPr="009726C9" w:rsidRDefault="00527F44" w:rsidP="00645008">
            <w:pPr>
              <w:rPr>
                <w:rFonts w:ascii="Times New Roman" w:eastAsiaTheme="minorEastAsia" w:hAnsi="Times New Roman" w:cs="Times New Roman"/>
                <w:b/>
                <w:sz w:val="24"/>
              </w:rPr>
            </w:pPr>
            <m:oMathPara>
              <m:oMath>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m:t>
                    </m:r>
                  </m:sub>
                </m:sSub>
                <m:r>
                  <w:rPr>
                    <w:rFonts w:ascii="Cambria Math" w:hAnsi="Cambria Math" w:cs="Times New Roman"/>
                    <w:sz w:val="24"/>
                  </w:rPr>
                  <m:t>=</m:t>
                </m:r>
                <m:r>
                  <w:rPr>
                    <w:rFonts w:ascii="Cambria Math" w:eastAsiaTheme="minorEastAsia" w:hAnsi="Cambria Math" w:cs="Times New Roman"/>
                    <w:sz w:val="24"/>
                  </w:rPr>
                  <m:t>κ</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x</m:t>
                    </m:r>
                  </m:e>
                  <m:sub>
                    <m:r>
                      <w:rPr>
                        <w:rFonts w:ascii="Cambria Math" w:eastAsiaTheme="minorEastAsia"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γ</m:t>
                    </m:r>
                  </m:e>
                  <m:sub>
                    <m:r>
                      <w:rPr>
                        <w:rFonts w:ascii="Cambria Math" w:hAnsi="Cambria Math" w:cs="Times New Roman"/>
                        <w:sz w:val="24"/>
                      </w:rPr>
                      <m:t>f</m:t>
                    </m:r>
                  </m:sub>
                </m:sSub>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d>
                  <m:dPr>
                    <m:begChr m:val="{"/>
                    <m:endChr m:val="}"/>
                    <m:ctrlPr>
                      <w:rPr>
                        <w:rFonts w:ascii="Cambria Math" w:hAnsi="Cambria Math" w:cs="Times New Roman"/>
                        <w:i/>
                        <w:sz w:val="24"/>
                      </w:rPr>
                    </m:ctrlPr>
                  </m:dPr>
                  <m:e>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t+1</m:t>
                        </m:r>
                      </m:sub>
                    </m:sSub>
                  </m:e>
                </m:d>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γ</m:t>
                    </m:r>
                  </m:e>
                  <m:sub>
                    <m:r>
                      <w:rPr>
                        <w:rFonts w:ascii="Cambria Math" w:hAnsi="Cambria Math" w:cs="Times New Roman"/>
                        <w:sz w:val="24"/>
                      </w:rPr>
                      <m:t>b</m:t>
                    </m:r>
                  </m:sub>
                </m:sSub>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t-1</m:t>
                    </m:r>
                  </m:sub>
                </m:sSub>
              </m:oMath>
            </m:oMathPara>
          </w:p>
        </w:tc>
        <w:tc>
          <w:tcPr>
            <w:tcW w:w="759" w:type="pct"/>
          </w:tcPr>
          <w:p w:rsidR="00E90DB0" w:rsidRDefault="00E90DB0" w:rsidP="00E90DB0">
            <w:pPr>
              <w:jc w:val="right"/>
              <w:rPr>
                <w:rFonts w:ascii="Times New Roman" w:hAnsi="Times New Roman" w:cs="Times New Roman"/>
                <w:sz w:val="24"/>
              </w:rPr>
            </w:pPr>
            <w:r>
              <w:rPr>
                <w:rFonts w:ascii="Times New Roman" w:hAnsi="Times New Roman" w:cs="Times New Roman"/>
                <w:sz w:val="24"/>
              </w:rPr>
              <w:t>(17)</w:t>
            </w:r>
          </w:p>
        </w:tc>
      </w:tr>
    </w:tbl>
    <w:p w:rsidR="00A75B4D" w:rsidRPr="00E7056F" w:rsidRDefault="00A75B4D" w:rsidP="00E90DB0">
      <w:pPr>
        <w:spacing w:before="240" w:line="36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Radi usporedbe i razjašnjenja, vrijedi spomenuti da, kada </w:t>
      </w:r>
      <m:oMath>
        <m:r>
          <w:rPr>
            <w:rFonts w:ascii="Cambria Math" w:hAnsi="Cambria Math" w:cs="Times New Roman"/>
            <w:sz w:val="24"/>
          </w:rPr>
          <m:t>ω=0</m:t>
        </m:r>
      </m:oMath>
      <w:r>
        <w:rPr>
          <w:rFonts w:ascii="Times New Roman" w:eastAsiaTheme="minorEastAsia" w:hAnsi="Times New Roman" w:cs="Times New Roman"/>
          <w:sz w:val="24"/>
        </w:rPr>
        <w:t>, (tj. kada u gospodarstvu ne postoje poduzeća koja određuju cijene gledajući unatrag) model je identičan NKPK bez lagirane inflacije.</w:t>
      </w:r>
    </w:p>
    <w:p w:rsidR="00A61BC3" w:rsidRPr="00A61BC3" w:rsidRDefault="00A61BC3" w:rsidP="004F288A">
      <w:pPr>
        <w:spacing w:after="0" w:line="360" w:lineRule="auto"/>
        <w:rPr>
          <w:rFonts w:ascii="Times New Roman" w:hAnsi="Times New Roman" w:cs="Times New Roman"/>
          <w:sz w:val="24"/>
        </w:rPr>
      </w:pPr>
    </w:p>
    <w:p w:rsidR="0069117C" w:rsidRPr="00130B17" w:rsidRDefault="0069117C" w:rsidP="004F288A">
      <w:pPr>
        <w:pStyle w:val="Heading1"/>
        <w:spacing w:before="0"/>
        <w:rPr>
          <w:rFonts w:ascii="Times New Roman" w:hAnsi="Times New Roman" w:cs="Times New Roman"/>
          <w:color w:val="000000" w:themeColor="text1"/>
          <w:sz w:val="24"/>
          <w:szCs w:val="24"/>
        </w:rPr>
      </w:pPr>
      <w:bookmarkStart w:id="7" w:name="_Toc323720901"/>
      <w:r w:rsidRPr="00130B17">
        <w:rPr>
          <w:rFonts w:ascii="Times New Roman" w:hAnsi="Times New Roman" w:cs="Times New Roman"/>
          <w:color w:val="000000" w:themeColor="text1"/>
          <w:sz w:val="24"/>
          <w:szCs w:val="24"/>
        </w:rPr>
        <w:t>2.</w:t>
      </w:r>
      <w:r w:rsidR="00BE75BC">
        <w:rPr>
          <w:rFonts w:ascii="Times New Roman" w:hAnsi="Times New Roman" w:cs="Times New Roman"/>
          <w:color w:val="000000" w:themeColor="text1"/>
          <w:sz w:val="24"/>
          <w:szCs w:val="24"/>
        </w:rPr>
        <w:t>5</w:t>
      </w:r>
      <w:r w:rsidRPr="00130B17">
        <w:rPr>
          <w:rFonts w:ascii="Times New Roman" w:hAnsi="Times New Roman" w:cs="Times New Roman"/>
          <w:color w:val="000000" w:themeColor="text1"/>
          <w:sz w:val="24"/>
          <w:szCs w:val="24"/>
        </w:rPr>
        <w:t xml:space="preserve"> </w:t>
      </w:r>
      <w:r w:rsidR="006F5683" w:rsidRPr="00130B17">
        <w:rPr>
          <w:rFonts w:ascii="Times New Roman" w:hAnsi="Times New Roman" w:cs="Times New Roman"/>
          <w:color w:val="000000" w:themeColor="text1"/>
          <w:sz w:val="24"/>
          <w:szCs w:val="24"/>
        </w:rPr>
        <w:t xml:space="preserve">Galí-Monacelli </w:t>
      </w:r>
      <w:r w:rsidRPr="00130B17">
        <w:rPr>
          <w:rFonts w:ascii="Times New Roman" w:hAnsi="Times New Roman" w:cs="Times New Roman"/>
          <w:color w:val="000000" w:themeColor="text1"/>
          <w:sz w:val="24"/>
          <w:szCs w:val="24"/>
        </w:rPr>
        <w:t>model malog otvorenog gospodarstva</w:t>
      </w:r>
      <w:bookmarkEnd w:id="7"/>
    </w:p>
    <w:p w:rsidR="001B3359" w:rsidRPr="006F5683" w:rsidRDefault="001B3359" w:rsidP="00C47CE3">
      <w:pPr>
        <w:spacing w:line="360" w:lineRule="auto"/>
        <w:rPr>
          <w:rFonts w:ascii="Times New Roman" w:hAnsi="Times New Roman" w:cs="Times New Roman"/>
          <w:sz w:val="24"/>
        </w:rPr>
      </w:pPr>
    </w:p>
    <w:p w:rsidR="000202D9" w:rsidRDefault="006F5683" w:rsidP="000202D9">
      <w:pPr>
        <w:spacing w:line="360" w:lineRule="auto"/>
        <w:rPr>
          <w:rFonts w:ascii="Times New Roman" w:eastAsiaTheme="minorEastAsia" w:hAnsi="Times New Roman" w:cs="Times New Roman"/>
          <w:sz w:val="24"/>
        </w:rPr>
      </w:pPr>
      <w:r>
        <w:rPr>
          <w:rFonts w:ascii="Times New Roman" w:hAnsi="Times New Roman" w:cs="Times New Roman"/>
          <w:sz w:val="24"/>
        </w:rPr>
        <w:t xml:space="preserve">U </w:t>
      </w:r>
      <w:r w:rsidRPr="006F5683">
        <w:rPr>
          <w:rFonts w:ascii="Times New Roman" w:hAnsi="Times New Roman" w:cs="Times New Roman"/>
          <w:sz w:val="24"/>
        </w:rPr>
        <w:t>Galí i Monacelli</w:t>
      </w:r>
      <w:r w:rsidR="002A69A0">
        <w:rPr>
          <w:rFonts w:ascii="Times New Roman" w:hAnsi="Times New Roman" w:cs="Times New Roman"/>
          <w:sz w:val="24"/>
        </w:rPr>
        <w:t xml:space="preserve"> (2005</w:t>
      </w:r>
      <w:r>
        <w:rPr>
          <w:rFonts w:ascii="Times New Roman" w:hAnsi="Times New Roman" w:cs="Times New Roman"/>
          <w:sz w:val="24"/>
        </w:rPr>
        <w:t xml:space="preserve">), opisan je model malog otvorenog gospodarstva </w:t>
      </w:r>
      <w:r w:rsidR="000202D9">
        <w:rPr>
          <w:rFonts w:ascii="Times New Roman" w:hAnsi="Times New Roman" w:cs="Times New Roman"/>
          <w:sz w:val="24"/>
        </w:rPr>
        <w:t>sa promjenom cijena „</w:t>
      </w:r>
      <w:r w:rsidR="000202D9" w:rsidRPr="000202D9">
        <w:rPr>
          <w:rFonts w:ascii="Times New Roman" w:hAnsi="Times New Roman" w:cs="Times New Roman"/>
          <w:sz w:val="24"/>
        </w:rPr>
        <w:t>á</w:t>
      </w:r>
      <w:r w:rsidR="00F4726E">
        <w:rPr>
          <w:rFonts w:ascii="Times New Roman" w:hAnsi="Times New Roman" w:cs="Times New Roman"/>
          <w:sz w:val="24"/>
        </w:rPr>
        <w:t xml:space="preserve"> la Calvo“</w:t>
      </w:r>
      <w:r w:rsidR="00C94BDB">
        <w:rPr>
          <w:rStyle w:val="FootnoteReference"/>
          <w:rFonts w:ascii="Times New Roman" w:hAnsi="Times New Roman" w:cs="Times New Roman"/>
          <w:sz w:val="24"/>
        </w:rPr>
        <w:footnoteReference w:id="3"/>
      </w:r>
      <w:r w:rsidR="00F4726E">
        <w:rPr>
          <w:rFonts w:ascii="Times New Roman" w:hAnsi="Times New Roman" w:cs="Times New Roman"/>
          <w:sz w:val="24"/>
        </w:rPr>
        <w:t xml:space="preserve">. Za ekonometrijsku procjenu strukturnih parametara tog modela, koristimo  </w:t>
      </w:r>
      <w:r w:rsidR="00F4726E" w:rsidRPr="00F4726E">
        <w:rPr>
          <w:rFonts w:ascii="Times New Roman" w:hAnsi="Times New Roman" w:cs="Times New Roman"/>
          <w:sz w:val="24"/>
        </w:rPr>
        <w:t xml:space="preserve">Galí-Monacelli </w:t>
      </w:r>
      <w:r w:rsidR="00F4726E">
        <w:rPr>
          <w:rFonts w:ascii="Times New Roman" w:hAnsi="Times New Roman" w:cs="Times New Roman"/>
          <w:sz w:val="24"/>
        </w:rPr>
        <w:t xml:space="preserve">NKPK specifikacije Mihailova, Rumlera i Scharlera (2008). U </w:t>
      </w:r>
      <w:r w:rsidR="00F4726E" w:rsidRPr="00F4726E">
        <w:rPr>
          <w:rFonts w:ascii="Times New Roman" w:hAnsi="Times New Roman" w:cs="Times New Roman"/>
          <w:sz w:val="24"/>
        </w:rPr>
        <w:t>Galí-Monacelli</w:t>
      </w:r>
      <w:r w:rsidR="00F4726E">
        <w:rPr>
          <w:rFonts w:ascii="Times New Roman" w:hAnsi="Times New Roman" w:cs="Times New Roman"/>
          <w:sz w:val="24"/>
        </w:rPr>
        <w:t xml:space="preserve"> modelu, </w:t>
      </w:r>
      <w:r w:rsidR="000202D9">
        <w:rPr>
          <w:rFonts w:ascii="Times New Roman"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t-1</m:t>
            </m:r>
          </m:sub>
        </m:sSub>
      </m:oMath>
      <w:r w:rsidR="000202D9">
        <w:rPr>
          <w:rFonts w:ascii="Times New Roman" w:eastAsiaTheme="minorEastAsia" w:hAnsi="Times New Roman" w:cs="Times New Roman"/>
          <w:sz w:val="24"/>
        </w:rPr>
        <w:t>,</w:t>
      </w:r>
      <w:r w:rsidR="000202D9">
        <w:rPr>
          <w:rFonts w:ascii="Times New Roman" w:hAnsi="Times New Roman" w:cs="Times New Roman"/>
          <w:sz w:val="24"/>
        </w:rPr>
        <w:t xml:space="preserve"> a </w:t>
      </w:r>
      <m:oMath>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t</m:t>
            </m:r>
          </m:sub>
        </m:sSub>
        <m:r>
          <w:rPr>
            <w:rFonts w:ascii="Cambria Math" w:hAnsi="Cambria Math" w:cs="Times New Roman"/>
            <w:sz w:val="24"/>
          </w:rPr>
          <m:t>≡ln</m:t>
        </m:r>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t</m:t>
            </m:r>
          </m:sub>
        </m:sSub>
      </m:oMath>
      <w:r w:rsidR="000202D9">
        <w:rPr>
          <w:rFonts w:ascii="Times New Roman" w:eastAsiaTheme="minorEastAsia" w:hAnsi="Times New Roman" w:cs="Times New Roman"/>
          <w:sz w:val="24"/>
        </w:rPr>
        <w:t xml:space="preserve">. Razina cijena, </w:t>
      </w:r>
      <m:oMath>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t</m:t>
            </m:r>
          </m:sub>
        </m:sSub>
      </m:oMath>
      <w:r w:rsidR="00F77F1D">
        <w:rPr>
          <w:rFonts w:ascii="Times New Roman" w:eastAsiaTheme="minorEastAsia" w:hAnsi="Times New Roman" w:cs="Times New Roman"/>
          <w:sz w:val="24"/>
        </w:rPr>
        <w:t>,</w:t>
      </w:r>
      <w:r w:rsidR="000202D9">
        <w:rPr>
          <w:rFonts w:ascii="Times New Roman" w:eastAsiaTheme="minorEastAsia" w:hAnsi="Times New Roman" w:cs="Times New Roman"/>
          <w:sz w:val="24"/>
        </w:rPr>
        <w:t xml:space="preserve"> se formira utjecajem domaće inflacije, tj. promjene domaćih cijena (</w:t>
      </w:r>
      <m:oMath>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H,t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H,t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H,t-1</m:t>
            </m:r>
          </m:sub>
        </m:sSub>
        <m:r>
          <w:rPr>
            <w:rFonts w:ascii="Cambria Math" w:hAnsi="Cambria Math" w:cs="Times New Roman"/>
            <w:sz w:val="24"/>
          </w:rPr>
          <m:t>)</m:t>
        </m:r>
      </m:oMath>
      <w:r w:rsidR="000202D9">
        <w:rPr>
          <w:rFonts w:ascii="Times New Roman" w:eastAsiaTheme="minorEastAsia" w:hAnsi="Times New Roman" w:cs="Times New Roman"/>
          <w:sz w:val="24"/>
        </w:rPr>
        <w:t xml:space="preserve"> i utjecajem promjene uvjeta razmjene (</w:t>
      </w:r>
      <m:oMath>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s</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s</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s</m:t>
            </m:r>
          </m:e>
          <m:sub>
            <m:r>
              <w:rPr>
                <w:rFonts w:ascii="Cambria Math" w:hAnsi="Cambria Math" w:cs="Times New Roman"/>
                <w:sz w:val="24"/>
              </w:rPr>
              <m:t>t-1</m:t>
            </m:r>
          </m:sub>
        </m:sSub>
        <m:r>
          <w:rPr>
            <w:rFonts w:ascii="Cambria Math" w:hAnsi="Cambria Math" w:cs="Times New Roman"/>
            <w:sz w:val="24"/>
          </w:rPr>
          <m:t>)</m:t>
        </m:r>
      </m:oMath>
      <w:r w:rsidR="000202D9">
        <w:rPr>
          <w:rFonts w:ascii="Times New Roman" w:eastAsiaTheme="minorEastAsia"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s</m:t>
            </m:r>
          </m:e>
          <m:sub>
            <m:r>
              <w:rPr>
                <w:rFonts w:ascii="Cambria Math" w:hAnsi="Cambria Math" w:cs="Times New Roman"/>
                <w:sz w:val="24"/>
              </w:rPr>
              <m:t>t</m:t>
            </m:r>
          </m:sub>
        </m:sSub>
      </m:oMath>
      <w:r w:rsidR="00342464">
        <w:rPr>
          <w:rFonts w:ascii="Times New Roman" w:eastAsiaTheme="minorEastAsia" w:hAnsi="Times New Roman" w:cs="Times New Roman"/>
          <w:sz w:val="24"/>
        </w:rPr>
        <w:t xml:space="preserve"> je prirodni logaritam efektivnih uvjeta razmjene male otvorene ekonomije i ostatka svijeta, pa </w:t>
      </w:r>
      <m:oMath>
        <m:sSub>
          <m:sSubPr>
            <m:ctrlPr>
              <w:rPr>
                <w:rFonts w:ascii="Cambria Math" w:hAnsi="Cambria Math" w:cs="Times New Roman"/>
                <w:i/>
                <w:sz w:val="24"/>
              </w:rPr>
            </m:ctrlPr>
          </m:sSubPr>
          <m:e>
            <m:r>
              <w:rPr>
                <w:rFonts w:ascii="Cambria Math" w:hAnsi="Cambria Math" w:cs="Times New Roman"/>
                <w:sz w:val="24"/>
              </w:rPr>
              <m:t>s</m:t>
            </m:r>
          </m:e>
          <m:sub>
            <m:r>
              <w:rPr>
                <w:rFonts w:ascii="Cambria Math" w:hAnsi="Cambria Math" w:cs="Times New Roman"/>
                <w:sz w:val="24"/>
              </w:rPr>
              <m:t>t</m:t>
            </m:r>
          </m:sub>
        </m:sSub>
      </m:oMath>
      <w:r w:rsidR="00342464">
        <w:rPr>
          <w:rFonts w:ascii="Times New Roman" w:eastAsiaTheme="minorEastAsia" w:hAnsi="Times New Roman" w:cs="Times New Roman"/>
          <w:sz w:val="24"/>
        </w:rPr>
        <w:t xml:space="preserve"> možemo izraziti sa </w:t>
      </w:r>
      <m:oMath>
        <m:sSub>
          <m:sSubPr>
            <m:ctrlPr>
              <w:rPr>
                <w:rFonts w:ascii="Cambria Math" w:hAnsi="Cambria Math" w:cs="Times New Roman"/>
                <w:i/>
                <w:sz w:val="24"/>
              </w:rPr>
            </m:ctrlPr>
          </m:sSubPr>
          <m:e>
            <m:r>
              <w:rPr>
                <w:rFonts w:ascii="Cambria Math" w:hAnsi="Cambria Math" w:cs="Times New Roman"/>
                <w:sz w:val="24"/>
              </w:rPr>
              <m:t>s</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F,t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H,t</m:t>
            </m:r>
          </m:sub>
        </m:sSub>
      </m:oMath>
      <w:r w:rsidR="00F77F1D">
        <w:rPr>
          <w:rFonts w:ascii="Times New Roman" w:eastAsiaTheme="minorEastAsia" w:hAnsi="Times New Roman" w:cs="Times New Roman"/>
          <w:sz w:val="24"/>
        </w:rPr>
        <w:t>,</w:t>
      </w:r>
      <w:r w:rsidR="00342464">
        <w:rPr>
          <w:rFonts w:ascii="Times New Roman" w:eastAsiaTheme="minorEastAsia" w:hAnsi="Times New Roman" w:cs="Times New Roman"/>
          <w:sz w:val="24"/>
        </w:rPr>
        <w:t xml:space="preserve"> gdje je </w:t>
      </w:r>
      <m:oMath>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F,t</m:t>
            </m:r>
          </m:sub>
        </m:sSub>
      </m:oMath>
      <w:r w:rsidR="00342464">
        <w:rPr>
          <w:rFonts w:ascii="Times New Roman" w:eastAsiaTheme="minorEastAsia" w:hAnsi="Times New Roman" w:cs="Times New Roman"/>
          <w:sz w:val="24"/>
        </w:rPr>
        <w:t xml:space="preserve"> prirodni logaritam </w:t>
      </w:r>
      <w:r w:rsidR="007A41C2">
        <w:rPr>
          <w:rFonts w:ascii="Times New Roman" w:eastAsiaTheme="minorEastAsia" w:hAnsi="Times New Roman" w:cs="Times New Roman"/>
          <w:sz w:val="24"/>
        </w:rPr>
        <w:t>uvoznog</w:t>
      </w:r>
      <w:r w:rsidR="00342464">
        <w:rPr>
          <w:rFonts w:ascii="Times New Roman" w:eastAsiaTheme="minorEastAsia" w:hAnsi="Times New Roman" w:cs="Times New Roman"/>
          <w:sz w:val="24"/>
        </w:rPr>
        <w:t xml:space="preserve"> indeksa cijena a </w:t>
      </w:r>
      <m:oMath>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H,t</m:t>
            </m:r>
          </m:sub>
        </m:sSub>
      </m:oMath>
      <w:r w:rsidR="00342464">
        <w:rPr>
          <w:rFonts w:ascii="Times New Roman" w:eastAsiaTheme="minorEastAsia" w:hAnsi="Times New Roman" w:cs="Times New Roman"/>
          <w:sz w:val="24"/>
        </w:rPr>
        <w:t xml:space="preserve"> prirodni logaritam indeksa </w:t>
      </w:r>
      <w:r w:rsidR="007A41C2">
        <w:rPr>
          <w:rFonts w:ascii="Times New Roman" w:eastAsiaTheme="minorEastAsia" w:hAnsi="Times New Roman" w:cs="Times New Roman"/>
          <w:sz w:val="24"/>
        </w:rPr>
        <w:t>domaćih</w:t>
      </w:r>
      <w:r w:rsidR="00342464">
        <w:rPr>
          <w:rFonts w:ascii="Times New Roman" w:eastAsiaTheme="minorEastAsia" w:hAnsi="Times New Roman" w:cs="Times New Roman"/>
          <w:sz w:val="24"/>
        </w:rPr>
        <w:t xml:space="preserve"> cijena. Log-linearizirana aproksimacija kretanja oko ravnotežnog stanja je dana izrazom </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9726C9" w:rsidTr="004F288A">
        <w:tc>
          <w:tcPr>
            <w:tcW w:w="700" w:type="pct"/>
          </w:tcPr>
          <w:p w:rsidR="009726C9" w:rsidRDefault="009726C9" w:rsidP="00AD1355">
            <w:pPr>
              <w:rPr>
                <w:rFonts w:ascii="Times New Roman" w:hAnsi="Times New Roman" w:cs="Times New Roman"/>
                <w:sz w:val="24"/>
              </w:rPr>
            </w:pPr>
          </w:p>
        </w:tc>
        <w:tc>
          <w:tcPr>
            <w:tcW w:w="3541" w:type="pct"/>
          </w:tcPr>
          <w:p w:rsidR="009726C9" w:rsidRPr="009726C9" w:rsidRDefault="00527F44" w:rsidP="00AD1355">
            <w:pPr>
              <w:rPr>
                <w:rFonts w:ascii="Times New Roman" w:eastAsiaTheme="minorEastAsia"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H,t</m:t>
                    </m:r>
                  </m:sub>
                </m:sSub>
                <m:r>
                  <w:rPr>
                    <w:rFonts w:ascii="Cambria Math" w:hAnsi="Cambria Math" w:cs="Times New Roman"/>
                    <w:sz w:val="24"/>
                  </w:rPr>
                  <m:t>+α∆</m:t>
                </m:r>
                <m:sSub>
                  <m:sSubPr>
                    <m:ctrlPr>
                      <w:rPr>
                        <w:rFonts w:ascii="Cambria Math" w:hAnsi="Cambria Math" w:cs="Times New Roman"/>
                        <w:i/>
                        <w:sz w:val="24"/>
                      </w:rPr>
                    </m:ctrlPr>
                  </m:sSubPr>
                  <m:e>
                    <m:r>
                      <w:rPr>
                        <w:rFonts w:ascii="Cambria Math" w:hAnsi="Cambria Math" w:cs="Times New Roman"/>
                        <w:sz w:val="24"/>
                      </w:rPr>
                      <m:t>s</m:t>
                    </m:r>
                  </m:e>
                  <m:sub>
                    <m:r>
                      <w:rPr>
                        <w:rFonts w:ascii="Cambria Math" w:hAnsi="Cambria Math" w:cs="Times New Roman"/>
                        <w:sz w:val="24"/>
                      </w:rPr>
                      <m:t>t</m:t>
                    </m:r>
                  </m:sub>
                </m:sSub>
              </m:oMath>
            </m:oMathPara>
          </w:p>
        </w:tc>
        <w:tc>
          <w:tcPr>
            <w:tcW w:w="759" w:type="pct"/>
          </w:tcPr>
          <w:p w:rsidR="009726C9" w:rsidRDefault="009726C9" w:rsidP="00E90DB0">
            <w:pPr>
              <w:jc w:val="right"/>
              <w:rPr>
                <w:rFonts w:ascii="Times New Roman" w:hAnsi="Times New Roman" w:cs="Times New Roman"/>
                <w:sz w:val="24"/>
              </w:rPr>
            </w:pPr>
            <w:r>
              <w:rPr>
                <w:rFonts w:ascii="Times New Roman" w:hAnsi="Times New Roman" w:cs="Times New Roman"/>
                <w:sz w:val="24"/>
              </w:rPr>
              <w:t>(</w:t>
            </w:r>
            <w:r w:rsidR="00AD1355">
              <w:rPr>
                <w:rFonts w:ascii="Times New Roman" w:hAnsi="Times New Roman" w:cs="Times New Roman"/>
                <w:sz w:val="24"/>
              </w:rPr>
              <w:t>1</w:t>
            </w:r>
            <w:r w:rsidR="00E90DB0">
              <w:rPr>
                <w:rFonts w:ascii="Times New Roman" w:hAnsi="Times New Roman" w:cs="Times New Roman"/>
                <w:sz w:val="24"/>
              </w:rPr>
              <w:t>8</w:t>
            </w:r>
            <w:r>
              <w:rPr>
                <w:rFonts w:ascii="Times New Roman" w:hAnsi="Times New Roman" w:cs="Times New Roman"/>
                <w:sz w:val="24"/>
              </w:rPr>
              <w:t>)</w:t>
            </w:r>
          </w:p>
        </w:tc>
      </w:tr>
    </w:tbl>
    <w:p w:rsidR="000202D9" w:rsidRDefault="00342464" w:rsidP="009726C9">
      <w:pPr>
        <w:spacing w:before="240" w:line="360" w:lineRule="auto"/>
        <w:rPr>
          <w:rFonts w:ascii="Times New Roman" w:eastAsiaTheme="minorEastAsia" w:hAnsi="Times New Roman" w:cs="Times New Roman"/>
          <w:sz w:val="24"/>
        </w:rPr>
      </w:pPr>
      <w:r>
        <w:rPr>
          <w:rFonts w:ascii="Times New Roman" w:eastAsiaTheme="minorEastAsia" w:hAnsi="Times New Roman" w:cs="Times New Roman"/>
          <w:sz w:val="24"/>
        </w:rPr>
        <w:t>gdje</w:t>
      </w:r>
      <w:r w:rsidR="007F7792">
        <w:rPr>
          <w:rFonts w:ascii="Times New Roman" w:eastAsiaTheme="minorEastAsia" w:hAnsi="Times New Roman" w:cs="Times New Roman"/>
          <w:sz w:val="24"/>
        </w:rPr>
        <w:t xml:space="preserve"> indeks otvorenosti,</w:t>
      </w:r>
      <m:oMath>
        <m:r>
          <w:rPr>
            <w:rFonts w:ascii="Cambria Math" w:hAnsi="Cambria Math" w:cs="Times New Roman"/>
            <w:sz w:val="24"/>
          </w:rPr>
          <m:t xml:space="preserve"> α</m:t>
        </m:r>
      </m:oMath>
      <w:r>
        <w:rPr>
          <w:rFonts w:ascii="Times New Roman" w:eastAsiaTheme="minorEastAsia" w:hAnsi="Times New Roman" w:cs="Times New Roman"/>
          <w:sz w:val="24"/>
        </w:rPr>
        <w:t xml:space="preserve"> ima inverzni odnos sa stupnjem naklonosti domaćoj proizvodnji u ukusima potrošača. </w:t>
      </w:r>
      <w:r w:rsidR="00F4726E">
        <w:rPr>
          <w:rFonts w:ascii="Times New Roman" w:eastAsiaTheme="minorEastAsia" w:hAnsi="Times New Roman" w:cs="Times New Roman"/>
          <w:sz w:val="24"/>
        </w:rPr>
        <w:t xml:space="preserve">Ovom jednadžbom označavamo da je jaz između potrošačke inflacije i inflacije domaćih cijena proporcionalan promjeni uvjeta razmjene, a koeficijent te proporcionalosti jest indeks otvorenosti </w:t>
      </w:r>
      <m:oMath>
        <m:r>
          <w:rPr>
            <w:rFonts w:ascii="Cambria Math" w:hAnsi="Cambria Math" w:cs="Times New Roman"/>
            <w:sz w:val="24"/>
          </w:rPr>
          <m:t>α</m:t>
        </m:r>
      </m:oMath>
      <w:r w:rsidR="00F4726E">
        <w:rPr>
          <w:rFonts w:ascii="Times New Roman" w:eastAsiaTheme="minorEastAsia" w:hAnsi="Times New Roman" w:cs="Times New Roman"/>
          <w:sz w:val="24"/>
        </w:rPr>
        <w:t>. Potrošačku inflaciju tada u modelu tretiram</w:t>
      </w:r>
      <w:r w:rsidR="00645008">
        <w:rPr>
          <w:rFonts w:ascii="Times New Roman" w:eastAsiaTheme="minorEastAsia" w:hAnsi="Times New Roman" w:cs="Times New Roman"/>
          <w:sz w:val="24"/>
        </w:rPr>
        <w:t>o</w:t>
      </w:r>
      <w:r w:rsidR="00F4726E">
        <w:rPr>
          <w:rFonts w:ascii="Times New Roman" w:eastAsiaTheme="minorEastAsia" w:hAnsi="Times New Roman" w:cs="Times New Roman"/>
          <w:sz w:val="24"/>
        </w:rPr>
        <w:t xml:space="preserve"> kao fenomen sa </w:t>
      </w:r>
      <w:r w:rsidR="00645008">
        <w:rPr>
          <w:rFonts w:ascii="Times New Roman" w:eastAsiaTheme="minorEastAsia" w:hAnsi="Times New Roman" w:cs="Times New Roman"/>
          <w:sz w:val="24"/>
        </w:rPr>
        <w:t>dvije determinante</w:t>
      </w:r>
      <w:r w:rsidR="00F4726E">
        <w:rPr>
          <w:rFonts w:ascii="Times New Roman" w:eastAsiaTheme="minorEastAsia" w:hAnsi="Times New Roman" w:cs="Times New Roman"/>
          <w:sz w:val="24"/>
        </w:rPr>
        <w:t xml:space="preserve">: (i) inflacija domaćih cijena, unutarnji čimbenik, i (ii) promjena uvjeta razmjene, vanjski čimbenik, koji ima veći ponder </w:t>
      </w:r>
      <w:r w:rsidR="00645008">
        <w:rPr>
          <w:rFonts w:ascii="Times New Roman" w:eastAsiaTheme="minorEastAsia" w:hAnsi="Times New Roman" w:cs="Times New Roman"/>
          <w:sz w:val="24"/>
        </w:rPr>
        <w:t>ukoliko</w:t>
      </w:r>
      <w:r w:rsidR="00F4726E">
        <w:rPr>
          <w:rFonts w:ascii="Times New Roman" w:eastAsiaTheme="minorEastAsia" w:hAnsi="Times New Roman" w:cs="Times New Roman"/>
          <w:sz w:val="24"/>
        </w:rPr>
        <w:t xml:space="preserve"> je ekonomija više otvorena.</w:t>
      </w:r>
    </w:p>
    <w:p w:rsidR="00F4726E" w:rsidRDefault="00F4726E" w:rsidP="00C47CE3">
      <w:pPr>
        <w:spacing w:line="360" w:lineRule="auto"/>
        <w:rPr>
          <w:rFonts w:ascii="Times New Roman" w:eastAsiaTheme="minorEastAsia" w:hAnsi="Times New Roman" w:cs="Times New Roman"/>
          <w:sz w:val="24"/>
        </w:rPr>
      </w:pPr>
      <w:r>
        <w:rPr>
          <w:rFonts w:ascii="Times New Roman" w:eastAsiaTheme="minorEastAsia" w:hAnsi="Times New Roman" w:cs="Times New Roman"/>
          <w:sz w:val="24"/>
        </w:rPr>
        <w:t>No</w:t>
      </w:r>
      <w:r w:rsidR="00645008">
        <w:rPr>
          <w:rFonts w:ascii="Times New Roman" w:eastAsiaTheme="minorEastAsia" w:hAnsi="Times New Roman" w:cs="Times New Roman"/>
          <w:sz w:val="24"/>
        </w:rPr>
        <w:t>,</w:t>
      </w:r>
      <w:r>
        <w:rPr>
          <w:rFonts w:ascii="Times New Roman" w:eastAsiaTheme="minorEastAsia" w:hAnsi="Times New Roman" w:cs="Times New Roman"/>
          <w:sz w:val="24"/>
        </w:rPr>
        <w:t xml:space="preserve"> gornja jednadžba je s</w:t>
      </w:r>
      <w:r w:rsidR="00C94BDB">
        <w:rPr>
          <w:rFonts w:ascii="Times New Roman" w:eastAsiaTheme="minorEastAsia" w:hAnsi="Times New Roman" w:cs="Times New Roman"/>
          <w:sz w:val="24"/>
        </w:rPr>
        <w:t xml:space="preserve">amo aproksimacija pošto su </w:t>
      </w:r>
      <w:r>
        <w:rPr>
          <w:rFonts w:ascii="Times New Roman" w:eastAsiaTheme="minorEastAsia" w:hAnsi="Times New Roman" w:cs="Times New Roman"/>
          <w:sz w:val="24"/>
        </w:rPr>
        <w:t xml:space="preserve"> efektivni, tj. multilateralni uvjeti razmjene </w:t>
      </w:r>
      <w:r w:rsidR="00C94BDB">
        <w:rPr>
          <w:rFonts w:ascii="Times New Roman" w:eastAsiaTheme="minorEastAsia" w:hAnsi="Times New Roman" w:cs="Times New Roman"/>
          <w:sz w:val="24"/>
        </w:rPr>
        <w:t>opisani formulom</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9726C9" w:rsidTr="004F288A">
        <w:tc>
          <w:tcPr>
            <w:tcW w:w="700" w:type="pct"/>
          </w:tcPr>
          <w:p w:rsidR="009726C9" w:rsidRDefault="009726C9" w:rsidP="00AD1355">
            <w:pPr>
              <w:rPr>
                <w:rFonts w:ascii="Times New Roman" w:hAnsi="Times New Roman" w:cs="Times New Roman"/>
                <w:sz w:val="24"/>
              </w:rPr>
            </w:pPr>
          </w:p>
        </w:tc>
        <w:tc>
          <w:tcPr>
            <w:tcW w:w="3541" w:type="pct"/>
          </w:tcPr>
          <w:p w:rsidR="009726C9" w:rsidRPr="009726C9" w:rsidRDefault="00527F44" w:rsidP="00AD1355">
            <w:pPr>
              <w:rPr>
                <w:rFonts w:ascii="Times New Roman" w:eastAsiaTheme="minorEastAsia"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S</m:t>
                    </m:r>
                  </m:e>
                  <m:sub>
                    <m:r>
                      <w:rPr>
                        <w:rFonts w:ascii="Cambria Math" w:hAnsi="Cambria Math" w:cs="Times New Roman"/>
                        <w:sz w:val="24"/>
                      </w:rPr>
                      <m:t>t</m:t>
                    </m:r>
                  </m:sub>
                </m:sSub>
                <m:r>
                  <w:rPr>
                    <w:rFonts w:ascii="Cambria Math" w:hAnsi="Cambria Math" w:cs="Times New Roman"/>
                    <w:sz w:val="24"/>
                  </w:rPr>
                  <m:t>≡</m:t>
                </m:r>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F,t</m:t>
                        </m:r>
                      </m:sub>
                    </m:sSub>
                  </m:num>
                  <m:den>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H,t</m:t>
                        </m:r>
                      </m:sub>
                    </m:sSub>
                  </m:den>
                </m:f>
                <m:r>
                  <w:rPr>
                    <w:rFonts w:ascii="Cambria Math" w:hAnsi="Cambria Math" w:cs="Times New Roman"/>
                    <w:sz w:val="24"/>
                  </w:rPr>
                  <m:t>=</m:t>
                </m:r>
                <m:sSup>
                  <m:sSupPr>
                    <m:ctrlPr>
                      <w:rPr>
                        <w:rFonts w:ascii="Cambria Math" w:hAnsi="Cambria Math" w:cs="Times New Roman"/>
                        <w:i/>
                        <w:sz w:val="24"/>
                      </w:rPr>
                    </m:ctrlPr>
                  </m:sSupPr>
                  <m:e>
                    <m:d>
                      <m:dPr>
                        <m:ctrlPr>
                          <w:rPr>
                            <w:rFonts w:ascii="Cambria Math" w:hAnsi="Cambria Math" w:cs="Times New Roman"/>
                            <w:i/>
                            <w:sz w:val="24"/>
                          </w:rPr>
                        </m:ctrlPr>
                      </m:dPr>
                      <m:e>
                        <m:nary>
                          <m:naryPr>
                            <m:limLoc m:val="undOvr"/>
                            <m:ctrlPr>
                              <w:rPr>
                                <w:rFonts w:ascii="Cambria Math" w:hAnsi="Cambria Math" w:cs="Times New Roman"/>
                                <w:i/>
                                <w:sz w:val="24"/>
                              </w:rPr>
                            </m:ctrlPr>
                          </m:naryPr>
                          <m:sub>
                            <m:r>
                              <w:rPr>
                                <w:rFonts w:ascii="Cambria Math" w:hAnsi="Cambria Math" w:cs="Times New Roman"/>
                                <w:sz w:val="24"/>
                              </w:rPr>
                              <m:t>0</m:t>
                            </m:r>
                          </m:sub>
                          <m:sup>
                            <m:r>
                              <w:rPr>
                                <w:rFonts w:ascii="Cambria Math" w:hAnsi="Cambria Math" w:cs="Times New Roman"/>
                                <w:sz w:val="24"/>
                              </w:rPr>
                              <m:t>1</m:t>
                            </m:r>
                          </m:sup>
                          <m:e>
                            <m:sSubSup>
                              <m:sSubSupPr>
                                <m:ctrlPr>
                                  <w:rPr>
                                    <w:rFonts w:ascii="Cambria Math" w:hAnsi="Cambria Math" w:cs="Times New Roman"/>
                                    <w:i/>
                                    <w:sz w:val="24"/>
                                  </w:rPr>
                                </m:ctrlPr>
                              </m:sSubSupPr>
                              <m:e>
                                <m:r>
                                  <w:rPr>
                                    <w:rFonts w:ascii="Cambria Math" w:hAnsi="Cambria Math" w:cs="Times New Roman"/>
                                    <w:sz w:val="24"/>
                                  </w:rPr>
                                  <m:t>S</m:t>
                                </m:r>
                              </m:e>
                              <m:sub>
                                <m:r>
                                  <w:rPr>
                                    <w:rFonts w:ascii="Cambria Math" w:hAnsi="Cambria Math" w:cs="Times New Roman"/>
                                    <w:sz w:val="24"/>
                                  </w:rPr>
                                  <m:t>i,t</m:t>
                                </m:r>
                              </m:sub>
                              <m:sup>
                                <m:r>
                                  <w:rPr>
                                    <w:rFonts w:ascii="Cambria Math" w:hAnsi="Cambria Math" w:cs="Times New Roman"/>
                                    <w:sz w:val="24"/>
                                  </w:rPr>
                                  <m:t>1-γ</m:t>
                                </m:r>
                              </m:sup>
                            </m:sSubSup>
                          </m:e>
                        </m:nary>
                        <m:r>
                          <w:rPr>
                            <w:rFonts w:ascii="Cambria Math" w:hAnsi="Cambria Math" w:cs="Times New Roman"/>
                            <w:sz w:val="24"/>
                          </w:rPr>
                          <m:t>di</m:t>
                        </m:r>
                      </m:e>
                    </m:d>
                  </m:e>
                  <m:sup>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1-γ</m:t>
                        </m:r>
                      </m:den>
                    </m:f>
                  </m:sup>
                </m:sSup>
              </m:oMath>
            </m:oMathPara>
          </w:p>
        </w:tc>
        <w:tc>
          <w:tcPr>
            <w:tcW w:w="759" w:type="pct"/>
          </w:tcPr>
          <w:p w:rsidR="009726C9" w:rsidRDefault="009726C9" w:rsidP="00AD1355">
            <w:pPr>
              <w:jc w:val="right"/>
              <w:rPr>
                <w:rFonts w:ascii="Times New Roman" w:hAnsi="Times New Roman" w:cs="Times New Roman"/>
                <w:sz w:val="24"/>
              </w:rPr>
            </w:pPr>
          </w:p>
        </w:tc>
      </w:tr>
    </w:tbl>
    <w:p w:rsidR="00C94BDB" w:rsidRDefault="00C94BDB" w:rsidP="009726C9">
      <w:pPr>
        <w:spacing w:before="240" w:line="36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gdje </w:t>
      </w:r>
      <m:oMath>
        <m:r>
          <w:rPr>
            <w:rFonts w:ascii="Cambria Math" w:eastAsiaTheme="minorEastAsia" w:hAnsi="Cambria Math" w:cs="Times New Roman"/>
            <w:sz w:val="24"/>
          </w:rPr>
          <m:t>γ&gt;0</m:t>
        </m:r>
      </m:oMath>
      <w:r>
        <w:rPr>
          <w:rFonts w:ascii="Times New Roman" w:eastAsiaTheme="minorEastAsia" w:hAnsi="Times New Roman" w:cs="Times New Roman"/>
          <w:sz w:val="24"/>
        </w:rPr>
        <w:t xml:space="preserve"> daje stupanj međusobne zamjenjivosti dobara iz inozemstva (tj. međusobne zamjenjivosti svih zemlja osim gospodarstva koje promatramo), i aproksimacija do prvoga reda se može izraziti putem</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9726C9" w:rsidTr="004F288A">
        <w:tc>
          <w:tcPr>
            <w:tcW w:w="700" w:type="pct"/>
          </w:tcPr>
          <w:p w:rsidR="009726C9" w:rsidRDefault="009726C9" w:rsidP="00AD1355">
            <w:pPr>
              <w:rPr>
                <w:rFonts w:ascii="Times New Roman" w:hAnsi="Times New Roman" w:cs="Times New Roman"/>
                <w:sz w:val="24"/>
              </w:rPr>
            </w:pPr>
          </w:p>
        </w:tc>
        <w:tc>
          <w:tcPr>
            <w:tcW w:w="3541" w:type="pct"/>
          </w:tcPr>
          <w:p w:rsidR="009726C9" w:rsidRPr="009726C9" w:rsidRDefault="00527F44" w:rsidP="00AD1355">
            <w:pPr>
              <w:rPr>
                <w:rFonts w:ascii="Times New Roman" w:eastAsiaTheme="minorEastAsia"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s</m:t>
                    </m:r>
                  </m:e>
                  <m:sub>
                    <m:r>
                      <w:rPr>
                        <w:rFonts w:ascii="Cambria Math" w:hAnsi="Cambria Math" w:cs="Times New Roman"/>
                        <w:sz w:val="24"/>
                      </w:rPr>
                      <m:t>t</m:t>
                    </m:r>
                  </m:sub>
                </m:sSub>
                <m:r>
                  <w:rPr>
                    <w:rFonts w:ascii="Cambria Math" w:hAnsi="Cambria Math" w:cs="Times New Roman"/>
                    <w:sz w:val="24"/>
                  </w:rPr>
                  <m:t>=</m:t>
                </m:r>
                <m:nary>
                  <m:naryPr>
                    <m:limLoc m:val="undOvr"/>
                    <m:ctrlPr>
                      <w:rPr>
                        <w:rFonts w:ascii="Cambria Math" w:hAnsi="Cambria Math" w:cs="Times New Roman"/>
                        <w:i/>
                        <w:sz w:val="24"/>
                      </w:rPr>
                    </m:ctrlPr>
                  </m:naryPr>
                  <m:sub>
                    <m:r>
                      <w:rPr>
                        <w:rFonts w:ascii="Cambria Math" w:hAnsi="Cambria Math" w:cs="Times New Roman"/>
                        <w:sz w:val="24"/>
                      </w:rPr>
                      <m:t>0</m:t>
                    </m:r>
                  </m:sub>
                  <m:sup>
                    <m:r>
                      <w:rPr>
                        <w:rFonts w:ascii="Cambria Math" w:hAnsi="Cambria Math" w:cs="Times New Roman"/>
                        <w:sz w:val="24"/>
                      </w:rPr>
                      <m:t>1</m:t>
                    </m:r>
                  </m:sup>
                  <m:e>
                    <m:sSub>
                      <m:sSubPr>
                        <m:ctrlPr>
                          <w:rPr>
                            <w:rFonts w:ascii="Cambria Math" w:hAnsi="Cambria Math" w:cs="Times New Roman"/>
                            <w:i/>
                            <w:sz w:val="24"/>
                          </w:rPr>
                        </m:ctrlPr>
                      </m:sSubPr>
                      <m:e>
                        <m:r>
                          <w:rPr>
                            <w:rFonts w:ascii="Cambria Math" w:hAnsi="Cambria Math" w:cs="Times New Roman"/>
                            <w:sz w:val="24"/>
                          </w:rPr>
                          <m:t>s</m:t>
                        </m:r>
                      </m:e>
                      <m:sub>
                        <m:r>
                          <w:rPr>
                            <w:rFonts w:ascii="Cambria Math" w:hAnsi="Cambria Math" w:cs="Times New Roman"/>
                            <w:sz w:val="24"/>
                          </w:rPr>
                          <m:t>i,t</m:t>
                        </m:r>
                      </m:sub>
                    </m:sSub>
                    <m:r>
                      <w:rPr>
                        <w:rFonts w:ascii="Cambria Math" w:hAnsi="Cambria Math" w:cs="Times New Roman"/>
                        <w:sz w:val="24"/>
                      </w:rPr>
                      <m:t>di</m:t>
                    </m:r>
                  </m:e>
                </m:nary>
              </m:oMath>
            </m:oMathPara>
          </w:p>
        </w:tc>
        <w:tc>
          <w:tcPr>
            <w:tcW w:w="759" w:type="pct"/>
          </w:tcPr>
          <w:p w:rsidR="009726C9" w:rsidRDefault="009726C9" w:rsidP="00AD1355">
            <w:pPr>
              <w:jc w:val="right"/>
              <w:rPr>
                <w:rFonts w:ascii="Times New Roman" w:hAnsi="Times New Roman" w:cs="Times New Roman"/>
                <w:sz w:val="24"/>
              </w:rPr>
            </w:pPr>
          </w:p>
        </w:tc>
      </w:tr>
    </w:tbl>
    <w:p w:rsidR="00AD5D42" w:rsidRDefault="00AD5D42" w:rsidP="00AD1355">
      <w:pPr>
        <w:spacing w:before="240" w:line="360" w:lineRule="auto"/>
        <w:rPr>
          <w:rFonts w:ascii="Times New Roman" w:hAnsi="Times New Roman" w:cs="Times New Roman"/>
          <w:sz w:val="24"/>
        </w:rPr>
      </w:pPr>
      <w:r>
        <w:rPr>
          <w:rFonts w:ascii="Times New Roman" w:hAnsi="Times New Roman" w:cs="Times New Roman"/>
          <w:sz w:val="24"/>
        </w:rPr>
        <w:t>Konačno, log-linearizacija Dixit-Stiglitz (1977) agregatora konstantne elastičnosti supstitucije,</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9726C9" w:rsidTr="004F288A">
        <w:tc>
          <w:tcPr>
            <w:tcW w:w="700" w:type="pct"/>
          </w:tcPr>
          <w:p w:rsidR="009726C9" w:rsidRDefault="009726C9" w:rsidP="00AD1355">
            <w:pPr>
              <w:rPr>
                <w:rFonts w:ascii="Times New Roman" w:hAnsi="Times New Roman" w:cs="Times New Roman"/>
                <w:sz w:val="24"/>
              </w:rPr>
            </w:pPr>
          </w:p>
        </w:tc>
        <w:tc>
          <w:tcPr>
            <w:tcW w:w="3541" w:type="pct"/>
          </w:tcPr>
          <w:p w:rsidR="009726C9" w:rsidRPr="009726C9" w:rsidRDefault="00527F44" w:rsidP="00AD1355">
            <w:pPr>
              <w:rPr>
                <w:rFonts w:ascii="Times New Roman" w:eastAsiaTheme="minorEastAsia"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t</m:t>
                    </m:r>
                  </m:sub>
                </m:sSub>
                <m:r>
                  <w:rPr>
                    <w:rFonts w:ascii="Cambria Math" w:hAnsi="Cambria Math" w:cs="Times New Roman"/>
                    <w:sz w:val="24"/>
                  </w:rPr>
                  <m:t>≡</m:t>
                </m:r>
                <m:sSup>
                  <m:sSupPr>
                    <m:ctrlPr>
                      <w:rPr>
                        <w:rFonts w:ascii="Cambria Math" w:hAnsi="Cambria Math" w:cs="Times New Roman"/>
                        <w:i/>
                        <w:sz w:val="24"/>
                      </w:rPr>
                    </m:ctrlPr>
                  </m:sSupPr>
                  <m:e>
                    <m:d>
                      <m:dPr>
                        <m:begChr m:val="["/>
                        <m:endChr m:val="]"/>
                        <m:ctrlPr>
                          <w:rPr>
                            <w:rFonts w:ascii="Cambria Math" w:hAnsi="Cambria Math" w:cs="Times New Roman"/>
                            <w:i/>
                            <w:sz w:val="24"/>
                          </w:rPr>
                        </m:ctrlPr>
                      </m:dPr>
                      <m:e>
                        <m:d>
                          <m:dPr>
                            <m:ctrlPr>
                              <w:rPr>
                                <w:rFonts w:ascii="Cambria Math" w:hAnsi="Cambria Math" w:cs="Times New Roman"/>
                                <w:i/>
                                <w:sz w:val="24"/>
                              </w:rPr>
                            </m:ctrlPr>
                          </m:dPr>
                          <m:e>
                            <m:r>
                              <w:rPr>
                                <w:rFonts w:ascii="Cambria Math" w:hAnsi="Cambria Math" w:cs="Times New Roman"/>
                                <w:sz w:val="24"/>
                              </w:rPr>
                              <m:t>1-α</m:t>
                            </m:r>
                          </m:e>
                        </m:d>
                        <m:sSubSup>
                          <m:sSubSupPr>
                            <m:ctrlPr>
                              <w:rPr>
                                <w:rFonts w:ascii="Cambria Math" w:hAnsi="Cambria Math" w:cs="Times New Roman"/>
                                <w:i/>
                                <w:sz w:val="24"/>
                              </w:rPr>
                            </m:ctrlPr>
                          </m:sSubSupPr>
                          <m:e>
                            <m:r>
                              <w:rPr>
                                <w:rFonts w:ascii="Cambria Math" w:hAnsi="Cambria Math" w:cs="Times New Roman"/>
                                <w:sz w:val="24"/>
                              </w:rPr>
                              <m:t>P</m:t>
                            </m:r>
                          </m:e>
                          <m:sub>
                            <m:r>
                              <w:rPr>
                                <w:rFonts w:ascii="Cambria Math" w:hAnsi="Cambria Math" w:cs="Times New Roman"/>
                                <w:sz w:val="24"/>
                              </w:rPr>
                              <m:t>H,t</m:t>
                            </m:r>
                          </m:sub>
                          <m:sup>
                            <m:r>
                              <w:rPr>
                                <w:rFonts w:ascii="Cambria Math" w:hAnsi="Cambria Math" w:cs="Times New Roman"/>
                                <w:sz w:val="24"/>
                              </w:rPr>
                              <m:t>1-η</m:t>
                            </m:r>
                          </m:sup>
                        </m:sSubSup>
                        <m:r>
                          <w:rPr>
                            <w:rFonts w:ascii="Cambria Math" w:hAnsi="Cambria Math" w:cs="Times New Roman"/>
                            <w:sz w:val="24"/>
                          </w:rPr>
                          <m:t>+α</m:t>
                        </m:r>
                        <m:sSubSup>
                          <m:sSubSupPr>
                            <m:ctrlPr>
                              <w:rPr>
                                <w:rFonts w:ascii="Cambria Math" w:hAnsi="Cambria Math" w:cs="Times New Roman"/>
                                <w:i/>
                                <w:sz w:val="24"/>
                              </w:rPr>
                            </m:ctrlPr>
                          </m:sSubSupPr>
                          <m:e>
                            <m:r>
                              <w:rPr>
                                <w:rFonts w:ascii="Cambria Math" w:hAnsi="Cambria Math" w:cs="Times New Roman"/>
                                <w:sz w:val="24"/>
                              </w:rPr>
                              <m:t>P</m:t>
                            </m:r>
                          </m:e>
                          <m:sub>
                            <m:r>
                              <w:rPr>
                                <w:rFonts w:ascii="Cambria Math" w:hAnsi="Cambria Math" w:cs="Times New Roman"/>
                                <w:sz w:val="24"/>
                              </w:rPr>
                              <m:t>F,t</m:t>
                            </m:r>
                          </m:sub>
                          <m:sup>
                            <m:r>
                              <w:rPr>
                                <w:rFonts w:ascii="Cambria Math" w:hAnsi="Cambria Math" w:cs="Times New Roman"/>
                                <w:sz w:val="24"/>
                              </w:rPr>
                              <m:t>1-η</m:t>
                            </m:r>
                          </m:sup>
                        </m:sSubSup>
                      </m:e>
                    </m:d>
                  </m:e>
                  <m:sup>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1-η</m:t>
                        </m:r>
                      </m:den>
                    </m:f>
                  </m:sup>
                </m:sSup>
              </m:oMath>
            </m:oMathPara>
          </w:p>
        </w:tc>
        <w:tc>
          <w:tcPr>
            <w:tcW w:w="759" w:type="pct"/>
          </w:tcPr>
          <w:p w:rsidR="009726C9" w:rsidRDefault="009726C9" w:rsidP="00AD1355">
            <w:pPr>
              <w:jc w:val="right"/>
              <w:rPr>
                <w:rFonts w:ascii="Times New Roman" w:hAnsi="Times New Roman" w:cs="Times New Roman"/>
                <w:sz w:val="24"/>
              </w:rPr>
            </w:pPr>
          </w:p>
        </w:tc>
      </w:tr>
    </w:tbl>
    <w:p w:rsidR="001B3359" w:rsidRDefault="00AD5D42" w:rsidP="00AD1355">
      <w:pPr>
        <w:spacing w:before="240" w:line="360" w:lineRule="auto"/>
        <w:rPr>
          <w:rFonts w:ascii="Times New Roman" w:eastAsiaTheme="minorEastAsia" w:hAnsi="Times New Roman" w:cs="Times New Roman"/>
          <w:sz w:val="24"/>
        </w:rPr>
      </w:pPr>
      <w:r>
        <w:rPr>
          <w:rFonts w:ascii="Times New Roman" w:hAnsi="Times New Roman" w:cs="Times New Roman"/>
          <w:sz w:val="24"/>
        </w:rPr>
        <w:t>gdje</w:t>
      </w:r>
      <m:oMath>
        <m:r>
          <w:rPr>
            <w:rFonts w:ascii="Cambria Math" w:eastAsiaTheme="minorEastAsia" w:hAnsi="Cambria Math" w:cs="Times New Roman"/>
            <w:sz w:val="24"/>
          </w:rPr>
          <m:t xml:space="preserve"> η&gt;0</m:t>
        </m:r>
      </m:oMath>
      <w:r>
        <w:rPr>
          <w:rFonts w:ascii="Times New Roman" w:eastAsiaTheme="minorEastAsia" w:hAnsi="Times New Roman" w:cs="Times New Roman"/>
          <w:sz w:val="24"/>
        </w:rPr>
        <w:t xml:space="preserve"> označava stupanj zamjenjivosti između domaćih i uvezenih dobara, oko simetričnog ravnotežnog stanja koje zadovoljava PPP</w:t>
      </w:r>
      <w:r>
        <w:rPr>
          <w:rStyle w:val="FootnoteReference"/>
          <w:rFonts w:ascii="Times New Roman" w:eastAsiaTheme="minorEastAsia" w:hAnsi="Times New Roman" w:cs="Times New Roman"/>
          <w:sz w:val="24"/>
        </w:rPr>
        <w:footnoteReference w:id="4"/>
      </w:r>
      <w:r>
        <w:rPr>
          <w:rFonts w:ascii="Times New Roman" w:eastAsiaTheme="minorEastAsia" w:hAnsi="Times New Roman" w:cs="Times New Roman"/>
          <w:sz w:val="24"/>
        </w:rPr>
        <w:t xml:space="preserve"> uvjet </w:t>
      </w:r>
      <m:oMath>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F,t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H,t</m:t>
            </m:r>
          </m:sub>
        </m:sSub>
      </m:oMath>
      <w:r>
        <w:rPr>
          <w:rFonts w:ascii="Times New Roman" w:eastAsiaTheme="minorEastAsia" w:hAnsi="Times New Roman" w:cs="Times New Roman"/>
          <w:sz w:val="24"/>
        </w:rPr>
        <w:t xml:space="preserve"> uz uvjet da su sve cijene izražene u valuti proizvođača (</w:t>
      </w:r>
      <w:r w:rsidRPr="00F22F68">
        <w:rPr>
          <w:rFonts w:ascii="Times New Roman" w:eastAsiaTheme="minorEastAsia" w:hAnsi="Times New Roman" w:cs="Times New Roman"/>
          <w:i/>
          <w:sz w:val="24"/>
        </w:rPr>
        <w:t>full producer currency pricing</w:t>
      </w:r>
      <w:r>
        <w:rPr>
          <w:rFonts w:ascii="Times New Roman" w:eastAsiaTheme="minorEastAsia" w:hAnsi="Times New Roman" w:cs="Times New Roman"/>
          <w:sz w:val="24"/>
        </w:rPr>
        <w:t xml:space="preserve">) i da je ravnotežno stanje uvjeta razmjene </w:t>
      </w:r>
      <m:oMath>
        <m:acc>
          <m:accPr>
            <m:chr m:val="̅"/>
            <m:ctrlPr>
              <w:rPr>
                <w:rFonts w:ascii="Cambria Math" w:eastAsiaTheme="minorEastAsia" w:hAnsi="Cambria Math" w:cs="Times New Roman"/>
                <w:i/>
                <w:sz w:val="24"/>
              </w:rPr>
            </m:ctrlPr>
          </m:accPr>
          <m:e>
            <m:r>
              <w:rPr>
                <w:rFonts w:ascii="Cambria Math" w:eastAsiaTheme="minorEastAsia" w:hAnsi="Cambria Math" w:cs="Times New Roman"/>
                <w:sz w:val="24"/>
              </w:rPr>
              <m:t>S</m:t>
            </m:r>
          </m:e>
        </m:acc>
        <m:r>
          <w:rPr>
            <w:rFonts w:ascii="Cambria Math" w:eastAsiaTheme="minorEastAsia" w:hAnsi="Cambria Math" w:cs="Times New Roman"/>
            <w:sz w:val="24"/>
          </w:rPr>
          <m:t>=1</m:t>
        </m:r>
      </m:oMath>
      <w:r>
        <w:rPr>
          <w:rFonts w:ascii="Times New Roman" w:eastAsiaTheme="minorEastAsia" w:hAnsi="Times New Roman" w:cs="Times New Roman"/>
          <w:sz w:val="24"/>
        </w:rPr>
        <w:t xml:space="preserve">, </w:t>
      </w:r>
      <w:r w:rsidR="00645008">
        <w:rPr>
          <w:rFonts w:ascii="Times New Roman" w:eastAsiaTheme="minorEastAsia" w:hAnsi="Times New Roman" w:cs="Times New Roman"/>
          <w:sz w:val="24"/>
        </w:rPr>
        <w:t>dovodi do izraza</w:t>
      </w:r>
    </w:p>
    <w:p w:rsidR="00AD5D42" w:rsidRPr="009726C9" w:rsidRDefault="00527F44" w:rsidP="00C47CE3">
      <w:pPr>
        <w:spacing w:line="360" w:lineRule="auto"/>
        <w:rPr>
          <w:rFonts w:ascii="Times New Roman" w:eastAsiaTheme="minorEastAsia"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t</m:t>
              </m:r>
            </m:sub>
          </m:sSub>
          <m:r>
            <w:rPr>
              <w:rFonts w:ascii="Cambria Math" w:hAnsi="Cambria Math" w:cs="Times New Roman"/>
              <w:sz w:val="24"/>
            </w:rPr>
            <m:t>≡</m:t>
          </m:r>
          <m:d>
            <m:dPr>
              <m:ctrlPr>
                <w:rPr>
                  <w:rFonts w:ascii="Cambria Math" w:hAnsi="Cambria Math" w:cs="Times New Roman"/>
                  <w:i/>
                  <w:sz w:val="24"/>
                </w:rPr>
              </m:ctrlPr>
            </m:dPr>
            <m:e>
              <m:r>
                <w:rPr>
                  <w:rFonts w:ascii="Cambria Math" w:hAnsi="Cambria Math" w:cs="Times New Roman"/>
                  <w:sz w:val="24"/>
                </w:rPr>
                <m:t>1-α</m:t>
              </m:r>
            </m:e>
          </m:d>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H,t</m:t>
              </m:r>
            </m:sub>
          </m:sSub>
          <m:r>
            <w:rPr>
              <w:rFonts w:ascii="Cambria Math" w:hAnsi="Cambria Math" w:cs="Times New Roman"/>
              <w:sz w:val="24"/>
            </w:rPr>
            <m:t>+</m:t>
          </m:r>
          <m:d>
            <m:dPr>
              <m:ctrlPr>
                <w:rPr>
                  <w:rFonts w:ascii="Cambria Math" w:hAnsi="Cambria Math" w:cs="Times New Roman"/>
                  <w:i/>
                  <w:sz w:val="24"/>
                </w:rPr>
              </m:ctrlPr>
            </m:dPr>
            <m:e>
              <m:r>
                <w:rPr>
                  <w:rFonts w:ascii="Cambria Math" w:hAnsi="Cambria Math" w:cs="Times New Roman"/>
                  <w:sz w:val="24"/>
                </w:rPr>
                <m:t>α</m:t>
              </m:r>
            </m:e>
          </m:d>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F,t</m:t>
              </m:r>
            </m:sub>
          </m:sSub>
        </m:oMath>
      </m:oMathPara>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9726C9" w:rsidTr="004F288A">
        <w:tc>
          <w:tcPr>
            <w:tcW w:w="700" w:type="pct"/>
          </w:tcPr>
          <w:p w:rsidR="009726C9" w:rsidRDefault="009726C9" w:rsidP="00AD1355">
            <w:pPr>
              <w:rPr>
                <w:rFonts w:ascii="Times New Roman" w:hAnsi="Times New Roman" w:cs="Times New Roman"/>
                <w:sz w:val="24"/>
              </w:rPr>
            </w:pPr>
          </w:p>
        </w:tc>
        <w:tc>
          <w:tcPr>
            <w:tcW w:w="3541" w:type="pct"/>
          </w:tcPr>
          <w:p w:rsidR="009726C9" w:rsidRPr="009726C9" w:rsidRDefault="00527F44" w:rsidP="00AD1355">
            <w:pPr>
              <w:rPr>
                <w:rFonts w:ascii="Times New Roman" w:eastAsiaTheme="minorEastAsia"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H,t</m:t>
                    </m:r>
                  </m:sub>
                </m:sSub>
                <m:r>
                  <w:rPr>
                    <w:rFonts w:ascii="Cambria Math" w:hAnsi="Cambria Math" w:cs="Times New Roman"/>
                    <w:sz w:val="24"/>
                  </w:rPr>
                  <m:t>-α</m:t>
                </m:r>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H,t</m:t>
                    </m:r>
                  </m:sub>
                </m:sSub>
                <m:r>
                  <w:rPr>
                    <w:rFonts w:ascii="Cambria Math" w:hAnsi="Cambria Math" w:cs="Times New Roman"/>
                    <w:sz w:val="24"/>
                  </w:rPr>
                  <m:t>+α</m:t>
                </m:r>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F,t</m:t>
                    </m:r>
                  </m:sub>
                </m:sSub>
              </m:oMath>
            </m:oMathPara>
          </w:p>
        </w:tc>
        <w:tc>
          <w:tcPr>
            <w:tcW w:w="759" w:type="pct"/>
          </w:tcPr>
          <w:p w:rsidR="009726C9" w:rsidRDefault="009726C9" w:rsidP="00AD1355">
            <w:pPr>
              <w:jc w:val="right"/>
              <w:rPr>
                <w:rFonts w:ascii="Times New Roman" w:hAnsi="Times New Roman" w:cs="Times New Roman"/>
                <w:sz w:val="24"/>
              </w:rPr>
            </w:pPr>
          </w:p>
        </w:tc>
      </w:tr>
    </w:tbl>
    <w:p w:rsidR="00975D45" w:rsidRPr="00975D45" w:rsidRDefault="00527F44" w:rsidP="009726C9">
      <w:pPr>
        <w:spacing w:before="240" w:line="360" w:lineRule="auto"/>
        <w:rPr>
          <w:rFonts w:ascii="Times New Roman" w:eastAsiaTheme="minorEastAsia"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H,t</m:t>
              </m:r>
            </m:sub>
          </m:sSub>
          <m:r>
            <w:rPr>
              <w:rFonts w:ascii="Cambria Math" w:hAnsi="Cambria Math" w:cs="Times New Roman"/>
              <w:sz w:val="24"/>
            </w:rPr>
            <m:t>-α</m:t>
          </m:r>
          <m:d>
            <m:dPr>
              <m:ctrlPr>
                <w:rPr>
                  <w:rFonts w:ascii="Cambria Math" w:hAnsi="Cambria Math" w:cs="Times New Roman"/>
                  <w:i/>
                  <w:sz w:val="24"/>
                </w:rPr>
              </m:ctrlPr>
            </m:dPr>
            <m:e>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H,t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F,t</m:t>
                  </m:r>
                </m:sub>
              </m:sSub>
            </m:e>
          </m:d>
        </m:oMath>
      </m:oMathPara>
    </w:p>
    <w:p w:rsidR="00975D45" w:rsidRPr="00975D45" w:rsidRDefault="00527F44" w:rsidP="00975D45">
      <w:pPr>
        <w:spacing w:line="360" w:lineRule="auto"/>
        <w:rPr>
          <w:rFonts w:ascii="Times New Roman" w:eastAsiaTheme="minorEastAsia" w:hAnsi="Times New Roman" w:cs="Times New Roman"/>
          <w:sz w:val="24"/>
        </w:rPr>
      </w:pPr>
      <m:oMathPara>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t</m:t>
              </m:r>
            </m:sub>
          </m:sSub>
          <m:r>
            <w:rPr>
              <w:rFonts w:ascii="Cambria Math" w:eastAsiaTheme="minorEastAsia"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p</m:t>
              </m:r>
            </m:e>
            <m:sub>
              <m:r>
                <w:rPr>
                  <w:rFonts w:ascii="Cambria Math" w:hAnsi="Cambria Math" w:cs="Times New Roman"/>
                  <w:sz w:val="24"/>
                </w:rPr>
                <m:t>H,t</m:t>
              </m:r>
            </m:sub>
          </m:sSub>
          <m:r>
            <w:rPr>
              <w:rFonts w:ascii="Cambria Math" w:hAnsi="Cambria Math" w:cs="Times New Roman"/>
              <w:sz w:val="24"/>
            </w:rPr>
            <m:t>+α</m:t>
          </m:r>
          <m:sSub>
            <m:sSubPr>
              <m:ctrlPr>
                <w:rPr>
                  <w:rFonts w:ascii="Cambria Math" w:hAnsi="Cambria Math" w:cs="Times New Roman"/>
                  <w:i/>
                  <w:sz w:val="24"/>
                </w:rPr>
              </m:ctrlPr>
            </m:sSubPr>
            <m:e>
              <m:r>
                <w:rPr>
                  <w:rFonts w:ascii="Cambria Math" w:hAnsi="Cambria Math" w:cs="Times New Roman"/>
                  <w:sz w:val="24"/>
                </w:rPr>
                <m:t>s</m:t>
              </m:r>
            </m:e>
            <m:sub>
              <m:r>
                <w:rPr>
                  <w:rFonts w:ascii="Cambria Math" w:hAnsi="Cambria Math" w:cs="Times New Roman"/>
                  <w:sz w:val="24"/>
                </w:rPr>
                <m:t>t</m:t>
              </m:r>
            </m:sub>
          </m:sSub>
        </m:oMath>
      </m:oMathPara>
    </w:p>
    <w:p w:rsidR="00975D45" w:rsidRDefault="00975D45" w:rsidP="00975D45">
      <w:pPr>
        <w:spacing w:line="360" w:lineRule="auto"/>
        <w:rPr>
          <w:rFonts w:ascii="Times New Roman" w:hAnsi="Times New Roman" w:cs="Times New Roman"/>
          <w:b/>
          <w:sz w:val="24"/>
        </w:rPr>
      </w:pPr>
    </w:p>
    <w:p w:rsidR="00975D45" w:rsidRPr="00130B17" w:rsidRDefault="00975D45" w:rsidP="004F288A">
      <w:pPr>
        <w:pStyle w:val="Heading1"/>
        <w:spacing w:before="0"/>
        <w:rPr>
          <w:rFonts w:ascii="Times New Roman" w:eastAsiaTheme="minorEastAsia" w:hAnsi="Times New Roman" w:cs="Times New Roman"/>
          <w:color w:val="000000" w:themeColor="text1"/>
          <w:sz w:val="24"/>
          <w:szCs w:val="24"/>
        </w:rPr>
      </w:pPr>
      <w:bookmarkStart w:id="8" w:name="_Toc323720902"/>
      <w:r w:rsidRPr="00130B17">
        <w:rPr>
          <w:rFonts w:ascii="Times New Roman" w:hAnsi="Times New Roman" w:cs="Times New Roman"/>
          <w:color w:val="000000" w:themeColor="text1"/>
          <w:sz w:val="24"/>
          <w:szCs w:val="24"/>
        </w:rPr>
        <w:t>2.</w:t>
      </w:r>
      <w:r w:rsidR="00BE75BC">
        <w:rPr>
          <w:rFonts w:ascii="Times New Roman" w:hAnsi="Times New Roman" w:cs="Times New Roman"/>
          <w:color w:val="000000" w:themeColor="text1"/>
          <w:sz w:val="24"/>
          <w:szCs w:val="24"/>
        </w:rPr>
        <w:t>5.1</w:t>
      </w:r>
      <w:r w:rsidRPr="00130B17">
        <w:rPr>
          <w:rFonts w:ascii="Times New Roman" w:hAnsi="Times New Roman" w:cs="Times New Roman"/>
          <w:color w:val="000000" w:themeColor="text1"/>
          <w:sz w:val="24"/>
          <w:szCs w:val="24"/>
        </w:rPr>
        <w:t xml:space="preserve"> Izvodi NKPK u Galí-Monacelli modelu</w:t>
      </w:r>
      <w:bookmarkEnd w:id="8"/>
    </w:p>
    <w:p w:rsidR="00975D45" w:rsidRDefault="00975D45" w:rsidP="004F288A">
      <w:pPr>
        <w:spacing w:line="360" w:lineRule="auto"/>
        <w:rPr>
          <w:rFonts w:ascii="Times New Roman" w:eastAsiaTheme="minorEastAsia" w:hAnsi="Times New Roman" w:cs="Times New Roman"/>
          <w:sz w:val="24"/>
        </w:rPr>
      </w:pPr>
    </w:p>
    <w:p w:rsidR="00975D45" w:rsidRDefault="00975D45" w:rsidP="00975D45">
      <w:pPr>
        <w:spacing w:line="360" w:lineRule="auto"/>
        <w:rPr>
          <w:rFonts w:ascii="Times New Roman" w:hAnsi="Times New Roman" w:cs="Times New Roman"/>
          <w:sz w:val="24"/>
        </w:rPr>
      </w:pPr>
      <w:r>
        <w:rPr>
          <w:rFonts w:ascii="Times New Roman" w:eastAsiaTheme="minorEastAsia" w:hAnsi="Times New Roman" w:cs="Times New Roman"/>
          <w:sz w:val="24"/>
        </w:rPr>
        <w:t xml:space="preserve">U </w:t>
      </w:r>
      <w:r w:rsidRPr="00F4726E">
        <w:rPr>
          <w:rFonts w:ascii="Times New Roman" w:hAnsi="Times New Roman" w:cs="Times New Roman"/>
          <w:sz w:val="24"/>
        </w:rPr>
        <w:t>Galí-Monacelli</w:t>
      </w:r>
      <w:r>
        <w:rPr>
          <w:rFonts w:ascii="Times New Roman" w:hAnsi="Times New Roman" w:cs="Times New Roman"/>
          <w:sz w:val="24"/>
        </w:rPr>
        <w:t xml:space="preserve"> modelu, promjena domaćih cijena je opisana izrazom</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9726C9" w:rsidTr="004F288A">
        <w:tc>
          <w:tcPr>
            <w:tcW w:w="700" w:type="pct"/>
          </w:tcPr>
          <w:p w:rsidR="009726C9" w:rsidRDefault="009726C9" w:rsidP="00AD1355">
            <w:pPr>
              <w:rPr>
                <w:rFonts w:ascii="Times New Roman" w:hAnsi="Times New Roman" w:cs="Times New Roman"/>
                <w:sz w:val="24"/>
              </w:rPr>
            </w:pPr>
          </w:p>
        </w:tc>
        <w:tc>
          <w:tcPr>
            <w:tcW w:w="3541" w:type="pct"/>
          </w:tcPr>
          <w:p w:rsidR="009726C9" w:rsidRPr="009726C9" w:rsidRDefault="00527F44" w:rsidP="00AD1355">
            <w:pPr>
              <w:rPr>
                <w:rFonts w:ascii="Times New Roman" w:eastAsiaTheme="minorEastAsia" w:hAnsi="Times New Roman" w:cs="Times New Roman"/>
                <w:sz w:val="24"/>
              </w:rPr>
            </w:pPr>
            <m:oMathPara>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π</m:t>
                    </m:r>
                  </m:e>
                  <m:sub>
                    <m:r>
                      <w:rPr>
                        <w:rFonts w:ascii="Cambria Math" w:eastAsiaTheme="minorEastAsia" w:hAnsi="Cambria Math" w:cs="Times New Roman"/>
                        <w:sz w:val="24"/>
                      </w:rPr>
                      <m:t>H,t</m:t>
                    </m:r>
                  </m:sub>
                </m:sSub>
                <m:r>
                  <w:rPr>
                    <w:rFonts w:ascii="Cambria Math" w:eastAsiaTheme="minorEastAsia" w:hAnsi="Cambria Math" w:cs="Times New Roman"/>
                    <w:sz w:val="24"/>
                  </w:rPr>
                  <m:t>=β</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E</m:t>
                    </m:r>
                  </m:e>
                  <m:sub>
                    <m:r>
                      <w:rPr>
                        <w:rFonts w:ascii="Cambria Math" w:eastAsiaTheme="minorEastAsia" w:hAnsi="Cambria Math" w:cs="Times New Roman"/>
                        <w:sz w:val="24"/>
                      </w:rPr>
                      <m:t>t</m:t>
                    </m:r>
                  </m:sub>
                </m:sSub>
                <m:sSub>
                  <m:sSubPr>
                    <m:ctrlPr>
                      <w:rPr>
                        <w:rFonts w:ascii="Cambria Math" w:eastAsiaTheme="minorEastAsia" w:hAnsi="Cambria Math" w:cs="Times New Roman"/>
                        <w:i/>
                        <w:sz w:val="24"/>
                      </w:rPr>
                    </m:ctrlPr>
                  </m:sSubPr>
                  <m:e>
                    <m:r>
                      <w:rPr>
                        <w:rFonts w:ascii="Cambria Math" w:eastAsiaTheme="minorEastAsia" w:hAnsi="Cambria Math" w:cs="Times New Roman"/>
                        <w:sz w:val="24"/>
                      </w:rPr>
                      <m:t>π</m:t>
                    </m:r>
                  </m:e>
                  <m:sub>
                    <m:r>
                      <w:rPr>
                        <w:rFonts w:ascii="Cambria Math" w:eastAsiaTheme="minorEastAsia" w:hAnsi="Cambria Math" w:cs="Times New Roman"/>
                        <w:sz w:val="24"/>
                      </w:rPr>
                      <m:t>H,t+1</m:t>
                    </m:r>
                  </m:sub>
                </m:sSub>
                <m:r>
                  <w:rPr>
                    <w:rFonts w:ascii="Cambria Math" w:eastAsiaTheme="minorEastAsia" w:hAnsi="Cambria Math" w:cs="Times New Roman"/>
                    <w:sz w:val="24"/>
                  </w:rPr>
                  <m:t>+λ</m:t>
                </m:r>
                <m:sSub>
                  <m:sSubPr>
                    <m:ctrlPr>
                      <w:rPr>
                        <w:rFonts w:ascii="Cambria Math" w:eastAsiaTheme="minorEastAsia" w:hAnsi="Cambria Math" w:cs="Times New Roman"/>
                        <w:i/>
                        <w:sz w:val="24"/>
                      </w:rPr>
                    </m:ctrlPr>
                  </m:sSubPr>
                  <m:e>
                    <m:acc>
                      <m:accPr>
                        <m:ctrlPr>
                          <w:rPr>
                            <w:rFonts w:ascii="Cambria Math" w:eastAsiaTheme="minorEastAsia" w:hAnsi="Cambria Math" w:cs="Times New Roman"/>
                            <w:i/>
                            <w:sz w:val="24"/>
                          </w:rPr>
                        </m:ctrlPr>
                      </m:accPr>
                      <m:e>
                        <m:r>
                          <w:rPr>
                            <w:rFonts w:ascii="Cambria Math" w:eastAsiaTheme="minorEastAsia" w:hAnsi="Cambria Math" w:cs="Times New Roman"/>
                            <w:sz w:val="24"/>
                          </w:rPr>
                          <m:t>mc</m:t>
                        </m:r>
                      </m:e>
                    </m:acc>
                  </m:e>
                  <m:sub>
                    <m:r>
                      <w:rPr>
                        <w:rFonts w:ascii="Cambria Math" w:eastAsiaTheme="minorEastAsia" w:hAnsi="Cambria Math" w:cs="Times New Roman"/>
                        <w:sz w:val="24"/>
                      </w:rPr>
                      <m:t>t</m:t>
                    </m:r>
                  </m:sub>
                </m:sSub>
              </m:oMath>
            </m:oMathPara>
          </w:p>
        </w:tc>
        <w:tc>
          <w:tcPr>
            <w:tcW w:w="759" w:type="pct"/>
          </w:tcPr>
          <w:p w:rsidR="009726C9" w:rsidRDefault="009726C9" w:rsidP="00E90DB0">
            <w:pPr>
              <w:jc w:val="right"/>
              <w:rPr>
                <w:rFonts w:ascii="Times New Roman" w:hAnsi="Times New Roman" w:cs="Times New Roman"/>
                <w:sz w:val="24"/>
              </w:rPr>
            </w:pPr>
            <w:r>
              <w:rPr>
                <w:rFonts w:ascii="Times New Roman" w:hAnsi="Times New Roman" w:cs="Times New Roman"/>
                <w:sz w:val="24"/>
              </w:rPr>
              <w:t>(</w:t>
            </w:r>
            <w:r w:rsidR="004F288A">
              <w:rPr>
                <w:rFonts w:ascii="Times New Roman" w:hAnsi="Times New Roman" w:cs="Times New Roman"/>
                <w:sz w:val="24"/>
              </w:rPr>
              <w:t>1</w:t>
            </w:r>
            <w:r w:rsidR="00E90DB0">
              <w:rPr>
                <w:rFonts w:ascii="Times New Roman" w:hAnsi="Times New Roman" w:cs="Times New Roman"/>
                <w:sz w:val="24"/>
              </w:rPr>
              <w:t>9</w:t>
            </w:r>
            <w:r>
              <w:rPr>
                <w:rFonts w:ascii="Times New Roman" w:hAnsi="Times New Roman" w:cs="Times New Roman"/>
                <w:sz w:val="24"/>
              </w:rPr>
              <w:t>)</w:t>
            </w:r>
          </w:p>
        </w:tc>
      </w:tr>
    </w:tbl>
    <w:p w:rsidR="00975D45" w:rsidRDefault="00975D45" w:rsidP="009726C9">
      <w:pPr>
        <w:spacing w:before="240" w:line="360" w:lineRule="auto"/>
        <w:rPr>
          <w:rFonts w:ascii="Times New Roman" w:eastAsiaTheme="minorEastAsia" w:hAnsi="Times New Roman" w:cs="Times New Roman"/>
          <w:sz w:val="24"/>
        </w:rPr>
      </w:pPr>
      <w:r>
        <w:rPr>
          <w:rFonts w:ascii="Times New Roman" w:eastAsiaTheme="minorEastAsia" w:hAnsi="Times New Roman" w:cs="Times New Roman"/>
          <w:sz w:val="24"/>
        </w:rPr>
        <w:lastRenderedPageBreak/>
        <w:t>koji je funkcionalno identičan NKPK jednadžbi u zatvorenom gospodarstvu. Kombinacijom te jednadžbe i mikroekonomskih osnova modela malog otvorenog gospodarstva iz prethodnog dijela, dobivamo izraz</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9726C9" w:rsidTr="004F288A">
        <w:tc>
          <w:tcPr>
            <w:tcW w:w="700" w:type="pct"/>
          </w:tcPr>
          <w:p w:rsidR="009726C9" w:rsidRDefault="009726C9" w:rsidP="00AD1355">
            <w:pPr>
              <w:rPr>
                <w:rFonts w:ascii="Times New Roman" w:hAnsi="Times New Roman" w:cs="Times New Roman"/>
                <w:sz w:val="24"/>
              </w:rPr>
            </w:pPr>
          </w:p>
        </w:tc>
        <w:tc>
          <w:tcPr>
            <w:tcW w:w="3541" w:type="pct"/>
          </w:tcPr>
          <w:p w:rsidR="009726C9" w:rsidRPr="009726C9" w:rsidRDefault="00527F44" w:rsidP="00AD1355">
            <w:pPr>
              <w:rPr>
                <w:rFonts w:ascii="Times New Roman" w:eastAsiaTheme="minorEastAsia" w:hAnsi="Times New Roman" w:cs="Times New Roman"/>
                <w:sz w:val="24"/>
              </w:rPr>
            </w:pPr>
            <m:oMathPara>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π</m:t>
                    </m:r>
                  </m:e>
                  <m:sub>
                    <m:r>
                      <w:rPr>
                        <w:rFonts w:ascii="Cambria Math" w:eastAsiaTheme="minorEastAsia" w:hAnsi="Cambria Math" w:cs="Times New Roman"/>
                        <w:sz w:val="24"/>
                      </w:rPr>
                      <m:t>t</m:t>
                    </m:r>
                  </m:sub>
                </m:sSub>
                <m:r>
                  <w:rPr>
                    <w:rFonts w:ascii="Cambria Math" w:eastAsiaTheme="minorEastAsia" w:hAnsi="Cambria Math" w:cs="Times New Roman"/>
                    <w:sz w:val="24"/>
                  </w:rPr>
                  <m:t>=β</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E</m:t>
                    </m:r>
                  </m:e>
                  <m:sub>
                    <m:r>
                      <w:rPr>
                        <w:rFonts w:ascii="Cambria Math" w:eastAsiaTheme="minorEastAsia" w:hAnsi="Cambria Math" w:cs="Times New Roman"/>
                        <w:sz w:val="24"/>
                      </w:rPr>
                      <m:t>t</m:t>
                    </m:r>
                  </m:sub>
                </m:sSub>
                <m:sSub>
                  <m:sSubPr>
                    <m:ctrlPr>
                      <w:rPr>
                        <w:rFonts w:ascii="Cambria Math" w:eastAsiaTheme="minorEastAsia" w:hAnsi="Cambria Math" w:cs="Times New Roman"/>
                        <w:i/>
                        <w:sz w:val="24"/>
                      </w:rPr>
                    </m:ctrlPr>
                  </m:sSubPr>
                  <m:e>
                    <m:r>
                      <w:rPr>
                        <w:rFonts w:ascii="Cambria Math" w:eastAsiaTheme="minorEastAsia" w:hAnsi="Cambria Math" w:cs="Times New Roman"/>
                        <w:sz w:val="24"/>
                      </w:rPr>
                      <m:t>π</m:t>
                    </m:r>
                  </m:e>
                  <m:sub>
                    <m:r>
                      <w:rPr>
                        <w:rFonts w:ascii="Cambria Math" w:eastAsiaTheme="minorEastAsia" w:hAnsi="Cambria Math" w:cs="Times New Roman"/>
                        <w:sz w:val="24"/>
                      </w:rPr>
                      <m:t>H,t+1</m:t>
                    </m:r>
                  </m:sub>
                </m:sSub>
                <m:r>
                  <w:rPr>
                    <w:rFonts w:ascii="Cambria Math" w:eastAsiaTheme="minorEastAsia" w:hAnsi="Cambria Math" w:cs="Times New Roman"/>
                    <w:sz w:val="24"/>
                  </w:rPr>
                  <m:t>+λ</m:t>
                </m:r>
                <m:sSub>
                  <m:sSubPr>
                    <m:ctrlPr>
                      <w:rPr>
                        <w:rFonts w:ascii="Cambria Math" w:eastAsiaTheme="minorEastAsia" w:hAnsi="Cambria Math" w:cs="Times New Roman"/>
                        <w:i/>
                        <w:sz w:val="24"/>
                      </w:rPr>
                    </m:ctrlPr>
                  </m:sSubPr>
                  <m:e>
                    <m:acc>
                      <m:accPr>
                        <m:ctrlPr>
                          <w:rPr>
                            <w:rFonts w:ascii="Cambria Math" w:eastAsiaTheme="minorEastAsia" w:hAnsi="Cambria Math" w:cs="Times New Roman"/>
                            <w:i/>
                            <w:sz w:val="24"/>
                          </w:rPr>
                        </m:ctrlPr>
                      </m:accPr>
                      <m:e>
                        <m:r>
                          <w:rPr>
                            <w:rFonts w:ascii="Cambria Math" w:eastAsiaTheme="minorEastAsia" w:hAnsi="Cambria Math" w:cs="Times New Roman"/>
                            <w:sz w:val="24"/>
                          </w:rPr>
                          <m:t>mc</m:t>
                        </m:r>
                      </m:e>
                    </m:acc>
                  </m:e>
                  <m:sub>
                    <m:r>
                      <w:rPr>
                        <w:rFonts w:ascii="Cambria Math" w:eastAsiaTheme="minorEastAsia" w:hAnsi="Cambria Math" w:cs="Times New Roman"/>
                        <w:sz w:val="24"/>
                      </w:rPr>
                      <m:t>t</m:t>
                    </m:r>
                  </m:sub>
                </m:sSub>
                <m:r>
                  <w:rPr>
                    <w:rFonts w:ascii="Cambria Math" w:eastAsiaTheme="minorEastAsia" w:hAnsi="Cambria Math" w:cs="Times New Roman"/>
                    <w:sz w:val="24"/>
                  </w:rPr>
                  <m:t>+α</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∆s</m:t>
                    </m:r>
                  </m:e>
                  <m:sub>
                    <m:r>
                      <w:rPr>
                        <w:rFonts w:ascii="Cambria Math" w:eastAsiaTheme="minorEastAsia" w:hAnsi="Cambria Math" w:cs="Times New Roman"/>
                        <w:sz w:val="24"/>
                      </w:rPr>
                      <m:t>t</m:t>
                    </m:r>
                  </m:sub>
                </m:sSub>
              </m:oMath>
            </m:oMathPara>
          </w:p>
        </w:tc>
        <w:tc>
          <w:tcPr>
            <w:tcW w:w="759" w:type="pct"/>
          </w:tcPr>
          <w:p w:rsidR="009726C9" w:rsidRDefault="009726C9" w:rsidP="00E90DB0">
            <w:pPr>
              <w:jc w:val="right"/>
              <w:rPr>
                <w:rFonts w:ascii="Times New Roman" w:hAnsi="Times New Roman" w:cs="Times New Roman"/>
                <w:sz w:val="24"/>
              </w:rPr>
            </w:pPr>
            <w:r>
              <w:rPr>
                <w:rFonts w:ascii="Times New Roman" w:hAnsi="Times New Roman" w:cs="Times New Roman"/>
                <w:sz w:val="24"/>
              </w:rPr>
              <w:t>(</w:t>
            </w:r>
            <w:r w:rsidR="00E90DB0">
              <w:rPr>
                <w:rFonts w:ascii="Times New Roman" w:hAnsi="Times New Roman" w:cs="Times New Roman"/>
                <w:sz w:val="24"/>
              </w:rPr>
              <w:t>20</w:t>
            </w:r>
            <w:r>
              <w:rPr>
                <w:rFonts w:ascii="Times New Roman" w:hAnsi="Times New Roman" w:cs="Times New Roman"/>
                <w:sz w:val="24"/>
              </w:rPr>
              <w:t>)</w:t>
            </w:r>
          </w:p>
        </w:tc>
      </w:tr>
    </w:tbl>
    <w:p w:rsidR="00975D45" w:rsidRDefault="00D754F4" w:rsidP="009726C9">
      <w:pPr>
        <w:spacing w:before="240" w:line="360" w:lineRule="auto"/>
        <w:rPr>
          <w:rFonts w:ascii="Times New Roman" w:hAnsi="Times New Roman" w:cs="Times New Roman"/>
          <w:sz w:val="24"/>
        </w:rPr>
      </w:pPr>
      <w:r>
        <w:rPr>
          <w:rFonts w:ascii="Times New Roman" w:eastAsiaTheme="minorEastAsia" w:hAnsi="Times New Roman" w:cs="Times New Roman"/>
          <w:sz w:val="24"/>
        </w:rPr>
        <w:t xml:space="preserve">U ovom modelu se može dokazati da je </w:t>
      </w:r>
      <m:oMath>
        <m:sSub>
          <m:sSubPr>
            <m:ctrlPr>
              <w:rPr>
                <w:rFonts w:ascii="Cambria Math" w:eastAsiaTheme="minorEastAsia" w:hAnsi="Cambria Math" w:cs="Times New Roman"/>
                <w:i/>
                <w:sz w:val="24"/>
              </w:rPr>
            </m:ctrlPr>
          </m:sSubPr>
          <m:e>
            <m:acc>
              <m:accPr>
                <m:ctrlPr>
                  <w:rPr>
                    <w:rFonts w:ascii="Cambria Math" w:eastAsiaTheme="minorEastAsia" w:hAnsi="Cambria Math" w:cs="Times New Roman"/>
                    <w:i/>
                    <w:sz w:val="24"/>
                  </w:rPr>
                </m:ctrlPr>
              </m:accPr>
              <m:e>
                <m:r>
                  <w:rPr>
                    <w:rFonts w:ascii="Cambria Math" w:eastAsiaTheme="minorEastAsia" w:hAnsi="Cambria Math" w:cs="Times New Roman"/>
                    <w:sz w:val="24"/>
                  </w:rPr>
                  <m:t>mc</m:t>
                </m:r>
              </m:e>
            </m:acc>
          </m:e>
          <m:sub>
            <m:r>
              <w:rPr>
                <w:rFonts w:ascii="Cambria Math" w:eastAsiaTheme="minorEastAsia" w:hAnsi="Cambria Math" w:cs="Times New Roman"/>
                <w:sz w:val="24"/>
              </w:rPr>
              <m:t>t</m:t>
            </m:r>
          </m:sub>
        </m:sSub>
      </m:oMath>
      <w:r>
        <w:rPr>
          <w:rFonts w:ascii="Times New Roman" w:eastAsiaTheme="minorEastAsia" w:hAnsi="Times New Roman" w:cs="Times New Roman"/>
          <w:sz w:val="24"/>
        </w:rPr>
        <w:t xml:space="preserve">, devijacija realnog graničnog troška od ravnotežnog stanja u razdoblju </w:t>
      </w:r>
      <w:r>
        <w:rPr>
          <w:rFonts w:ascii="Times New Roman" w:eastAsiaTheme="minorEastAsia" w:hAnsi="Times New Roman" w:cs="Times New Roman"/>
          <w:i/>
          <w:sz w:val="24"/>
        </w:rPr>
        <w:t>t</w:t>
      </w:r>
      <w:r>
        <w:rPr>
          <w:rFonts w:ascii="Times New Roman" w:eastAsiaTheme="minorEastAsia" w:hAnsi="Times New Roman" w:cs="Times New Roman"/>
          <w:sz w:val="24"/>
        </w:rPr>
        <w:t xml:space="preserve">, proporcionalna jazu BDP-a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x</m:t>
            </m:r>
          </m:e>
          <m:sub>
            <m:r>
              <w:rPr>
                <w:rFonts w:ascii="Cambria Math" w:eastAsiaTheme="minorEastAsia" w:hAnsi="Cambria Math" w:cs="Times New Roman"/>
                <w:sz w:val="24"/>
              </w:rPr>
              <m:t>t</m:t>
            </m:r>
          </m:sub>
        </m:sSub>
      </m:oMath>
      <w:r>
        <w:rPr>
          <w:rFonts w:ascii="Times New Roman" w:eastAsiaTheme="minorEastAsia" w:hAnsi="Times New Roman" w:cs="Times New Roman"/>
          <w:sz w:val="24"/>
        </w:rPr>
        <w:t xml:space="preserve"> (</w:t>
      </w:r>
      <w:r>
        <w:rPr>
          <w:rFonts w:ascii="Times New Roman" w:hAnsi="Times New Roman" w:cs="Times New Roman"/>
          <w:sz w:val="24"/>
        </w:rPr>
        <w:t>Mihailov, Rumler i Scharler, 2008), pa tako možemo opisati i specifikaciju NKPK koja se oslanja na jaz BDP-a:</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9726C9" w:rsidTr="004F288A">
        <w:tc>
          <w:tcPr>
            <w:tcW w:w="700" w:type="pct"/>
          </w:tcPr>
          <w:p w:rsidR="009726C9" w:rsidRDefault="009726C9" w:rsidP="00AD1355">
            <w:pPr>
              <w:rPr>
                <w:rFonts w:ascii="Times New Roman" w:hAnsi="Times New Roman" w:cs="Times New Roman"/>
                <w:sz w:val="24"/>
              </w:rPr>
            </w:pPr>
          </w:p>
        </w:tc>
        <w:tc>
          <w:tcPr>
            <w:tcW w:w="3541" w:type="pct"/>
          </w:tcPr>
          <w:p w:rsidR="009726C9" w:rsidRPr="009726C9" w:rsidRDefault="00527F44" w:rsidP="00AD1355">
            <w:pPr>
              <w:rPr>
                <w:rFonts w:ascii="Times New Roman" w:eastAsiaTheme="minorEastAsia" w:hAnsi="Times New Roman" w:cs="Times New Roman"/>
                <w:sz w:val="24"/>
              </w:rPr>
            </w:pPr>
            <m:oMathPara>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π</m:t>
                    </m:r>
                  </m:e>
                  <m:sub>
                    <m:r>
                      <w:rPr>
                        <w:rFonts w:ascii="Cambria Math" w:eastAsiaTheme="minorEastAsia" w:hAnsi="Cambria Math" w:cs="Times New Roman"/>
                        <w:sz w:val="24"/>
                      </w:rPr>
                      <m:t>t</m:t>
                    </m:r>
                  </m:sub>
                </m:sSub>
                <m:r>
                  <w:rPr>
                    <w:rFonts w:ascii="Cambria Math" w:eastAsiaTheme="minorEastAsia" w:hAnsi="Cambria Math" w:cs="Times New Roman"/>
                    <w:sz w:val="24"/>
                  </w:rPr>
                  <m:t>=β</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E</m:t>
                    </m:r>
                  </m:e>
                  <m:sub>
                    <m:r>
                      <w:rPr>
                        <w:rFonts w:ascii="Cambria Math" w:eastAsiaTheme="minorEastAsia" w:hAnsi="Cambria Math" w:cs="Times New Roman"/>
                        <w:sz w:val="24"/>
                      </w:rPr>
                      <m:t>t</m:t>
                    </m:r>
                  </m:sub>
                </m:sSub>
                <m:sSub>
                  <m:sSubPr>
                    <m:ctrlPr>
                      <w:rPr>
                        <w:rFonts w:ascii="Cambria Math" w:eastAsiaTheme="minorEastAsia" w:hAnsi="Cambria Math" w:cs="Times New Roman"/>
                        <w:i/>
                        <w:sz w:val="24"/>
                      </w:rPr>
                    </m:ctrlPr>
                  </m:sSubPr>
                  <m:e>
                    <m:r>
                      <w:rPr>
                        <w:rFonts w:ascii="Cambria Math" w:eastAsiaTheme="minorEastAsia" w:hAnsi="Cambria Math" w:cs="Times New Roman"/>
                        <w:sz w:val="24"/>
                      </w:rPr>
                      <m:t>π</m:t>
                    </m:r>
                  </m:e>
                  <m:sub>
                    <m:r>
                      <w:rPr>
                        <w:rFonts w:ascii="Cambria Math" w:eastAsiaTheme="minorEastAsia" w:hAnsi="Cambria Math" w:cs="Times New Roman"/>
                        <w:sz w:val="24"/>
                      </w:rPr>
                      <m:t>H,t+1</m:t>
                    </m:r>
                  </m:sub>
                </m:sSub>
                <m:r>
                  <w:rPr>
                    <w:rFonts w:ascii="Cambria Math" w:eastAsiaTheme="minorEastAsia" w:hAnsi="Cambria Math" w:cs="Times New Roman"/>
                    <w:sz w:val="24"/>
                  </w:rPr>
                  <m:t>+λ</m:t>
                </m:r>
                <m:sSub>
                  <m:sSubPr>
                    <m:ctrlPr>
                      <w:rPr>
                        <w:rFonts w:ascii="Cambria Math" w:eastAsiaTheme="minorEastAsia" w:hAnsi="Cambria Math" w:cs="Times New Roman"/>
                        <w:i/>
                        <w:sz w:val="24"/>
                      </w:rPr>
                    </m:ctrlPr>
                  </m:sSubPr>
                  <m:e>
                    <m:acc>
                      <m:accPr>
                        <m:ctrlPr>
                          <w:rPr>
                            <w:rFonts w:ascii="Cambria Math" w:eastAsiaTheme="minorEastAsia" w:hAnsi="Cambria Math" w:cs="Times New Roman"/>
                            <w:i/>
                            <w:sz w:val="24"/>
                          </w:rPr>
                        </m:ctrlPr>
                      </m:accPr>
                      <m:e>
                        <m:r>
                          <w:rPr>
                            <w:rFonts w:ascii="Cambria Math" w:eastAsiaTheme="minorEastAsia" w:hAnsi="Cambria Math" w:cs="Times New Roman"/>
                            <w:sz w:val="24"/>
                          </w:rPr>
                          <m:t>mc</m:t>
                        </m:r>
                      </m:e>
                    </m:acc>
                  </m:e>
                  <m:sub>
                    <m:r>
                      <w:rPr>
                        <w:rFonts w:ascii="Cambria Math" w:eastAsiaTheme="minorEastAsia" w:hAnsi="Cambria Math" w:cs="Times New Roman"/>
                        <w:sz w:val="24"/>
                      </w:rPr>
                      <m:t>t</m:t>
                    </m:r>
                  </m:sub>
                </m:sSub>
                <m:r>
                  <w:rPr>
                    <w:rFonts w:ascii="Cambria Math" w:eastAsiaTheme="minorEastAsia" w:hAnsi="Cambria Math" w:cs="Times New Roman"/>
                    <w:sz w:val="24"/>
                  </w:rPr>
                  <m:t>+α</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∆s</m:t>
                    </m:r>
                  </m:e>
                  <m:sub>
                    <m:r>
                      <w:rPr>
                        <w:rFonts w:ascii="Cambria Math" w:eastAsiaTheme="minorEastAsia" w:hAnsi="Cambria Math" w:cs="Times New Roman"/>
                        <w:sz w:val="24"/>
                      </w:rPr>
                      <m:t>t</m:t>
                    </m:r>
                  </m:sub>
                </m:sSub>
              </m:oMath>
            </m:oMathPara>
          </w:p>
        </w:tc>
        <w:tc>
          <w:tcPr>
            <w:tcW w:w="759" w:type="pct"/>
          </w:tcPr>
          <w:p w:rsidR="009726C9" w:rsidRDefault="009726C9" w:rsidP="00E90DB0">
            <w:pPr>
              <w:jc w:val="right"/>
              <w:rPr>
                <w:rFonts w:ascii="Times New Roman" w:hAnsi="Times New Roman" w:cs="Times New Roman"/>
                <w:sz w:val="24"/>
              </w:rPr>
            </w:pPr>
            <w:r>
              <w:rPr>
                <w:rFonts w:ascii="Times New Roman" w:hAnsi="Times New Roman" w:cs="Times New Roman"/>
                <w:sz w:val="24"/>
              </w:rPr>
              <w:t>(</w:t>
            </w:r>
            <w:r w:rsidR="00E90DB0">
              <w:rPr>
                <w:rFonts w:ascii="Times New Roman" w:hAnsi="Times New Roman" w:cs="Times New Roman"/>
                <w:sz w:val="24"/>
              </w:rPr>
              <w:t>21</w:t>
            </w:r>
            <w:r>
              <w:rPr>
                <w:rFonts w:ascii="Times New Roman" w:hAnsi="Times New Roman" w:cs="Times New Roman"/>
                <w:sz w:val="24"/>
              </w:rPr>
              <w:t>)</w:t>
            </w:r>
          </w:p>
        </w:tc>
      </w:tr>
    </w:tbl>
    <w:p w:rsidR="00D754F4" w:rsidRDefault="00D754F4" w:rsidP="009726C9">
      <w:pPr>
        <w:spacing w:before="240" w:line="360" w:lineRule="auto"/>
        <w:rPr>
          <w:rFonts w:ascii="Times New Roman" w:eastAsiaTheme="minorEastAsia" w:hAnsi="Times New Roman" w:cs="Times New Roman"/>
          <w:sz w:val="24"/>
        </w:rPr>
      </w:pPr>
      <w:r>
        <w:rPr>
          <w:rFonts w:ascii="Times New Roman" w:eastAsiaTheme="minorEastAsia" w:hAnsi="Times New Roman" w:cs="Times New Roman"/>
          <w:sz w:val="24"/>
        </w:rPr>
        <w:t>gdje je</w:t>
      </w:r>
    </w:p>
    <w:p w:rsidR="00D754F4" w:rsidRPr="00D754F4" w:rsidRDefault="00527F44" w:rsidP="00975D45">
      <w:pPr>
        <w:spacing w:line="360" w:lineRule="auto"/>
        <w:rPr>
          <w:rFonts w:ascii="Times New Roman" w:eastAsiaTheme="minorEastAsia" w:hAnsi="Times New Roman" w:cs="Times New Roman"/>
          <w:sz w:val="24"/>
        </w:rPr>
      </w:pPr>
      <m:oMathPara>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κ</m:t>
              </m:r>
            </m:e>
            <m:sub>
              <m:r>
                <w:rPr>
                  <w:rFonts w:ascii="Cambria Math" w:eastAsiaTheme="minorEastAsia" w:hAnsi="Cambria Math" w:cs="Times New Roman"/>
                  <w:sz w:val="24"/>
                </w:rPr>
                <m:t>α</m:t>
              </m:r>
            </m:sub>
          </m:sSub>
          <m:r>
            <w:rPr>
              <w:rFonts w:ascii="Cambria Math" w:eastAsiaTheme="minorEastAsia" w:hAnsi="Cambria Math" w:cs="Times New Roman"/>
              <w:sz w:val="24"/>
            </w:rPr>
            <m:t>=λ(</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σ</m:t>
              </m:r>
            </m:e>
            <m:sub>
              <m:r>
                <w:rPr>
                  <w:rFonts w:ascii="Cambria Math" w:eastAsiaTheme="minorEastAsia" w:hAnsi="Cambria Math" w:cs="Times New Roman"/>
                  <w:sz w:val="24"/>
                </w:rPr>
                <m:t>α</m:t>
              </m:r>
            </m:sub>
          </m:sSub>
          <m:r>
            <w:rPr>
              <w:rFonts w:ascii="Cambria Math" w:eastAsiaTheme="minorEastAsia" w:hAnsi="Cambria Math" w:cs="Times New Roman"/>
              <w:sz w:val="24"/>
            </w:rPr>
            <m:t>+φ)</m:t>
          </m:r>
        </m:oMath>
      </m:oMathPara>
    </w:p>
    <w:p w:rsidR="00D754F4" w:rsidRPr="009726C9" w:rsidRDefault="00D754F4" w:rsidP="00975D45">
      <w:pPr>
        <w:spacing w:line="360" w:lineRule="auto"/>
        <w:rPr>
          <w:rFonts w:ascii="Times New Roman" w:eastAsiaTheme="minorEastAsia" w:hAnsi="Times New Roman" w:cs="Times New Roman"/>
          <w:sz w:val="24"/>
        </w:rPr>
      </w:pPr>
      <m:oMathPara>
        <m:oMath>
          <m:r>
            <w:rPr>
              <w:rFonts w:ascii="Cambria Math" w:eastAsiaTheme="minorEastAsia" w:hAnsi="Cambria Math" w:cs="Times New Roman"/>
              <w:sz w:val="24"/>
            </w:rPr>
            <m:t>λ≡</m:t>
          </m:r>
          <m:f>
            <m:fPr>
              <m:ctrlPr>
                <w:rPr>
                  <w:rFonts w:ascii="Cambria Math" w:eastAsiaTheme="minorEastAsia" w:hAnsi="Cambria Math" w:cs="Times New Roman"/>
                  <w:i/>
                  <w:sz w:val="24"/>
                </w:rPr>
              </m:ctrlPr>
            </m:fPr>
            <m:num>
              <m:d>
                <m:dPr>
                  <m:ctrlPr>
                    <w:rPr>
                      <w:rFonts w:ascii="Cambria Math" w:eastAsiaTheme="minorEastAsia" w:hAnsi="Cambria Math" w:cs="Times New Roman"/>
                      <w:i/>
                      <w:sz w:val="24"/>
                    </w:rPr>
                  </m:ctrlPr>
                </m:dPr>
                <m:e>
                  <m:r>
                    <w:rPr>
                      <w:rFonts w:ascii="Cambria Math" w:eastAsiaTheme="minorEastAsia" w:hAnsi="Cambria Math" w:cs="Times New Roman"/>
                      <w:sz w:val="24"/>
                    </w:rPr>
                    <m:t>1-βθ</m:t>
                  </m:r>
                </m:e>
              </m:d>
              <m:d>
                <m:dPr>
                  <m:ctrlPr>
                    <w:rPr>
                      <w:rFonts w:ascii="Cambria Math" w:eastAsiaTheme="minorEastAsia" w:hAnsi="Cambria Math" w:cs="Times New Roman"/>
                      <w:i/>
                      <w:sz w:val="24"/>
                    </w:rPr>
                  </m:ctrlPr>
                </m:dPr>
                <m:e>
                  <m:r>
                    <w:rPr>
                      <w:rFonts w:ascii="Cambria Math" w:eastAsiaTheme="minorEastAsia" w:hAnsi="Cambria Math" w:cs="Times New Roman"/>
                      <w:sz w:val="24"/>
                    </w:rPr>
                    <m:t>1-θ</m:t>
                  </m:r>
                </m:e>
              </m:d>
            </m:num>
            <m:den>
              <m:r>
                <w:rPr>
                  <w:rFonts w:ascii="Cambria Math" w:eastAsiaTheme="minorEastAsia" w:hAnsi="Cambria Math" w:cs="Times New Roman"/>
                  <w:sz w:val="24"/>
                </w:rPr>
                <m:t>θ</m:t>
              </m:r>
            </m:den>
          </m:f>
        </m:oMath>
      </m:oMathPara>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9726C9" w:rsidTr="004F288A">
        <w:tc>
          <w:tcPr>
            <w:tcW w:w="700" w:type="pct"/>
          </w:tcPr>
          <w:p w:rsidR="009726C9" w:rsidRDefault="009726C9" w:rsidP="00AD1355">
            <w:pPr>
              <w:rPr>
                <w:rFonts w:ascii="Times New Roman" w:hAnsi="Times New Roman" w:cs="Times New Roman"/>
                <w:sz w:val="24"/>
              </w:rPr>
            </w:pPr>
          </w:p>
        </w:tc>
        <w:tc>
          <w:tcPr>
            <w:tcW w:w="3541" w:type="pct"/>
          </w:tcPr>
          <w:p w:rsidR="009726C9" w:rsidRPr="009726C9" w:rsidRDefault="00527F44" w:rsidP="00AD1355">
            <w:pPr>
              <w:rPr>
                <w:rFonts w:ascii="Times New Roman" w:eastAsiaTheme="minorEastAsia" w:hAnsi="Times New Roman" w:cs="Times New Roman"/>
                <w:sz w:val="24"/>
              </w:rPr>
            </w:pPr>
            <m:oMathPara>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σ</m:t>
                    </m:r>
                  </m:e>
                  <m:sub>
                    <m:r>
                      <w:rPr>
                        <w:rFonts w:ascii="Cambria Math" w:eastAsiaTheme="minorEastAsia" w:hAnsi="Cambria Math" w:cs="Times New Roman"/>
                        <w:sz w:val="24"/>
                      </w:rPr>
                      <m:t>α</m:t>
                    </m:r>
                  </m:sub>
                </m:sSub>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σ</m:t>
                    </m:r>
                  </m:num>
                  <m:den>
                    <m:d>
                      <m:dPr>
                        <m:ctrlPr>
                          <w:rPr>
                            <w:rFonts w:ascii="Cambria Math" w:eastAsiaTheme="minorEastAsia" w:hAnsi="Cambria Math" w:cs="Times New Roman"/>
                            <w:i/>
                            <w:sz w:val="24"/>
                          </w:rPr>
                        </m:ctrlPr>
                      </m:dPr>
                      <m:e>
                        <m:r>
                          <w:rPr>
                            <w:rFonts w:ascii="Cambria Math" w:eastAsiaTheme="minorEastAsia" w:hAnsi="Cambria Math" w:cs="Times New Roman"/>
                            <w:sz w:val="24"/>
                          </w:rPr>
                          <m:t>1-α</m:t>
                        </m:r>
                      </m:e>
                    </m:d>
                    <m:r>
                      <w:rPr>
                        <w:rFonts w:ascii="Cambria Math" w:eastAsiaTheme="minorEastAsia" w:hAnsi="Cambria Math" w:cs="Times New Roman"/>
                        <w:sz w:val="24"/>
                      </w:rPr>
                      <m:t>+αϖ</m:t>
                    </m:r>
                  </m:den>
                </m:f>
              </m:oMath>
            </m:oMathPara>
          </w:p>
        </w:tc>
        <w:tc>
          <w:tcPr>
            <w:tcW w:w="759" w:type="pct"/>
          </w:tcPr>
          <w:p w:rsidR="009726C9" w:rsidRDefault="009726C9" w:rsidP="00E90DB0">
            <w:pPr>
              <w:jc w:val="right"/>
              <w:rPr>
                <w:rFonts w:ascii="Times New Roman" w:hAnsi="Times New Roman" w:cs="Times New Roman"/>
                <w:sz w:val="24"/>
              </w:rPr>
            </w:pPr>
            <w:r>
              <w:rPr>
                <w:rFonts w:ascii="Times New Roman" w:hAnsi="Times New Roman" w:cs="Times New Roman"/>
                <w:sz w:val="24"/>
              </w:rPr>
              <w:t>(</w:t>
            </w:r>
            <w:r w:rsidR="004F288A">
              <w:rPr>
                <w:rFonts w:ascii="Times New Roman" w:hAnsi="Times New Roman" w:cs="Times New Roman"/>
                <w:sz w:val="24"/>
              </w:rPr>
              <w:t>2</w:t>
            </w:r>
            <w:r w:rsidR="00E90DB0">
              <w:rPr>
                <w:rFonts w:ascii="Times New Roman" w:hAnsi="Times New Roman" w:cs="Times New Roman"/>
                <w:sz w:val="24"/>
              </w:rPr>
              <w:t>2</w:t>
            </w:r>
            <w:r>
              <w:rPr>
                <w:rFonts w:ascii="Times New Roman" w:hAnsi="Times New Roman" w:cs="Times New Roman"/>
                <w:sz w:val="24"/>
              </w:rPr>
              <w:t>)</w:t>
            </w:r>
          </w:p>
        </w:tc>
      </w:tr>
    </w:tbl>
    <w:p w:rsidR="00D754F4" w:rsidRPr="00D754F4" w:rsidRDefault="00D754F4" w:rsidP="009726C9">
      <w:pPr>
        <w:spacing w:before="240" w:line="360" w:lineRule="auto"/>
        <w:rPr>
          <w:rFonts w:ascii="Times New Roman" w:eastAsiaTheme="minorEastAsia" w:hAnsi="Times New Roman" w:cs="Times New Roman"/>
          <w:sz w:val="24"/>
        </w:rPr>
      </w:pPr>
      <m:oMathPara>
        <m:oMath>
          <m:r>
            <w:rPr>
              <w:rFonts w:ascii="Cambria Math" w:eastAsiaTheme="minorEastAsia" w:hAnsi="Cambria Math" w:cs="Times New Roman"/>
              <w:sz w:val="24"/>
            </w:rPr>
            <m:t>ϖ≡σγ+(1-α)(ση-1)</m:t>
          </m:r>
        </m:oMath>
      </m:oMathPara>
    </w:p>
    <w:p w:rsidR="001B3359" w:rsidRDefault="00EB2EF4" w:rsidP="00C47CE3">
      <w:pPr>
        <w:spacing w:line="36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gdje je </w:t>
      </w:r>
      <m:oMath>
        <m:r>
          <w:rPr>
            <w:rFonts w:ascii="Cambria Math" w:eastAsiaTheme="minorEastAsia" w:hAnsi="Cambria Math" w:cs="Times New Roman"/>
            <w:sz w:val="24"/>
          </w:rPr>
          <m:t>σ</m:t>
        </m:r>
      </m:oMath>
      <w:r>
        <w:rPr>
          <w:rFonts w:ascii="Times New Roman" w:eastAsiaTheme="minorEastAsia" w:hAnsi="Times New Roman" w:cs="Times New Roman"/>
          <w:sz w:val="24"/>
        </w:rPr>
        <w:t xml:space="preserve"> inverz </w:t>
      </w:r>
      <w:r w:rsidRPr="00645008">
        <w:rPr>
          <w:rFonts w:ascii="Times New Roman" w:eastAsiaTheme="minorEastAsia" w:hAnsi="Times New Roman" w:cs="Times New Roman"/>
          <w:sz w:val="24"/>
        </w:rPr>
        <w:t>intert</w:t>
      </w:r>
      <w:r w:rsidRPr="00EB2EF4">
        <w:rPr>
          <w:rFonts w:ascii="Times New Roman" w:eastAsiaTheme="minorEastAsia" w:hAnsi="Times New Roman" w:cs="Times New Roman"/>
          <w:sz w:val="24"/>
        </w:rPr>
        <w:t>emporalne</w:t>
      </w:r>
      <w:r>
        <w:rPr>
          <w:rFonts w:ascii="Times New Roman" w:eastAsiaTheme="minorEastAsia" w:hAnsi="Times New Roman" w:cs="Times New Roman"/>
          <w:sz w:val="24"/>
        </w:rPr>
        <w:t xml:space="preserve"> elastičnosti supstitucije, </w:t>
      </w:r>
      <m:oMath>
        <m:r>
          <w:rPr>
            <w:rFonts w:ascii="Cambria Math" w:eastAsiaTheme="minorEastAsia" w:hAnsi="Cambria Math" w:cs="Times New Roman"/>
            <w:sz w:val="24"/>
          </w:rPr>
          <m:t>φ</m:t>
        </m:r>
      </m:oMath>
      <w:r>
        <w:rPr>
          <w:rFonts w:ascii="Times New Roman" w:eastAsiaTheme="minorEastAsia" w:hAnsi="Times New Roman" w:cs="Times New Roman"/>
          <w:sz w:val="24"/>
        </w:rPr>
        <w:t xml:space="preserve"> označava </w:t>
      </w:r>
      <w:r w:rsidRPr="00645008">
        <w:rPr>
          <w:rFonts w:ascii="Times New Roman" w:eastAsiaTheme="minorEastAsia" w:hAnsi="Times New Roman" w:cs="Times New Roman"/>
          <w:sz w:val="24"/>
        </w:rPr>
        <w:t>intertem</w:t>
      </w:r>
      <w:r>
        <w:rPr>
          <w:rFonts w:ascii="Times New Roman" w:eastAsiaTheme="minorEastAsia" w:hAnsi="Times New Roman" w:cs="Times New Roman"/>
          <w:sz w:val="24"/>
        </w:rPr>
        <w:t>poralnu supstituciju rada i odmora,</w:t>
      </w:r>
      <m:oMath>
        <m:r>
          <w:rPr>
            <w:rFonts w:ascii="Cambria Math" w:eastAsiaTheme="minorEastAsia" w:hAnsi="Cambria Math" w:cs="Times New Roman"/>
            <w:sz w:val="24"/>
          </w:rPr>
          <m:t xml:space="preserve"> θ</m:t>
        </m:r>
      </m:oMath>
      <w:r>
        <w:rPr>
          <w:rFonts w:ascii="Times New Roman" w:eastAsiaTheme="minorEastAsia" w:hAnsi="Times New Roman" w:cs="Times New Roman"/>
          <w:sz w:val="24"/>
        </w:rPr>
        <w:t xml:space="preserve"> je ranije opisani Calvo parametar a </w:t>
      </w:r>
      <m:oMath>
        <m:r>
          <w:rPr>
            <w:rFonts w:ascii="Cambria Math" w:eastAsiaTheme="minorEastAsia" w:hAnsi="Cambria Math" w:cs="Times New Roman"/>
            <w:sz w:val="24"/>
          </w:rPr>
          <m:t>β</m:t>
        </m:r>
      </m:oMath>
      <w:r>
        <w:rPr>
          <w:rFonts w:ascii="Times New Roman" w:eastAsiaTheme="minorEastAsia" w:hAnsi="Times New Roman" w:cs="Times New Roman"/>
          <w:sz w:val="24"/>
        </w:rPr>
        <w:t xml:space="preserve"> je diskontni faktor.</w:t>
      </w:r>
    </w:p>
    <w:p w:rsidR="00EB2EF4" w:rsidRDefault="00EB2EF4" w:rsidP="00C47CE3">
      <w:pPr>
        <w:spacing w:line="360" w:lineRule="auto"/>
        <w:rPr>
          <w:rFonts w:ascii="Times New Roman" w:eastAsiaTheme="minorEastAsia" w:hAnsi="Times New Roman" w:cs="Times New Roman"/>
          <w:sz w:val="24"/>
        </w:rPr>
      </w:pPr>
      <w:r>
        <w:rPr>
          <w:rFonts w:ascii="Times New Roman" w:eastAsiaTheme="minorEastAsia" w:hAnsi="Times New Roman" w:cs="Times New Roman"/>
          <w:sz w:val="24"/>
        </w:rPr>
        <w:t>Konačan oblik NKPK specifikacije, koji omogućava najjednostavniju empirijsku procjenu, dobivamo sljedećim supstitucijama:</w:t>
      </w:r>
    </w:p>
    <w:p w:rsidR="00EB2EF4" w:rsidRPr="009726C9" w:rsidRDefault="00527F44" w:rsidP="00C47CE3">
      <w:pPr>
        <w:spacing w:line="360" w:lineRule="auto"/>
        <w:rPr>
          <w:rFonts w:ascii="Times New Roman" w:eastAsiaTheme="minorEastAsia"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H,t</m:t>
              </m:r>
            </m:sub>
          </m:sSub>
          <m:r>
            <w:rPr>
              <w:rFonts w:ascii="Cambria Math" w:hAnsi="Cambria Math" w:cs="Times New Roman"/>
              <w:sz w:val="24"/>
            </w:rPr>
            <m:t>+α</m:t>
          </m:r>
          <m:r>
            <m:rPr>
              <m:sty m:val="p"/>
            </m:rPr>
            <w:rPr>
              <w:rFonts w:ascii="Cambria Math" w:hAnsi="Cambria Math" w:cs="Times New Roman"/>
              <w:sz w:val="24"/>
            </w:rPr>
            <m:t>Δ</m:t>
          </m:r>
          <m:sSub>
            <m:sSubPr>
              <m:ctrlPr>
                <w:rPr>
                  <w:rFonts w:ascii="Cambria Math" w:hAnsi="Cambria Math" w:cs="Times New Roman"/>
                  <w:sz w:val="24"/>
                </w:rPr>
              </m:ctrlPr>
            </m:sSubPr>
            <m:e>
              <m:r>
                <w:rPr>
                  <w:rFonts w:ascii="Cambria Math" w:hAnsi="Cambria Math" w:cs="Times New Roman"/>
                  <w:sz w:val="24"/>
                </w:rPr>
                <m:t>s</m:t>
              </m:r>
            </m:e>
            <m:sub>
              <m:r>
                <w:rPr>
                  <w:rFonts w:ascii="Cambria Math" w:hAnsi="Cambria Math" w:cs="Times New Roman"/>
                  <w:sz w:val="24"/>
                </w:rPr>
                <m:t>t</m:t>
              </m:r>
            </m:sub>
          </m:sSub>
        </m:oMath>
      </m:oMathPara>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9726C9" w:rsidTr="004F288A">
        <w:tc>
          <w:tcPr>
            <w:tcW w:w="700" w:type="pct"/>
          </w:tcPr>
          <w:p w:rsidR="009726C9" w:rsidRDefault="009726C9" w:rsidP="00AD1355">
            <w:pPr>
              <w:rPr>
                <w:rFonts w:ascii="Times New Roman" w:hAnsi="Times New Roman" w:cs="Times New Roman"/>
                <w:sz w:val="24"/>
              </w:rPr>
            </w:pPr>
          </w:p>
        </w:tc>
        <w:tc>
          <w:tcPr>
            <w:tcW w:w="3541" w:type="pct"/>
          </w:tcPr>
          <w:p w:rsidR="009726C9" w:rsidRPr="009726C9" w:rsidRDefault="00527F44" w:rsidP="00AD1355">
            <w:pPr>
              <w:rPr>
                <w:rFonts w:ascii="Times New Roman" w:eastAsiaTheme="minorEastAsia"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H,t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m:t>
                    </m:r>
                  </m:sub>
                </m:sSub>
                <m:r>
                  <w:rPr>
                    <w:rFonts w:ascii="Cambria Math" w:hAnsi="Cambria Math" w:cs="Times New Roman"/>
                    <w:sz w:val="24"/>
                  </w:rPr>
                  <m:t>-α</m:t>
                </m:r>
                <m:r>
                  <m:rPr>
                    <m:sty m:val="p"/>
                  </m:rPr>
                  <w:rPr>
                    <w:rFonts w:ascii="Cambria Math" w:hAnsi="Cambria Math" w:cs="Times New Roman"/>
                    <w:sz w:val="24"/>
                  </w:rPr>
                  <m:t>Δ</m:t>
                </m:r>
                <m:sSub>
                  <m:sSubPr>
                    <m:ctrlPr>
                      <w:rPr>
                        <w:rFonts w:ascii="Cambria Math" w:hAnsi="Cambria Math" w:cs="Times New Roman"/>
                        <w:sz w:val="24"/>
                      </w:rPr>
                    </m:ctrlPr>
                  </m:sSubPr>
                  <m:e>
                    <m:r>
                      <w:rPr>
                        <w:rFonts w:ascii="Cambria Math" w:hAnsi="Cambria Math" w:cs="Times New Roman"/>
                        <w:sz w:val="24"/>
                      </w:rPr>
                      <m:t>s</m:t>
                    </m:r>
                  </m:e>
                  <m:sub>
                    <m:r>
                      <w:rPr>
                        <w:rFonts w:ascii="Cambria Math" w:hAnsi="Cambria Math" w:cs="Times New Roman"/>
                        <w:sz w:val="24"/>
                      </w:rPr>
                      <m:t>t</m:t>
                    </m:r>
                  </m:sub>
                </m:sSub>
              </m:oMath>
            </m:oMathPara>
          </w:p>
        </w:tc>
        <w:tc>
          <w:tcPr>
            <w:tcW w:w="759" w:type="pct"/>
          </w:tcPr>
          <w:p w:rsidR="009726C9" w:rsidRDefault="009726C9" w:rsidP="00AD1355">
            <w:pPr>
              <w:jc w:val="right"/>
              <w:rPr>
                <w:rFonts w:ascii="Times New Roman" w:hAnsi="Times New Roman" w:cs="Times New Roman"/>
                <w:sz w:val="24"/>
              </w:rPr>
            </w:pPr>
          </w:p>
        </w:tc>
      </w:tr>
    </w:tbl>
    <w:p w:rsidR="00EB2EF4" w:rsidRPr="00EB2EF4" w:rsidRDefault="00527F44" w:rsidP="009726C9">
      <w:pPr>
        <w:spacing w:before="240" w:after="0" w:line="360" w:lineRule="auto"/>
        <w:rPr>
          <w:rFonts w:ascii="Times New Roman" w:hAnsi="Times New Roman" w:cs="Times New Roman"/>
          <w:b/>
          <w:sz w:val="24"/>
        </w:rPr>
      </w:pPr>
      <m:oMathPara>
        <m:oMath>
          <m:sSub>
            <m:sSubPr>
              <m:ctrlPr>
                <w:rPr>
                  <w:rFonts w:ascii="Cambria Math" w:hAnsi="Cambria Math" w:cs="Times New Roman"/>
                  <w:i/>
                  <w:sz w:val="24"/>
                </w:rPr>
              </m:ctrlPr>
            </m:sSubPr>
            <m:e>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r>
                <w:rPr>
                  <w:rFonts w:ascii="Cambria Math" w:hAnsi="Cambria Math" w:cs="Times New Roman"/>
                  <w:sz w:val="24"/>
                </w:rPr>
                <m:t>π</m:t>
              </m:r>
            </m:e>
            <m:sub>
              <m:r>
                <w:rPr>
                  <w:rFonts w:ascii="Cambria Math" w:hAnsi="Cambria Math" w:cs="Times New Roman"/>
                  <w:sz w:val="24"/>
                </w:rPr>
                <m:t>H,t+1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t+1</m:t>
              </m:r>
            </m:sub>
          </m:sSub>
          <m:r>
            <w:rPr>
              <w:rFonts w:ascii="Cambria Math" w:hAnsi="Cambria Math" w:cs="Times New Roman"/>
              <w:sz w:val="24"/>
            </w:rPr>
            <m:t>-α</m:t>
          </m:r>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r>
            <m:rPr>
              <m:sty m:val="p"/>
            </m:rPr>
            <w:rPr>
              <w:rFonts w:ascii="Cambria Math" w:hAnsi="Cambria Math" w:cs="Times New Roman"/>
              <w:sz w:val="24"/>
            </w:rPr>
            <m:t>Δ</m:t>
          </m:r>
          <m:sSub>
            <m:sSubPr>
              <m:ctrlPr>
                <w:rPr>
                  <w:rFonts w:ascii="Cambria Math" w:hAnsi="Cambria Math" w:cs="Times New Roman"/>
                  <w:sz w:val="24"/>
                </w:rPr>
              </m:ctrlPr>
            </m:sSubPr>
            <m:e>
              <m:r>
                <w:rPr>
                  <w:rFonts w:ascii="Cambria Math" w:hAnsi="Cambria Math" w:cs="Times New Roman"/>
                  <w:sz w:val="24"/>
                </w:rPr>
                <m:t>s</m:t>
              </m:r>
            </m:e>
            <m:sub>
              <m:r>
                <w:rPr>
                  <w:rFonts w:ascii="Cambria Math" w:hAnsi="Cambria Math" w:cs="Times New Roman"/>
                  <w:sz w:val="24"/>
                </w:rPr>
                <m:t>t+1</m:t>
              </m:r>
            </m:sub>
          </m:sSub>
        </m:oMath>
      </m:oMathPara>
    </w:p>
    <w:p w:rsidR="00CE1CC0" w:rsidRPr="00CE1CC0" w:rsidRDefault="00645008" w:rsidP="009726C9">
      <w:pPr>
        <w:spacing w:before="240" w:line="360" w:lineRule="auto"/>
        <w:rPr>
          <w:rFonts w:ascii="Times New Roman" w:eastAsiaTheme="minorEastAsia" w:hAnsi="Times New Roman" w:cs="Times New Roman"/>
          <w:sz w:val="24"/>
        </w:rPr>
      </w:pPr>
      <w:r>
        <w:rPr>
          <w:rFonts w:ascii="Times New Roman" w:hAnsi="Times New Roman" w:cs="Times New Roman"/>
          <w:sz w:val="24"/>
        </w:rPr>
        <w:t>Kombinacijom i pojednostavljivanjem (vidi jednadžbu 20)</w:t>
      </w:r>
      <w:r w:rsidR="00CE1CC0">
        <w:rPr>
          <w:rFonts w:ascii="Times New Roman" w:eastAsiaTheme="minorEastAsia" w:hAnsi="Times New Roman" w:cs="Times New Roman"/>
          <w:sz w:val="24"/>
        </w:rPr>
        <w:t xml:space="preserve"> dobivamo</w:t>
      </w:r>
    </w:p>
    <w:p w:rsidR="00CE1CC0" w:rsidRPr="00CE1CC0" w:rsidRDefault="00527F44" w:rsidP="00CE1CC0">
      <w:pPr>
        <w:spacing w:line="360" w:lineRule="auto"/>
        <w:rPr>
          <w:rFonts w:ascii="Times New Roman" w:eastAsiaTheme="minorEastAsia" w:hAnsi="Times New Roman" w:cs="Times New Roman"/>
          <w:sz w:val="24"/>
        </w:rPr>
      </w:pPr>
      <m:oMathPara>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π</m:t>
              </m:r>
            </m:e>
            <m:sub>
              <m:r>
                <w:rPr>
                  <w:rFonts w:ascii="Cambria Math" w:eastAsiaTheme="minorEastAsia" w:hAnsi="Cambria Math" w:cs="Times New Roman"/>
                  <w:sz w:val="24"/>
                </w:rPr>
                <m:t>t</m:t>
              </m:r>
            </m:sub>
          </m:sSub>
          <m:r>
            <w:rPr>
              <w:rFonts w:ascii="Cambria Math" w:eastAsiaTheme="minorEastAsia" w:hAnsi="Cambria Math" w:cs="Times New Roman"/>
              <w:sz w:val="24"/>
            </w:rPr>
            <m:t>=β(</m:t>
          </m:r>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t+1</m:t>
              </m:r>
            </m:sub>
          </m:sSub>
          <m:r>
            <w:rPr>
              <w:rFonts w:ascii="Cambria Math" w:hAnsi="Cambria Math" w:cs="Times New Roman"/>
              <w:sz w:val="24"/>
            </w:rPr>
            <m:t>-α</m:t>
          </m:r>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r>
            <m:rPr>
              <m:sty m:val="p"/>
            </m:rPr>
            <w:rPr>
              <w:rFonts w:ascii="Cambria Math" w:hAnsi="Cambria Math" w:cs="Times New Roman"/>
              <w:sz w:val="24"/>
            </w:rPr>
            <m:t>Δ</m:t>
          </m:r>
          <m:sSub>
            <m:sSubPr>
              <m:ctrlPr>
                <w:rPr>
                  <w:rFonts w:ascii="Cambria Math" w:hAnsi="Cambria Math" w:cs="Times New Roman"/>
                  <w:sz w:val="24"/>
                </w:rPr>
              </m:ctrlPr>
            </m:sSubPr>
            <m:e>
              <m:r>
                <w:rPr>
                  <w:rFonts w:ascii="Cambria Math" w:hAnsi="Cambria Math" w:cs="Times New Roman"/>
                  <w:sz w:val="24"/>
                </w:rPr>
                <m:t>s</m:t>
              </m:r>
            </m:e>
            <m:sub>
              <m:r>
                <w:rPr>
                  <w:rFonts w:ascii="Cambria Math" w:hAnsi="Cambria Math" w:cs="Times New Roman"/>
                  <w:sz w:val="24"/>
                </w:rPr>
                <m:t>t+1</m:t>
              </m:r>
            </m:sub>
          </m:sSub>
          <m:r>
            <w:rPr>
              <w:rFonts w:ascii="Cambria Math" w:eastAsiaTheme="minorEastAsia" w:hAnsi="Cambria Math" w:cs="Times New Roman"/>
              <w:sz w:val="24"/>
            </w:rPr>
            <m:t>)+λ</m:t>
          </m:r>
          <m:sSub>
            <m:sSubPr>
              <m:ctrlPr>
                <w:rPr>
                  <w:rFonts w:ascii="Cambria Math" w:eastAsiaTheme="minorEastAsia" w:hAnsi="Cambria Math" w:cs="Times New Roman"/>
                  <w:i/>
                  <w:sz w:val="24"/>
                </w:rPr>
              </m:ctrlPr>
            </m:sSubPr>
            <m:e>
              <m:acc>
                <m:accPr>
                  <m:ctrlPr>
                    <w:rPr>
                      <w:rFonts w:ascii="Cambria Math" w:eastAsiaTheme="minorEastAsia" w:hAnsi="Cambria Math" w:cs="Times New Roman"/>
                      <w:i/>
                      <w:sz w:val="24"/>
                    </w:rPr>
                  </m:ctrlPr>
                </m:accPr>
                <m:e>
                  <m:r>
                    <w:rPr>
                      <w:rFonts w:ascii="Cambria Math" w:eastAsiaTheme="minorEastAsia" w:hAnsi="Cambria Math" w:cs="Times New Roman"/>
                      <w:sz w:val="24"/>
                    </w:rPr>
                    <m:t>mc</m:t>
                  </m:r>
                </m:e>
              </m:acc>
            </m:e>
            <m:sub>
              <m:r>
                <w:rPr>
                  <w:rFonts w:ascii="Cambria Math" w:eastAsiaTheme="minorEastAsia" w:hAnsi="Cambria Math" w:cs="Times New Roman"/>
                  <w:sz w:val="24"/>
                </w:rPr>
                <m:t>t</m:t>
              </m:r>
            </m:sub>
          </m:sSub>
          <m:r>
            <w:rPr>
              <w:rFonts w:ascii="Cambria Math" w:eastAsiaTheme="minorEastAsia" w:hAnsi="Cambria Math" w:cs="Times New Roman"/>
              <w:sz w:val="24"/>
            </w:rPr>
            <m:t>+α</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∆s</m:t>
              </m:r>
            </m:e>
            <m:sub>
              <m:r>
                <w:rPr>
                  <w:rFonts w:ascii="Cambria Math" w:eastAsiaTheme="minorEastAsia" w:hAnsi="Cambria Math" w:cs="Times New Roman"/>
                  <w:sz w:val="24"/>
                </w:rPr>
                <m:t>t</m:t>
              </m:r>
            </m:sub>
          </m:sSub>
        </m:oMath>
      </m:oMathPara>
    </w:p>
    <w:p w:rsidR="00CE1CC0" w:rsidRPr="00CE1CC0" w:rsidRDefault="00CE1CC0" w:rsidP="00CE1CC0">
      <w:pPr>
        <w:spacing w:line="360" w:lineRule="auto"/>
        <w:rPr>
          <w:rFonts w:ascii="Times New Roman" w:eastAsiaTheme="minorEastAsia" w:hAnsi="Times New Roman" w:cs="Times New Roman"/>
          <w:sz w:val="24"/>
        </w:rPr>
      </w:pPr>
      <m:oMathPara>
        <m:oMathParaPr>
          <m:jc m:val="center"/>
        </m:oMathParaPr>
        <m:oMath>
          <m:r>
            <w:rPr>
              <w:rFonts w:ascii="Cambria Math" w:eastAsiaTheme="minorEastAsia" w:hAnsi="Cambria Math" w:cs="Times New Roman"/>
              <w:sz w:val="24"/>
            </w:rPr>
            <m:t>=β</m:t>
          </m:r>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t+1</m:t>
              </m:r>
            </m:sub>
          </m:sSub>
          <m:r>
            <w:rPr>
              <w:rFonts w:ascii="Cambria Math" w:hAnsi="Cambria Math" w:cs="Times New Roman"/>
              <w:sz w:val="24"/>
            </w:rPr>
            <m:t>-α</m:t>
          </m:r>
          <m:sSub>
            <m:sSubPr>
              <m:ctrlPr>
                <w:rPr>
                  <w:rFonts w:ascii="Cambria Math" w:hAnsi="Cambria Math" w:cs="Times New Roman"/>
                  <w:i/>
                  <w:sz w:val="24"/>
                </w:rPr>
              </m:ctrlPr>
            </m:sSubPr>
            <m:e>
              <m:r>
                <w:rPr>
                  <w:rFonts w:ascii="Cambria Math" w:eastAsiaTheme="minorEastAsia" w:hAnsi="Cambria Math" w:cs="Times New Roman"/>
                  <w:sz w:val="24"/>
                </w:rPr>
                <m:t>β</m:t>
              </m:r>
              <m:r>
                <w:rPr>
                  <w:rFonts w:ascii="Cambria Math" w:hAnsi="Cambria Math" w:cs="Times New Roman"/>
                  <w:sz w:val="24"/>
                </w:rPr>
                <m:t>E</m:t>
              </m:r>
            </m:e>
            <m:sub>
              <m:r>
                <w:rPr>
                  <w:rFonts w:ascii="Cambria Math" w:hAnsi="Cambria Math" w:cs="Times New Roman"/>
                  <w:sz w:val="24"/>
                </w:rPr>
                <m:t>t</m:t>
              </m:r>
            </m:sub>
          </m:sSub>
          <m:r>
            <m:rPr>
              <m:sty m:val="p"/>
            </m:rPr>
            <w:rPr>
              <w:rFonts w:ascii="Cambria Math" w:hAnsi="Cambria Math" w:cs="Times New Roman"/>
              <w:sz w:val="24"/>
            </w:rPr>
            <m:t>Δ</m:t>
          </m:r>
          <m:sSub>
            <m:sSubPr>
              <m:ctrlPr>
                <w:rPr>
                  <w:rFonts w:ascii="Cambria Math" w:hAnsi="Cambria Math" w:cs="Times New Roman"/>
                  <w:sz w:val="24"/>
                </w:rPr>
              </m:ctrlPr>
            </m:sSubPr>
            <m:e>
              <m:r>
                <w:rPr>
                  <w:rFonts w:ascii="Cambria Math" w:hAnsi="Cambria Math" w:cs="Times New Roman"/>
                  <w:sz w:val="24"/>
                </w:rPr>
                <m:t>s</m:t>
              </m:r>
            </m:e>
            <m:sub>
              <m:r>
                <w:rPr>
                  <w:rFonts w:ascii="Cambria Math" w:hAnsi="Cambria Math" w:cs="Times New Roman"/>
                  <w:sz w:val="24"/>
                </w:rPr>
                <m:t>t+1</m:t>
              </m:r>
            </m:sub>
          </m:sSub>
          <m:r>
            <w:rPr>
              <w:rFonts w:ascii="Cambria Math" w:eastAsiaTheme="minorEastAsia" w:hAnsi="Cambria Math" w:cs="Times New Roman"/>
              <w:sz w:val="24"/>
            </w:rPr>
            <m:t>+λ</m:t>
          </m:r>
          <m:sSub>
            <m:sSubPr>
              <m:ctrlPr>
                <w:rPr>
                  <w:rFonts w:ascii="Cambria Math" w:eastAsiaTheme="minorEastAsia" w:hAnsi="Cambria Math" w:cs="Times New Roman"/>
                  <w:i/>
                  <w:sz w:val="24"/>
                </w:rPr>
              </m:ctrlPr>
            </m:sSubPr>
            <m:e>
              <m:acc>
                <m:accPr>
                  <m:ctrlPr>
                    <w:rPr>
                      <w:rFonts w:ascii="Cambria Math" w:eastAsiaTheme="minorEastAsia" w:hAnsi="Cambria Math" w:cs="Times New Roman"/>
                      <w:i/>
                      <w:sz w:val="24"/>
                    </w:rPr>
                  </m:ctrlPr>
                </m:accPr>
                <m:e>
                  <m:r>
                    <w:rPr>
                      <w:rFonts w:ascii="Cambria Math" w:eastAsiaTheme="minorEastAsia" w:hAnsi="Cambria Math" w:cs="Times New Roman"/>
                      <w:sz w:val="24"/>
                    </w:rPr>
                    <m:t>mc</m:t>
                  </m:r>
                </m:e>
              </m:acc>
            </m:e>
            <m:sub>
              <m:r>
                <w:rPr>
                  <w:rFonts w:ascii="Cambria Math" w:eastAsiaTheme="minorEastAsia" w:hAnsi="Cambria Math" w:cs="Times New Roman"/>
                  <w:sz w:val="24"/>
                </w:rPr>
                <m:t>t</m:t>
              </m:r>
            </m:sub>
          </m:sSub>
          <m:r>
            <w:rPr>
              <w:rFonts w:ascii="Cambria Math" w:eastAsiaTheme="minorEastAsia" w:hAnsi="Cambria Math" w:cs="Times New Roman"/>
              <w:sz w:val="24"/>
            </w:rPr>
            <m:t>+α</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∆s</m:t>
              </m:r>
            </m:e>
            <m:sub>
              <m:r>
                <w:rPr>
                  <w:rFonts w:ascii="Cambria Math" w:eastAsiaTheme="minorEastAsia" w:hAnsi="Cambria Math" w:cs="Times New Roman"/>
                  <w:sz w:val="24"/>
                </w:rPr>
                <m:t>t</m:t>
              </m:r>
            </m:sub>
          </m:sSub>
        </m:oMath>
      </m:oMathPara>
    </w:p>
    <w:p w:rsidR="00CE1CC0" w:rsidRPr="00CE1CC0" w:rsidRDefault="00CE1CC0" w:rsidP="00CE1CC0">
      <w:pPr>
        <w:spacing w:line="360" w:lineRule="auto"/>
        <w:rPr>
          <w:rFonts w:ascii="Times New Roman" w:eastAsiaTheme="minorEastAsia" w:hAnsi="Times New Roman" w:cs="Times New Roman"/>
          <w:sz w:val="24"/>
        </w:rPr>
      </w:pPr>
      <m:oMathPara>
        <m:oMath>
          <m:r>
            <w:rPr>
              <w:rFonts w:ascii="Cambria Math" w:eastAsiaTheme="minorEastAsia" w:hAnsi="Cambria Math" w:cs="Times New Roman"/>
              <w:sz w:val="24"/>
            </w:rPr>
            <m:t>=β</m:t>
          </m:r>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t+1</m:t>
              </m:r>
            </m:sub>
          </m:sSub>
          <m:r>
            <w:rPr>
              <w:rFonts w:ascii="Cambria Math" w:hAnsi="Cambria Math" w:cs="Times New Roman"/>
              <w:sz w:val="24"/>
            </w:rPr>
            <m:t>-α</m:t>
          </m:r>
          <m:sSub>
            <m:sSubPr>
              <m:ctrlPr>
                <w:rPr>
                  <w:rFonts w:ascii="Cambria Math" w:hAnsi="Cambria Math" w:cs="Times New Roman"/>
                  <w:i/>
                  <w:sz w:val="24"/>
                </w:rPr>
              </m:ctrlPr>
            </m:sSubPr>
            <m:e>
              <m:r>
                <w:rPr>
                  <w:rFonts w:ascii="Cambria Math" w:eastAsiaTheme="minorEastAsia" w:hAnsi="Cambria Math" w:cs="Times New Roman"/>
                  <w:sz w:val="24"/>
                </w:rPr>
                <m:t>β</m:t>
              </m:r>
              <m:r>
                <w:rPr>
                  <w:rFonts w:ascii="Cambria Math" w:hAnsi="Cambria Math" w:cs="Times New Roman"/>
                  <w:sz w:val="24"/>
                </w:rPr>
                <m:t>E</m:t>
              </m:r>
            </m:e>
            <m:sub>
              <m:r>
                <w:rPr>
                  <w:rFonts w:ascii="Cambria Math" w:hAnsi="Cambria Math" w:cs="Times New Roman"/>
                  <w:sz w:val="24"/>
                </w:rPr>
                <m:t>t</m:t>
              </m:r>
            </m:sub>
          </m:sSub>
          <m:r>
            <m:rPr>
              <m:sty m:val="p"/>
            </m:rPr>
            <w:rPr>
              <w:rFonts w:ascii="Cambria Math" w:hAnsi="Cambria Math" w:cs="Times New Roman"/>
              <w:sz w:val="24"/>
            </w:rPr>
            <m:t>Δ</m:t>
          </m:r>
          <m:sSub>
            <m:sSubPr>
              <m:ctrlPr>
                <w:rPr>
                  <w:rFonts w:ascii="Cambria Math" w:hAnsi="Cambria Math" w:cs="Times New Roman"/>
                  <w:sz w:val="24"/>
                </w:rPr>
              </m:ctrlPr>
            </m:sSubPr>
            <m:e>
              <m:r>
                <w:rPr>
                  <w:rFonts w:ascii="Cambria Math" w:hAnsi="Cambria Math" w:cs="Times New Roman"/>
                  <w:sz w:val="24"/>
                </w:rPr>
                <m:t>s</m:t>
              </m:r>
            </m:e>
            <m:sub>
              <m:r>
                <w:rPr>
                  <w:rFonts w:ascii="Cambria Math" w:hAnsi="Cambria Math" w:cs="Times New Roman"/>
                  <w:sz w:val="24"/>
                </w:rPr>
                <m:t>t+1</m:t>
              </m:r>
            </m:sub>
          </m:sSub>
          <m:r>
            <w:rPr>
              <w:rFonts w:ascii="Cambria Math" w:eastAsiaTheme="minorEastAsia" w:hAnsi="Cambria Math" w:cs="Times New Roman"/>
              <w:sz w:val="24"/>
            </w:rPr>
            <m:t>+λ</m:t>
          </m:r>
          <m:sSub>
            <m:sSubPr>
              <m:ctrlPr>
                <w:rPr>
                  <w:rFonts w:ascii="Cambria Math" w:eastAsiaTheme="minorEastAsia" w:hAnsi="Cambria Math" w:cs="Times New Roman"/>
                  <w:i/>
                  <w:sz w:val="24"/>
                </w:rPr>
              </m:ctrlPr>
            </m:sSubPr>
            <m:e>
              <m:acc>
                <m:accPr>
                  <m:ctrlPr>
                    <w:rPr>
                      <w:rFonts w:ascii="Cambria Math" w:eastAsiaTheme="minorEastAsia" w:hAnsi="Cambria Math" w:cs="Times New Roman"/>
                      <w:i/>
                      <w:sz w:val="24"/>
                    </w:rPr>
                  </m:ctrlPr>
                </m:accPr>
                <m:e>
                  <m:r>
                    <w:rPr>
                      <w:rFonts w:ascii="Cambria Math" w:eastAsiaTheme="minorEastAsia" w:hAnsi="Cambria Math" w:cs="Times New Roman"/>
                      <w:sz w:val="24"/>
                    </w:rPr>
                    <m:t>mc</m:t>
                  </m:r>
                </m:e>
              </m:acc>
            </m:e>
            <m:sub>
              <m:r>
                <w:rPr>
                  <w:rFonts w:ascii="Cambria Math" w:eastAsiaTheme="minorEastAsia" w:hAnsi="Cambria Math" w:cs="Times New Roman"/>
                  <w:sz w:val="24"/>
                </w:rPr>
                <m:t>t</m:t>
              </m:r>
            </m:sub>
          </m:sSub>
          <m:r>
            <w:rPr>
              <w:rFonts w:ascii="Cambria Math" w:eastAsiaTheme="minorEastAsia" w:hAnsi="Cambria Math" w:cs="Times New Roman"/>
              <w:sz w:val="24"/>
            </w:rPr>
            <m:t>+α</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∆s</m:t>
              </m:r>
            </m:e>
            <m:sub>
              <m:r>
                <w:rPr>
                  <w:rFonts w:ascii="Cambria Math" w:eastAsiaTheme="minorEastAsia" w:hAnsi="Cambria Math" w:cs="Times New Roman"/>
                  <w:sz w:val="24"/>
                </w:rPr>
                <m:t>t</m:t>
              </m:r>
            </m:sub>
          </m:sSub>
        </m:oMath>
      </m:oMathPara>
    </w:p>
    <w:p w:rsidR="00CE1CC0" w:rsidRPr="00975D45" w:rsidRDefault="00CE1CC0" w:rsidP="00CE1CC0">
      <w:pPr>
        <w:spacing w:line="360" w:lineRule="auto"/>
        <w:rPr>
          <w:rFonts w:ascii="Times New Roman" w:eastAsiaTheme="minorEastAsia" w:hAnsi="Times New Roman" w:cs="Times New Roman"/>
          <w:sz w:val="24"/>
        </w:rPr>
      </w:pPr>
      <m:oMathPara>
        <m:oMath>
          <m:r>
            <w:rPr>
              <w:rFonts w:ascii="Cambria Math" w:eastAsiaTheme="minorEastAsia" w:hAnsi="Cambria Math" w:cs="Times New Roman"/>
              <w:sz w:val="24"/>
            </w:rPr>
            <w:lastRenderedPageBreak/>
            <m:t>=β</m:t>
          </m:r>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t+1</m:t>
              </m:r>
            </m:sub>
          </m:sSub>
          <m:r>
            <w:rPr>
              <w:rFonts w:ascii="Cambria Math" w:eastAsiaTheme="minorEastAsia" w:hAnsi="Cambria Math" w:cs="Times New Roman"/>
              <w:sz w:val="24"/>
            </w:rPr>
            <m:t>+λ</m:t>
          </m:r>
          <m:sSub>
            <m:sSubPr>
              <m:ctrlPr>
                <w:rPr>
                  <w:rFonts w:ascii="Cambria Math" w:eastAsiaTheme="minorEastAsia" w:hAnsi="Cambria Math" w:cs="Times New Roman"/>
                  <w:i/>
                  <w:sz w:val="24"/>
                </w:rPr>
              </m:ctrlPr>
            </m:sSubPr>
            <m:e>
              <m:acc>
                <m:accPr>
                  <m:ctrlPr>
                    <w:rPr>
                      <w:rFonts w:ascii="Cambria Math" w:eastAsiaTheme="minorEastAsia" w:hAnsi="Cambria Math" w:cs="Times New Roman"/>
                      <w:i/>
                      <w:sz w:val="24"/>
                    </w:rPr>
                  </m:ctrlPr>
                </m:accPr>
                <m:e>
                  <m:r>
                    <w:rPr>
                      <w:rFonts w:ascii="Cambria Math" w:eastAsiaTheme="minorEastAsia" w:hAnsi="Cambria Math" w:cs="Times New Roman"/>
                      <w:sz w:val="24"/>
                    </w:rPr>
                    <m:t>mc</m:t>
                  </m:r>
                </m:e>
              </m:acc>
            </m:e>
            <m:sub>
              <m:r>
                <w:rPr>
                  <w:rFonts w:ascii="Cambria Math" w:eastAsiaTheme="minorEastAsia" w:hAnsi="Cambria Math" w:cs="Times New Roman"/>
                  <w:sz w:val="24"/>
                </w:rPr>
                <m:t>t</m:t>
              </m:r>
            </m:sub>
          </m:sSub>
          <m:r>
            <w:rPr>
              <w:rFonts w:ascii="Cambria Math" w:hAnsi="Cambria Math" w:cs="Times New Roman"/>
              <w:sz w:val="24"/>
            </w:rPr>
            <m:t>-α(</m:t>
          </m:r>
          <m:sSub>
            <m:sSubPr>
              <m:ctrlPr>
                <w:rPr>
                  <w:rFonts w:ascii="Cambria Math" w:hAnsi="Cambria Math" w:cs="Times New Roman"/>
                  <w:i/>
                  <w:sz w:val="24"/>
                </w:rPr>
              </m:ctrlPr>
            </m:sSubPr>
            <m:e>
              <m:r>
                <w:rPr>
                  <w:rFonts w:ascii="Cambria Math" w:eastAsiaTheme="minorEastAsia" w:hAnsi="Cambria Math" w:cs="Times New Roman"/>
                  <w:sz w:val="24"/>
                </w:rPr>
                <m:t>β</m:t>
              </m:r>
              <m:r>
                <w:rPr>
                  <w:rFonts w:ascii="Cambria Math" w:hAnsi="Cambria Math" w:cs="Times New Roman"/>
                  <w:sz w:val="24"/>
                </w:rPr>
                <m:t>E</m:t>
              </m:r>
            </m:e>
            <m:sub>
              <m:r>
                <w:rPr>
                  <w:rFonts w:ascii="Cambria Math" w:hAnsi="Cambria Math" w:cs="Times New Roman"/>
                  <w:sz w:val="24"/>
                </w:rPr>
                <m:t>t</m:t>
              </m:r>
            </m:sub>
          </m:sSub>
          <m:r>
            <m:rPr>
              <m:sty m:val="p"/>
            </m:rPr>
            <w:rPr>
              <w:rFonts w:ascii="Cambria Math" w:hAnsi="Cambria Math" w:cs="Times New Roman"/>
              <w:sz w:val="24"/>
            </w:rPr>
            <m:t>Δ</m:t>
          </m:r>
          <m:sSub>
            <m:sSubPr>
              <m:ctrlPr>
                <w:rPr>
                  <w:rFonts w:ascii="Cambria Math" w:hAnsi="Cambria Math" w:cs="Times New Roman"/>
                  <w:sz w:val="24"/>
                </w:rPr>
              </m:ctrlPr>
            </m:sSubPr>
            <m:e>
              <m:r>
                <w:rPr>
                  <w:rFonts w:ascii="Cambria Math" w:hAnsi="Cambria Math" w:cs="Times New Roman"/>
                  <w:sz w:val="24"/>
                </w:rPr>
                <m:t>s</m:t>
              </m:r>
            </m:e>
            <m:sub>
              <m:r>
                <w:rPr>
                  <w:rFonts w:ascii="Cambria Math" w:hAnsi="Cambria Math" w:cs="Times New Roman"/>
                  <w:sz w:val="24"/>
                </w:rPr>
                <m:t>t+1</m:t>
              </m:r>
            </m:sub>
          </m:sSub>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∆s</m:t>
              </m:r>
            </m:e>
            <m:sub>
              <m:r>
                <w:rPr>
                  <w:rFonts w:ascii="Cambria Math" w:eastAsiaTheme="minorEastAsia" w:hAnsi="Cambria Math" w:cs="Times New Roman"/>
                  <w:sz w:val="24"/>
                </w:rPr>
                <m:t>t</m:t>
              </m:r>
            </m:sub>
          </m:sSub>
          <m:r>
            <w:rPr>
              <w:rFonts w:ascii="Cambria Math" w:eastAsiaTheme="minorEastAsia" w:hAnsi="Cambria Math" w:cs="Times New Roman"/>
              <w:sz w:val="24"/>
            </w:rPr>
            <m:t>)</m:t>
          </m:r>
        </m:oMath>
      </m:oMathPara>
    </w:p>
    <w:p w:rsidR="00CE1CC0" w:rsidRPr="00975D45" w:rsidRDefault="00CE1CC0" w:rsidP="00CE1CC0">
      <w:pPr>
        <w:spacing w:line="360" w:lineRule="auto"/>
        <w:rPr>
          <w:rFonts w:ascii="Times New Roman" w:eastAsiaTheme="minorEastAsia" w:hAnsi="Times New Roman" w:cs="Times New Roman"/>
          <w:sz w:val="24"/>
        </w:rPr>
      </w:pPr>
      <m:oMathPara>
        <m:oMath>
          <m:r>
            <w:rPr>
              <w:rFonts w:ascii="Cambria Math" w:eastAsiaTheme="minorEastAsia" w:hAnsi="Cambria Math" w:cs="Times New Roman"/>
              <w:sz w:val="24"/>
            </w:rPr>
            <m:t>=β</m:t>
          </m:r>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t+1</m:t>
              </m:r>
            </m:sub>
          </m:sSub>
          <m:r>
            <w:rPr>
              <w:rFonts w:ascii="Cambria Math" w:eastAsiaTheme="minorEastAsia" w:hAnsi="Cambria Math" w:cs="Times New Roman"/>
              <w:sz w:val="24"/>
            </w:rPr>
            <m:t>+λ</m:t>
          </m:r>
          <m:sSub>
            <m:sSubPr>
              <m:ctrlPr>
                <w:rPr>
                  <w:rFonts w:ascii="Cambria Math" w:eastAsiaTheme="minorEastAsia" w:hAnsi="Cambria Math" w:cs="Times New Roman"/>
                  <w:i/>
                  <w:sz w:val="24"/>
                </w:rPr>
              </m:ctrlPr>
            </m:sSubPr>
            <m:e>
              <m:acc>
                <m:accPr>
                  <m:ctrlPr>
                    <w:rPr>
                      <w:rFonts w:ascii="Cambria Math" w:eastAsiaTheme="minorEastAsia" w:hAnsi="Cambria Math" w:cs="Times New Roman"/>
                      <w:i/>
                      <w:sz w:val="24"/>
                    </w:rPr>
                  </m:ctrlPr>
                </m:accPr>
                <m:e>
                  <m:r>
                    <w:rPr>
                      <w:rFonts w:ascii="Cambria Math" w:eastAsiaTheme="minorEastAsia" w:hAnsi="Cambria Math" w:cs="Times New Roman"/>
                      <w:sz w:val="24"/>
                    </w:rPr>
                    <m:t>mc</m:t>
                  </m:r>
                </m:e>
              </m:acc>
            </m:e>
            <m:sub>
              <m:r>
                <w:rPr>
                  <w:rFonts w:ascii="Cambria Math" w:eastAsiaTheme="minorEastAsia" w:hAnsi="Cambria Math" w:cs="Times New Roman"/>
                  <w:sz w:val="24"/>
                </w:rPr>
                <m:t>t</m:t>
              </m:r>
            </m:sub>
          </m:sSub>
          <m:r>
            <w:rPr>
              <w:rFonts w:ascii="Cambria Math" w:hAnsi="Cambria Math" w:cs="Times New Roman"/>
              <w:sz w:val="24"/>
            </w:rPr>
            <m:t>+α(</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∆s</m:t>
              </m:r>
            </m:e>
            <m:sub>
              <m:r>
                <w:rPr>
                  <w:rFonts w:ascii="Cambria Math" w:eastAsiaTheme="minorEastAsia" w:hAnsi="Cambria Math" w:cs="Times New Roman"/>
                  <w:sz w:val="24"/>
                </w:rPr>
                <m:t>t</m:t>
              </m:r>
            </m:sub>
          </m:sSub>
          <m:r>
            <w:rPr>
              <w:rFonts w:ascii="Cambria Math" w:eastAsiaTheme="minorEastAsia" w:hAnsi="Cambria Math" w:cs="Times New Roman"/>
              <w:sz w:val="24"/>
            </w:rPr>
            <m:t>-</m:t>
          </m:r>
          <m:sSub>
            <m:sSubPr>
              <m:ctrlPr>
                <w:rPr>
                  <w:rFonts w:ascii="Cambria Math" w:hAnsi="Cambria Math" w:cs="Times New Roman"/>
                  <w:i/>
                  <w:sz w:val="24"/>
                </w:rPr>
              </m:ctrlPr>
            </m:sSubPr>
            <m:e>
              <m:r>
                <w:rPr>
                  <w:rFonts w:ascii="Cambria Math" w:eastAsiaTheme="minorEastAsia" w:hAnsi="Cambria Math" w:cs="Times New Roman"/>
                  <w:sz w:val="24"/>
                </w:rPr>
                <m:t>β</m:t>
              </m:r>
              <m:r>
                <w:rPr>
                  <w:rFonts w:ascii="Cambria Math" w:hAnsi="Cambria Math" w:cs="Times New Roman"/>
                  <w:sz w:val="24"/>
                </w:rPr>
                <m:t>E</m:t>
              </m:r>
            </m:e>
            <m:sub>
              <m:r>
                <w:rPr>
                  <w:rFonts w:ascii="Cambria Math" w:hAnsi="Cambria Math" w:cs="Times New Roman"/>
                  <w:sz w:val="24"/>
                </w:rPr>
                <m:t>t</m:t>
              </m:r>
            </m:sub>
          </m:sSub>
          <m:r>
            <m:rPr>
              <m:sty m:val="p"/>
            </m:rPr>
            <w:rPr>
              <w:rFonts w:ascii="Cambria Math" w:hAnsi="Cambria Math" w:cs="Times New Roman"/>
              <w:sz w:val="24"/>
            </w:rPr>
            <m:t>Δ</m:t>
          </m:r>
          <m:sSub>
            <m:sSubPr>
              <m:ctrlPr>
                <w:rPr>
                  <w:rFonts w:ascii="Cambria Math" w:hAnsi="Cambria Math" w:cs="Times New Roman"/>
                  <w:sz w:val="24"/>
                </w:rPr>
              </m:ctrlPr>
            </m:sSubPr>
            <m:e>
              <m:r>
                <w:rPr>
                  <w:rFonts w:ascii="Cambria Math" w:hAnsi="Cambria Math" w:cs="Times New Roman"/>
                  <w:sz w:val="24"/>
                </w:rPr>
                <m:t>s</m:t>
              </m:r>
            </m:e>
            <m:sub>
              <m:r>
                <w:rPr>
                  <w:rFonts w:ascii="Cambria Math" w:hAnsi="Cambria Math" w:cs="Times New Roman"/>
                  <w:sz w:val="24"/>
                </w:rPr>
                <m:t>t+1</m:t>
              </m:r>
            </m:sub>
          </m:sSub>
          <m:r>
            <w:rPr>
              <w:rFonts w:ascii="Cambria Math" w:eastAsiaTheme="minorEastAsia" w:hAnsi="Cambria Math" w:cs="Times New Roman"/>
              <w:sz w:val="24"/>
            </w:rPr>
            <m:t>)</m:t>
          </m:r>
        </m:oMath>
      </m:oMathPara>
    </w:p>
    <w:p w:rsidR="00CE1CC0" w:rsidRDefault="00CE1CC0" w:rsidP="00CE1CC0">
      <w:pPr>
        <w:spacing w:line="360" w:lineRule="auto"/>
        <w:rPr>
          <w:rFonts w:ascii="Times New Roman" w:eastAsiaTheme="minorEastAsia" w:hAnsi="Times New Roman" w:cs="Times New Roman"/>
          <w:sz w:val="24"/>
        </w:rPr>
      </w:pPr>
      <w:r>
        <w:rPr>
          <w:rFonts w:ascii="Times New Roman" w:eastAsiaTheme="minorEastAsia" w:hAnsi="Times New Roman" w:cs="Times New Roman"/>
          <w:sz w:val="24"/>
        </w:rPr>
        <w:t>Konačan oblik ove jednadžbe nam daje izraz kojega se može relativno jednostavno ekonometrijski procijeniti,</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9726C9" w:rsidTr="004F288A">
        <w:tc>
          <w:tcPr>
            <w:tcW w:w="700" w:type="pct"/>
          </w:tcPr>
          <w:p w:rsidR="009726C9" w:rsidRDefault="009726C9" w:rsidP="00AD1355">
            <w:pPr>
              <w:rPr>
                <w:rFonts w:ascii="Times New Roman" w:hAnsi="Times New Roman" w:cs="Times New Roman"/>
                <w:sz w:val="24"/>
              </w:rPr>
            </w:pPr>
          </w:p>
        </w:tc>
        <w:tc>
          <w:tcPr>
            <w:tcW w:w="3541" w:type="pct"/>
          </w:tcPr>
          <w:p w:rsidR="009726C9" w:rsidRPr="009726C9" w:rsidRDefault="00527F44" w:rsidP="00AD1355">
            <w:pPr>
              <w:rPr>
                <w:rFonts w:ascii="Times New Roman" w:eastAsiaTheme="minorEastAsia" w:hAnsi="Times New Roman" w:cs="Times New Roman"/>
                <w:sz w:val="24"/>
              </w:rPr>
            </w:pPr>
            <m:oMathPara>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π</m:t>
                    </m:r>
                  </m:e>
                  <m:sub>
                    <m:r>
                      <w:rPr>
                        <w:rFonts w:ascii="Cambria Math" w:eastAsiaTheme="minorEastAsia" w:hAnsi="Cambria Math" w:cs="Times New Roman"/>
                        <w:sz w:val="24"/>
                      </w:rPr>
                      <m:t>t</m:t>
                    </m:r>
                  </m:sub>
                </m:sSub>
                <m:r>
                  <w:rPr>
                    <w:rFonts w:ascii="Cambria Math" w:eastAsiaTheme="minorEastAsia" w:hAnsi="Cambria Math" w:cs="Times New Roman"/>
                    <w:sz w:val="24"/>
                  </w:rPr>
                  <m:t>=β</m:t>
                </m:r>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t+1</m:t>
                    </m:r>
                  </m:sub>
                </m:sSub>
                <m:r>
                  <w:rPr>
                    <w:rFonts w:ascii="Cambria Math" w:eastAsiaTheme="minorEastAsia" w:hAnsi="Cambria Math" w:cs="Times New Roman"/>
                    <w:sz w:val="24"/>
                  </w:rPr>
                  <m:t>+λ</m:t>
                </m:r>
                <m:sSub>
                  <m:sSubPr>
                    <m:ctrlPr>
                      <w:rPr>
                        <w:rFonts w:ascii="Cambria Math" w:eastAsiaTheme="minorEastAsia" w:hAnsi="Cambria Math" w:cs="Times New Roman"/>
                        <w:i/>
                        <w:sz w:val="24"/>
                      </w:rPr>
                    </m:ctrlPr>
                  </m:sSubPr>
                  <m:e>
                    <m:acc>
                      <m:accPr>
                        <m:ctrlPr>
                          <w:rPr>
                            <w:rFonts w:ascii="Cambria Math" w:eastAsiaTheme="minorEastAsia" w:hAnsi="Cambria Math" w:cs="Times New Roman"/>
                            <w:i/>
                            <w:sz w:val="24"/>
                          </w:rPr>
                        </m:ctrlPr>
                      </m:accPr>
                      <m:e>
                        <m:r>
                          <w:rPr>
                            <w:rFonts w:ascii="Cambria Math" w:eastAsiaTheme="minorEastAsia" w:hAnsi="Cambria Math" w:cs="Times New Roman"/>
                            <w:sz w:val="24"/>
                          </w:rPr>
                          <m:t>mc</m:t>
                        </m:r>
                      </m:e>
                    </m:acc>
                  </m:e>
                  <m:sub>
                    <m:r>
                      <w:rPr>
                        <w:rFonts w:ascii="Cambria Math" w:eastAsiaTheme="minorEastAsia" w:hAnsi="Cambria Math" w:cs="Times New Roman"/>
                        <w:sz w:val="24"/>
                      </w:rPr>
                      <m:t>t</m:t>
                    </m:r>
                  </m:sub>
                </m:sSub>
                <m:r>
                  <w:rPr>
                    <w:rFonts w:ascii="Cambria Math" w:hAnsi="Cambria Math" w:cs="Times New Roman"/>
                    <w:sz w:val="24"/>
                  </w:rPr>
                  <m:t>+α(</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∆s</m:t>
                    </m:r>
                  </m:e>
                  <m:sub>
                    <m:r>
                      <w:rPr>
                        <w:rFonts w:ascii="Cambria Math" w:eastAsiaTheme="minorEastAsia" w:hAnsi="Cambria Math" w:cs="Times New Roman"/>
                        <w:sz w:val="24"/>
                      </w:rPr>
                      <m:t>t</m:t>
                    </m:r>
                  </m:sub>
                </m:sSub>
                <m:r>
                  <w:rPr>
                    <w:rFonts w:ascii="Cambria Math" w:eastAsiaTheme="minorEastAsia" w:hAnsi="Cambria Math" w:cs="Times New Roman"/>
                    <w:sz w:val="24"/>
                  </w:rPr>
                  <m:t>-</m:t>
                </m:r>
                <m:sSub>
                  <m:sSubPr>
                    <m:ctrlPr>
                      <w:rPr>
                        <w:rFonts w:ascii="Cambria Math" w:hAnsi="Cambria Math" w:cs="Times New Roman"/>
                        <w:i/>
                        <w:sz w:val="24"/>
                      </w:rPr>
                    </m:ctrlPr>
                  </m:sSubPr>
                  <m:e>
                    <m:r>
                      <w:rPr>
                        <w:rFonts w:ascii="Cambria Math" w:eastAsiaTheme="minorEastAsia" w:hAnsi="Cambria Math" w:cs="Times New Roman"/>
                        <w:sz w:val="24"/>
                      </w:rPr>
                      <m:t>β</m:t>
                    </m:r>
                    <m:r>
                      <w:rPr>
                        <w:rFonts w:ascii="Cambria Math" w:hAnsi="Cambria Math" w:cs="Times New Roman"/>
                        <w:sz w:val="24"/>
                      </w:rPr>
                      <m:t>E</m:t>
                    </m:r>
                  </m:e>
                  <m:sub>
                    <m:r>
                      <w:rPr>
                        <w:rFonts w:ascii="Cambria Math" w:hAnsi="Cambria Math" w:cs="Times New Roman"/>
                        <w:sz w:val="24"/>
                      </w:rPr>
                      <m:t>t</m:t>
                    </m:r>
                  </m:sub>
                </m:sSub>
                <m:r>
                  <m:rPr>
                    <m:sty m:val="p"/>
                  </m:rPr>
                  <w:rPr>
                    <w:rFonts w:ascii="Cambria Math" w:hAnsi="Cambria Math" w:cs="Times New Roman"/>
                    <w:sz w:val="24"/>
                  </w:rPr>
                  <m:t>Δ</m:t>
                </m:r>
                <m:sSub>
                  <m:sSubPr>
                    <m:ctrlPr>
                      <w:rPr>
                        <w:rFonts w:ascii="Cambria Math" w:hAnsi="Cambria Math" w:cs="Times New Roman"/>
                        <w:sz w:val="24"/>
                      </w:rPr>
                    </m:ctrlPr>
                  </m:sSubPr>
                  <m:e>
                    <m:r>
                      <w:rPr>
                        <w:rFonts w:ascii="Cambria Math" w:hAnsi="Cambria Math" w:cs="Times New Roman"/>
                        <w:sz w:val="24"/>
                      </w:rPr>
                      <m:t>s</m:t>
                    </m:r>
                  </m:e>
                  <m:sub>
                    <m:r>
                      <w:rPr>
                        <w:rFonts w:ascii="Cambria Math" w:hAnsi="Cambria Math" w:cs="Times New Roman"/>
                        <w:sz w:val="24"/>
                      </w:rPr>
                      <m:t>t+1</m:t>
                    </m:r>
                  </m:sub>
                </m:sSub>
                <m:r>
                  <w:rPr>
                    <w:rFonts w:ascii="Cambria Math" w:eastAsiaTheme="minorEastAsia" w:hAnsi="Cambria Math" w:cs="Times New Roman"/>
                    <w:sz w:val="24"/>
                  </w:rPr>
                  <m:t>)</m:t>
                </m:r>
              </m:oMath>
            </m:oMathPara>
          </w:p>
        </w:tc>
        <w:tc>
          <w:tcPr>
            <w:tcW w:w="759" w:type="pct"/>
          </w:tcPr>
          <w:p w:rsidR="009726C9" w:rsidRDefault="009726C9" w:rsidP="00E90DB0">
            <w:pPr>
              <w:jc w:val="right"/>
              <w:rPr>
                <w:rFonts w:ascii="Times New Roman" w:hAnsi="Times New Roman" w:cs="Times New Roman"/>
                <w:sz w:val="24"/>
              </w:rPr>
            </w:pPr>
            <w:r>
              <w:rPr>
                <w:rFonts w:ascii="Times New Roman" w:hAnsi="Times New Roman" w:cs="Times New Roman"/>
                <w:sz w:val="24"/>
              </w:rPr>
              <w:t>(</w:t>
            </w:r>
            <w:r w:rsidR="004F288A">
              <w:rPr>
                <w:rFonts w:ascii="Times New Roman" w:hAnsi="Times New Roman" w:cs="Times New Roman"/>
                <w:sz w:val="24"/>
              </w:rPr>
              <w:t>2</w:t>
            </w:r>
            <w:r w:rsidR="00E90DB0">
              <w:rPr>
                <w:rFonts w:ascii="Times New Roman" w:hAnsi="Times New Roman" w:cs="Times New Roman"/>
                <w:sz w:val="24"/>
              </w:rPr>
              <w:t>3</w:t>
            </w:r>
            <w:r>
              <w:rPr>
                <w:rFonts w:ascii="Times New Roman" w:hAnsi="Times New Roman" w:cs="Times New Roman"/>
                <w:sz w:val="24"/>
              </w:rPr>
              <w:t>)</w:t>
            </w:r>
          </w:p>
        </w:tc>
      </w:tr>
    </w:tbl>
    <w:p w:rsidR="00CE1CC0" w:rsidRDefault="00CE1CC0" w:rsidP="00CD5449">
      <w:pPr>
        <w:spacing w:before="240" w:line="36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odnosno, koristeći jaz BDP-a umjesto graničnog troška, </w:t>
      </w: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6501"/>
        <w:gridCol w:w="1394"/>
      </w:tblGrid>
      <w:tr w:rsidR="00CD5449" w:rsidTr="004F288A">
        <w:tc>
          <w:tcPr>
            <w:tcW w:w="700" w:type="pct"/>
          </w:tcPr>
          <w:p w:rsidR="00CD5449" w:rsidRDefault="00CD5449" w:rsidP="00AD1355">
            <w:pPr>
              <w:rPr>
                <w:rFonts w:ascii="Times New Roman" w:hAnsi="Times New Roman" w:cs="Times New Roman"/>
                <w:sz w:val="24"/>
              </w:rPr>
            </w:pPr>
          </w:p>
        </w:tc>
        <w:tc>
          <w:tcPr>
            <w:tcW w:w="3541" w:type="pct"/>
          </w:tcPr>
          <w:p w:rsidR="00CD5449" w:rsidRPr="009726C9" w:rsidRDefault="00527F44" w:rsidP="00AD1355">
            <w:pPr>
              <w:rPr>
                <w:rFonts w:ascii="Times New Roman" w:eastAsiaTheme="minorEastAsia" w:hAnsi="Times New Roman" w:cs="Times New Roman"/>
                <w:sz w:val="24"/>
              </w:rPr>
            </w:pPr>
            <m:oMathPara>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π</m:t>
                    </m:r>
                  </m:e>
                  <m:sub>
                    <m:r>
                      <w:rPr>
                        <w:rFonts w:ascii="Cambria Math" w:eastAsiaTheme="minorEastAsia" w:hAnsi="Cambria Math" w:cs="Times New Roman"/>
                        <w:sz w:val="24"/>
                      </w:rPr>
                      <m:t>t</m:t>
                    </m:r>
                  </m:sub>
                </m:sSub>
                <m:r>
                  <w:rPr>
                    <w:rFonts w:ascii="Cambria Math" w:eastAsiaTheme="minorEastAsia" w:hAnsi="Cambria Math" w:cs="Times New Roman"/>
                    <w:sz w:val="24"/>
                  </w:rPr>
                  <m:t>=β</m:t>
                </m:r>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t+1</m:t>
                    </m:r>
                  </m:sub>
                </m:sSub>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κ</m:t>
                    </m:r>
                  </m:e>
                  <m:sub>
                    <m:r>
                      <w:rPr>
                        <w:rFonts w:ascii="Cambria Math" w:eastAsiaTheme="minorEastAsia" w:hAnsi="Cambria Math" w:cs="Times New Roman"/>
                        <w:sz w:val="24"/>
                      </w:rPr>
                      <m:t>α</m:t>
                    </m:r>
                  </m:sub>
                </m:sSub>
                <m:sSub>
                  <m:sSubPr>
                    <m:ctrlPr>
                      <w:rPr>
                        <w:rFonts w:ascii="Cambria Math" w:eastAsiaTheme="minorEastAsia" w:hAnsi="Cambria Math" w:cs="Times New Roman"/>
                        <w:i/>
                        <w:sz w:val="24"/>
                      </w:rPr>
                    </m:ctrlPr>
                  </m:sSubPr>
                  <m:e>
                    <m:r>
                      <w:rPr>
                        <w:rFonts w:ascii="Cambria Math" w:eastAsiaTheme="minorEastAsia" w:hAnsi="Cambria Math" w:cs="Times New Roman"/>
                        <w:sz w:val="24"/>
                      </w:rPr>
                      <m:t>x</m:t>
                    </m:r>
                  </m:e>
                  <m:sub>
                    <m:r>
                      <w:rPr>
                        <w:rFonts w:ascii="Cambria Math" w:eastAsiaTheme="minorEastAsia" w:hAnsi="Cambria Math" w:cs="Times New Roman"/>
                        <w:sz w:val="24"/>
                      </w:rPr>
                      <m:t>t</m:t>
                    </m:r>
                  </m:sub>
                </m:sSub>
                <m:r>
                  <m:rPr>
                    <m:sty m:val="p"/>
                  </m:rPr>
                  <w:rPr>
                    <w:rFonts w:ascii="Cambria Math" w:eastAsiaTheme="minorEastAsia" w:hAnsi="Cambria Math" w:cs="Times New Roman"/>
                    <w:sz w:val="24"/>
                  </w:rPr>
                  <m:t xml:space="preserve"> </m:t>
                </m:r>
                <m:r>
                  <w:rPr>
                    <w:rFonts w:ascii="Cambria Math" w:hAnsi="Cambria Math" w:cs="Times New Roman"/>
                    <w:sz w:val="24"/>
                  </w:rPr>
                  <m:t>+α(</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∆s</m:t>
                    </m:r>
                  </m:e>
                  <m:sub>
                    <m:r>
                      <w:rPr>
                        <w:rFonts w:ascii="Cambria Math" w:eastAsiaTheme="minorEastAsia" w:hAnsi="Cambria Math" w:cs="Times New Roman"/>
                        <w:sz w:val="24"/>
                      </w:rPr>
                      <m:t>t</m:t>
                    </m:r>
                  </m:sub>
                </m:sSub>
                <m:r>
                  <w:rPr>
                    <w:rFonts w:ascii="Cambria Math" w:eastAsiaTheme="minorEastAsia" w:hAnsi="Cambria Math" w:cs="Times New Roman"/>
                    <w:sz w:val="24"/>
                  </w:rPr>
                  <m:t>-</m:t>
                </m:r>
                <m:sSub>
                  <m:sSubPr>
                    <m:ctrlPr>
                      <w:rPr>
                        <w:rFonts w:ascii="Cambria Math" w:hAnsi="Cambria Math" w:cs="Times New Roman"/>
                        <w:i/>
                        <w:sz w:val="24"/>
                      </w:rPr>
                    </m:ctrlPr>
                  </m:sSubPr>
                  <m:e>
                    <m:r>
                      <w:rPr>
                        <w:rFonts w:ascii="Cambria Math" w:eastAsiaTheme="minorEastAsia" w:hAnsi="Cambria Math" w:cs="Times New Roman"/>
                        <w:sz w:val="24"/>
                      </w:rPr>
                      <m:t>β</m:t>
                    </m:r>
                    <m:r>
                      <w:rPr>
                        <w:rFonts w:ascii="Cambria Math" w:hAnsi="Cambria Math" w:cs="Times New Roman"/>
                        <w:sz w:val="24"/>
                      </w:rPr>
                      <m:t>E</m:t>
                    </m:r>
                  </m:e>
                  <m:sub>
                    <m:r>
                      <w:rPr>
                        <w:rFonts w:ascii="Cambria Math" w:hAnsi="Cambria Math" w:cs="Times New Roman"/>
                        <w:sz w:val="24"/>
                      </w:rPr>
                      <m:t>t</m:t>
                    </m:r>
                  </m:sub>
                </m:sSub>
                <m:r>
                  <m:rPr>
                    <m:sty m:val="p"/>
                  </m:rPr>
                  <w:rPr>
                    <w:rFonts w:ascii="Cambria Math" w:hAnsi="Cambria Math" w:cs="Times New Roman"/>
                    <w:sz w:val="24"/>
                  </w:rPr>
                  <m:t>Δ</m:t>
                </m:r>
                <m:sSub>
                  <m:sSubPr>
                    <m:ctrlPr>
                      <w:rPr>
                        <w:rFonts w:ascii="Cambria Math" w:hAnsi="Cambria Math" w:cs="Times New Roman"/>
                        <w:sz w:val="24"/>
                      </w:rPr>
                    </m:ctrlPr>
                  </m:sSubPr>
                  <m:e>
                    <m:r>
                      <w:rPr>
                        <w:rFonts w:ascii="Cambria Math" w:hAnsi="Cambria Math" w:cs="Times New Roman"/>
                        <w:sz w:val="24"/>
                      </w:rPr>
                      <m:t>s</m:t>
                    </m:r>
                  </m:e>
                  <m:sub>
                    <m:r>
                      <w:rPr>
                        <w:rFonts w:ascii="Cambria Math" w:hAnsi="Cambria Math" w:cs="Times New Roman"/>
                        <w:sz w:val="24"/>
                      </w:rPr>
                      <m:t>t+1</m:t>
                    </m:r>
                  </m:sub>
                </m:sSub>
                <m:r>
                  <w:rPr>
                    <w:rFonts w:ascii="Cambria Math" w:eastAsiaTheme="minorEastAsia" w:hAnsi="Cambria Math" w:cs="Times New Roman"/>
                    <w:sz w:val="24"/>
                  </w:rPr>
                  <m:t>)</m:t>
                </m:r>
              </m:oMath>
            </m:oMathPara>
          </w:p>
        </w:tc>
        <w:tc>
          <w:tcPr>
            <w:tcW w:w="759" w:type="pct"/>
          </w:tcPr>
          <w:p w:rsidR="00CD5449" w:rsidRDefault="00CD5449" w:rsidP="00E90DB0">
            <w:pPr>
              <w:jc w:val="right"/>
              <w:rPr>
                <w:rFonts w:ascii="Times New Roman" w:hAnsi="Times New Roman" w:cs="Times New Roman"/>
                <w:sz w:val="24"/>
              </w:rPr>
            </w:pPr>
            <w:r>
              <w:rPr>
                <w:rFonts w:ascii="Times New Roman" w:hAnsi="Times New Roman" w:cs="Times New Roman"/>
                <w:sz w:val="24"/>
              </w:rPr>
              <w:t>(</w:t>
            </w:r>
            <w:r w:rsidR="004F288A">
              <w:rPr>
                <w:rFonts w:ascii="Times New Roman" w:hAnsi="Times New Roman" w:cs="Times New Roman"/>
                <w:sz w:val="24"/>
              </w:rPr>
              <w:t>2</w:t>
            </w:r>
            <w:r w:rsidR="00E90DB0">
              <w:rPr>
                <w:rFonts w:ascii="Times New Roman" w:hAnsi="Times New Roman" w:cs="Times New Roman"/>
                <w:sz w:val="24"/>
              </w:rPr>
              <w:t>4</w:t>
            </w:r>
            <w:r>
              <w:rPr>
                <w:rFonts w:ascii="Times New Roman" w:hAnsi="Times New Roman" w:cs="Times New Roman"/>
                <w:sz w:val="24"/>
              </w:rPr>
              <w:t>)</w:t>
            </w:r>
          </w:p>
        </w:tc>
      </w:tr>
    </w:tbl>
    <w:p w:rsidR="00A32748" w:rsidRDefault="00CE1CC0" w:rsidP="00A32748">
      <w:pPr>
        <w:spacing w:before="240" w:line="36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Ove dvije jednadžbe pokazuju da potrošačka (CPI) inflacija u malim otvorenim gospodarstvima ovisi ne samo o jazu BDP-a u sadašnjem razdoblju već i o </w:t>
      </w:r>
      <w:r w:rsidR="007A41C2">
        <w:rPr>
          <w:rFonts w:ascii="Times New Roman" w:eastAsiaTheme="minorEastAsia" w:hAnsi="Times New Roman" w:cs="Times New Roman"/>
          <w:sz w:val="24"/>
        </w:rPr>
        <w:t xml:space="preserve">razlici promjene uvjeta razmjene u sadašnjem </w:t>
      </w:r>
      <w:r w:rsidR="00BE75BC">
        <w:rPr>
          <w:rFonts w:ascii="Times New Roman" w:eastAsiaTheme="minorEastAsia" w:hAnsi="Times New Roman" w:cs="Times New Roman"/>
          <w:sz w:val="24"/>
        </w:rPr>
        <w:t>razdoblju</w:t>
      </w:r>
      <w:r w:rsidR="007A41C2">
        <w:rPr>
          <w:rFonts w:ascii="Times New Roman" w:eastAsiaTheme="minorEastAsia" w:hAnsi="Times New Roman" w:cs="Times New Roman"/>
          <w:sz w:val="24"/>
        </w:rPr>
        <w:t xml:space="preserve"> </w:t>
      </w:r>
      <w:r w:rsidR="00645008">
        <w:rPr>
          <w:rFonts w:ascii="Times New Roman" w:eastAsiaTheme="minorEastAsia" w:hAnsi="Times New Roman" w:cs="Times New Roman"/>
          <w:sz w:val="24"/>
        </w:rPr>
        <w:t>te</w:t>
      </w:r>
      <w:r w:rsidR="007A41C2">
        <w:rPr>
          <w:rFonts w:ascii="Times New Roman" w:eastAsiaTheme="minorEastAsia" w:hAnsi="Times New Roman" w:cs="Times New Roman"/>
          <w:sz w:val="24"/>
        </w:rPr>
        <w:t xml:space="preserve"> očekivane diskontirane promjene</w:t>
      </w:r>
      <w:r>
        <w:rPr>
          <w:rFonts w:ascii="Times New Roman" w:eastAsiaTheme="minorEastAsia" w:hAnsi="Times New Roman" w:cs="Times New Roman"/>
          <w:sz w:val="24"/>
        </w:rPr>
        <w:t xml:space="preserve"> uvjeta razmjene</w:t>
      </w:r>
      <w:r w:rsidR="007A41C2">
        <w:rPr>
          <w:rFonts w:ascii="Times New Roman" w:eastAsiaTheme="minorEastAsia" w:hAnsi="Times New Roman" w:cs="Times New Roman"/>
          <w:sz w:val="24"/>
        </w:rPr>
        <w:t xml:space="preserve"> u sljedećem </w:t>
      </w:r>
      <w:r w:rsidR="00BE75BC">
        <w:rPr>
          <w:rFonts w:ascii="Times New Roman" w:eastAsiaTheme="minorEastAsia" w:hAnsi="Times New Roman" w:cs="Times New Roman"/>
          <w:sz w:val="24"/>
        </w:rPr>
        <w:t>razdoblju</w:t>
      </w:r>
      <w:r w:rsidR="007A41C2">
        <w:rPr>
          <w:rFonts w:ascii="Times New Roman" w:eastAsiaTheme="minorEastAsia" w:hAnsi="Times New Roman" w:cs="Times New Roman"/>
          <w:sz w:val="24"/>
        </w:rPr>
        <w:t>. Ilustrirajući to kroz primjer, možemo ustvrditi da očekivano relativno poboljšanje uvjeta razmjene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∆s</m:t>
            </m:r>
          </m:e>
          <m:sub>
            <m:r>
              <w:rPr>
                <w:rFonts w:ascii="Cambria Math" w:eastAsiaTheme="minorEastAsia" w:hAnsi="Cambria Math" w:cs="Times New Roman"/>
                <w:sz w:val="24"/>
              </w:rPr>
              <m:t>t</m:t>
            </m:r>
          </m:sub>
        </m:sSub>
        <m:r>
          <w:rPr>
            <w:rFonts w:ascii="Cambria Math" w:eastAsiaTheme="minorEastAsia" w:hAnsi="Cambria Math" w:cs="Times New Roman"/>
            <w:sz w:val="24"/>
          </w:rPr>
          <m:t>&gt;</m:t>
        </m:r>
        <m:sSub>
          <m:sSubPr>
            <m:ctrlPr>
              <w:rPr>
                <w:rFonts w:ascii="Cambria Math" w:hAnsi="Cambria Math" w:cs="Times New Roman"/>
                <w:i/>
                <w:sz w:val="24"/>
              </w:rPr>
            </m:ctrlPr>
          </m:sSubPr>
          <m:e>
            <m:r>
              <w:rPr>
                <w:rFonts w:ascii="Cambria Math" w:eastAsiaTheme="minorEastAsia" w:hAnsi="Cambria Math" w:cs="Times New Roman"/>
                <w:sz w:val="24"/>
              </w:rPr>
              <m:t>β</m:t>
            </m:r>
            <m:r>
              <w:rPr>
                <w:rFonts w:ascii="Cambria Math" w:hAnsi="Cambria Math" w:cs="Times New Roman"/>
                <w:sz w:val="24"/>
              </w:rPr>
              <m:t>E</m:t>
            </m:r>
          </m:e>
          <m:sub>
            <m:r>
              <w:rPr>
                <w:rFonts w:ascii="Cambria Math" w:hAnsi="Cambria Math" w:cs="Times New Roman"/>
                <w:sz w:val="24"/>
              </w:rPr>
              <m:t>t</m:t>
            </m:r>
          </m:sub>
        </m:sSub>
        <m:r>
          <m:rPr>
            <m:sty m:val="p"/>
          </m:rPr>
          <w:rPr>
            <w:rFonts w:ascii="Cambria Math" w:hAnsi="Cambria Math" w:cs="Times New Roman"/>
            <w:sz w:val="24"/>
          </w:rPr>
          <m:t>Δ</m:t>
        </m:r>
        <m:sSub>
          <m:sSubPr>
            <m:ctrlPr>
              <w:rPr>
                <w:rFonts w:ascii="Cambria Math" w:hAnsi="Cambria Math" w:cs="Times New Roman"/>
                <w:sz w:val="24"/>
              </w:rPr>
            </m:ctrlPr>
          </m:sSubPr>
          <m:e>
            <m:r>
              <w:rPr>
                <w:rFonts w:ascii="Cambria Math" w:hAnsi="Cambria Math" w:cs="Times New Roman"/>
                <w:sz w:val="24"/>
              </w:rPr>
              <m:t>s</m:t>
            </m:r>
          </m:e>
          <m:sub>
            <m:r>
              <w:rPr>
                <w:rFonts w:ascii="Cambria Math" w:hAnsi="Cambria Math" w:cs="Times New Roman"/>
                <w:sz w:val="24"/>
              </w:rPr>
              <m:t>t+1</m:t>
            </m:r>
          </m:sub>
        </m:sSub>
      </m:oMath>
      <w:r w:rsidR="007A41C2">
        <w:rPr>
          <w:rFonts w:ascii="Times New Roman" w:eastAsiaTheme="minorEastAsia" w:hAnsi="Times New Roman" w:cs="Times New Roman"/>
          <w:sz w:val="24"/>
        </w:rPr>
        <w:t>) povećalo potrošnju inozemnih dobara, što bi uzrokovalo pritisak CPI inflacije prema gore radi veće potražnje za uvoznim dobrima. Isto tako, očekivano relativno pogoršanje uvjeta razmjene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∆s</m:t>
            </m:r>
          </m:e>
          <m:sub>
            <m:r>
              <w:rPr>
                <w:rFonts w:ascii="Cambria Math" w:eastAsiaTheme="minorEastAsia" w:hAnsi="Cambria Math" w:cs="Times New Roman"/>
                <w:sz w:val="24"/>
              </w:rPr>
              <m:t>t</m:t>
            </m:r>
          </m:sub>
        </m:sSub>
        <m:r>
          <w:rPr>
            <w:rFonts w:ascii="Cambria Math" w:eastAsiaTheme="minorEastAsia" w:hAnsi="Cambria Math" w:cs="Times New Roman"/>
            <w:sz w:val="24"/>
          </w:rPr>
          <m:t>&lt;</m:t>
        </m:r>
        <m:sSub>
          <m:sSubPr>
            <m:ctrlPr>
              <w:rPr>
                <w:rFonts w:ascii="Cambria Math" w:hAnsi="Cambria Math" w:cs="Times New Roman"/>
                <w:i/>
                <w:sz w:val="24"/>
              </w:rPr>
            </m:ctrlPr>
          </m:sSubPr>
          <m:e>
            <m:r>
              <w:rPr>
                <w:rFonts w:ascii="Cambria Math" w:eastAsiaTheme="minorEastAsia" w:hAnsi="Cambria Math" w:cs="Times New Roman"/>
                <w:sz w:val="24"/>
              </w:rPr>
              <m:t>β</m:t>
            </m:r>
            <m:r>
              <w:rPr>
                <w:rFonts w:ascii="Cambria Math" w:hAnsi="Cambria Math" w:cs="Times New Roman"/>
                <w:sz w:val="24"/>
              </w:rPr>
              <m:t>E</m:t>
            </m:r>
          </m:e>
          <m:sub>
            <m:r>
              <w:rPr>
                <w:rFonts w:ascii="Cambria Math" w:hAnsi="Cambria Math" w:cs="Times New Roman"/>
                <w:sz w:val="24"/>
              </w:rPr>
              <m:t>t</m:t>
            </m:r>
          </m:sub>
        </m:sSub>
        <m:r>
          <m:rPr>
            <m:sty m:val="p"/>
          </m:rPr>
          <w:rPr>
            <w:rFonts w:ascii="Cambria Math" w:hAnsi="Cambria Math" w:cs="Times New Roman"/>
            <w:sz w:val="24"/>
          </w:rPr>
          <m:t>Δ</m:t>
        </m:r>
        <m:sSub>
          <m:sSubPr>
            <m:ctrlPr>
              <w:rPr>
                <w:rFonts w:ascii="Cambria Math" w:hAnsi="Cambria Math" w:cs="Times New Roman"/>
                <w:sz w:val="24"/>
              </w:rPr>
            </m:ctrlPr>
          </m:sSubPr>
          <m:e>
            <m:r>
              <w:rPr>
                <w:rFonts w:ascii="Cambria Math" w:hAnsi="Cambria Math" w:cs="Times New Roman"/>
                <w:sz w:val="24"/>
              </w:rPr>
              <m:t>s</m:t>
            </m:r>
          </m:e>
          <m:sub>
            <m:r>
              <w:rPr>
                <w:rFonts w:ascii="Cambria Math" w:hAnsi="Cambria Math" w:cs="Times New Roman"/>
                <w:sz w:val="24"/>
              </w:rPr>
              <m:t>t+1</m:t>
            </m:r>
          </m:sub>
        </m:sSub>
      </m:oMath>
      <w:r w:rsidR="007A41C2">
        <w:rPr>
          <w:rFonts w:ascii="Times New Roman" w:eastAsiaTheme="minorEastAsia" w:hAnsi="Times New Roman" w:cs="Times New Roman"/>
          <w:sz w:val="24"/>
        </w:rPr>
        <w:t xml:space="preserve">) bi povećalo potrošnju domaćih dobara, što bi dovelo do pritiska CPI inflacije prema dolje zbog smanjene potražnje za uvoznim dobrima. </w:t>
      </w:r>
      <w:r w:rsidR="00C03FB7">
        <w:rPr>
          <w:rFonts w:ascii="Times New Roman" w:eastAsiaTheme="minorEastAsia" w:hAnsi="Times New Roman" w:cs="Times New Roman"/>
          <w:sz w:val="24"/>
        </w:rPr>
        <w:t>Što je indeks otvorenosti veći, to ovi pritisci postaju jači.</w:t>
      </w:r>
    </w:p>
    <w:p w:rsidR="00A32748" w:rsidRPr="00A32748" w:rsidRDefault="00A32748" w:rsidP="00A32748">
      <w:pPr>
        <w:spacing w:before="240" w:line="360" w:lineRule="auto"/>
        <w:rPr>
          <w:rFonts w:ascii="Times New Roman" w:eastAsiaTheme="minorEastAsia" w:hAnsi="Times New Roman" w:cs="Times New Roman"/>
          <w:sz w:val="24"/>
        </w:rPr>
      </w:pPr>
    </w:p>
    <w:p w:rsidR="00FF7E2C" w:rsidRDefault="00FF7E2C" w:rsidP="00A32748">
      <w:pPr>
        <w:pStyle w:val="Heading1"/>
        <w:spacing w:before="0" w:after="240"/>
        <w:rPr>
          <w:rFonts w:ascii="Times New Roman" w:hAnsi="Times New Roman" w:cs="Times New Roman"/>
          <w:color w:val="000000" w:themeColor="text1"/>
          <w:szCs w:val="24"/>
        </w:rPr>
      </w:pPr>
    </w:p>
    <w:p w:rsidR="00FF7E2C" w:rsidRDefault="00FF7E2C" w:rsidP="00A32748">
      <w:pPr>
        <w:pStyle w:val="Heading1"/>
        <w:spacing w:before="0" w:after="240"/>
        <w:rPr>
          <w:rFonts w:ascii="Times New Roman" w:hAnsi="Times New Roman" w:cs="Times New Roman"/>
          <w:color w:val="000000" w:themeColor="text1"/>
          <w:szCs w:val="24"/>
        </w:rPr>
      </w:pPr>
    </w:p>
    <w:p w:rsidR="00FF7E2C" w:rsidRDefault="00FF7E2C" w:rsidP="00A32748">
      <w:pPr>
        <w:pStyle w:val="Heading1"/>
        <w:spacing w:before="0" w:after="240"/>
        <w:rPr>
          <w:rFonts w:ascii="Times New Roman" w:hAnsi="Times New Roman" w:cs="Times New Roman"/>
          <w:color w:val="000000" w:themeColor="text1"/>
          <w:szCs w:val="24"/>
        </w:rPr>
      </w:pPr>
    </w:p>
    <w:p w:rsidR="00FF7E2C" w:rsidRPr="00FF7E2C" w:rsidRDefault="00FF7E2C" w:rsidP="00FF7E2C"/>
    <w:p w:rsidR="00FF7E2C" w:rsidRDefault="00FF7E2C" w:rsidP="00A32748">
      <w:pPr>
        <w:pStyle w:val="Heading1"/>
        <w:spacing w:before="0" w:after="240"/>
        <w:rPr>
          <w:rFonts w:ascii="Times New Roman" w:hAnsi="Times New Roman" w:cs="Times New Roman"/>
          <w:color w:val="000000" w:themeColor="text1"/>
          <w:szCs w:val="24"/>
        </w:rPr>
      </w:pPr>
    </w:p>
    <w:p w:rsidR="00FF7E2C" w:rsidRDefault="00FF7E2C" w:rsidP="00A32748">
      <w:pPr>
        <w:pStyle w:val="Heading1"/>
        <w:spacing w:before="0" w:after="240"/>
        <w:rPr>
          <w:rFonts w:ascii="Times New Roman" w:hAnsi="Times New Roman" w:cs="Times New Roman"/>
          <w:color w:val="000000" w:themeColor="text1"/>
          <w:szCs w:val="24"/>
        </w:rPr>
      </w:pPr>
    </w:p>
    <w:p w:rsidR="00FF7E2C" w:rsidRDefault="00FF7E2C" w:rsidP="00A32748">
      <w:pPr>
        <w:pStyle w:val="Heading1"/>
        <w:spacing w:before="0" w:after="240"/>
        <w:rPr>
          <w:rFonts w:asciiTheme="minorHAnsi" w:eastAsiaTheme="minorHAnsi" w:hAnsiTheme="minorHAnsi" w:cstheme="minorBidi"/>
          <w:b w:val="0"/>
          <w:bCs w:val="0"/>
          <w:color w:val="auto"/>
          <w:sz w:val="22"/>
          <w:szCs w:val="22"/>
        </w:rPr>
      </w:pPr>
    </w:p>
    <w:p w:rsidR="00FF7E2C" w:rsidRPr="00FF7E2C" w:rsidRDefault="00FF7E2C" w:rsidP="00FF7E2C"/>
    <w:p w:rsidR="00C02357" w:rsidRPr="00130B17" w:rsidRDefault="00130B17" w:rsidP="00A32748">
      <w:pPr>
        <w:pStyle w:val="Heading1"/>
        <w:spacing w:before="0" w:after="240"/>
        <w:rPr>
          <w:rFonts w:ascii="Times New Roman" w:hAnsi="Times New Roman" w:cs="Times New Roman"/>
          <w:color w:val="000000" w:themeColor="text1"/>
          <w:szCs w:val="24"/>
        </w:rPr>
      </w:pPr>
      <w:bookmarkStart w:id="9" w:name="_Toc323720903"/>
      <w:r>
        <w:rPr>
          <w:rFonts w:ascii="Times New Roman" w:hAnsi="Times New Roman" w:cs="Times New Roman"/>
          <w:color w:val="000000" w:themeColor="text1"/>
          <w:szCs w:val="24"/>
        </w:rPr>
        <w:lastRenderedPageBreak/>
        <w:t xml:space="preserve">3. </w:t>
      </w:r>
      <w:r w:rsidR="001B3359" w:rsidRPr="00130B17">
        <w:rPr>
          <w:rFonts w:ascii="Times New Roman" w:hAnsi="Times New Roman" w:cs="Times New Roman"/>
          <w:color w:val="000000" w:themeColor="text1"/>
          <w:szCs w:val="24"/>
        </w:rPr>
        <w:t>Metodologija i podaci</w:t>
      </w:r>
      <w:bookmarkEnd w:id="9"/>
    </w:p>
    <w:p w:rsidR="00C03FB7" w:rsidRDefault="00C03FB7" w:rsidP="00C47CE3">
      <w:pPr>
        <w:spacing w:line="360" w:lineRule="auto"/>
        <w:rPr>
          <w:rFonts w:ascii="Times New Roman" w:hAnsi="Times New Roman" w:cs="Times New Roman"/>
          <w:sz w:val="24"/>
        </w:rPr>
      </w:pPr>
    </w:p>
    <w:p w:rsidR="001B3359" w:rsidRDefault="00175E3E" w:rsidP="00C47CE3">
      <w:pPr>
        <w:spacing w:line="360" w:lineRule="auto"/>
        <w:rPr>
          <w:rFonts w:ascii="Times New Roman" w:hAnsi="Times New Roman" w:cs="Times New Roman"/>
          <w:sz w:val="24"/>
        </w:rPr>
      </w:pPr>
      <w:r>
        <w:rPr>
          <w:rFonts w:ascii="Times New Roman" w:hAnsi="Times New Roman" w:cs="Times New Roman"/>
          <w:sz w:val="24"/>
        </w:rPr>
        <w:t>Za model otvorenog gospodarstva p</w:t>
      </w:r>
      <w:r w:rsidR="00C03FB7">
        <w:rPr>
          <w:rFonts w:ascii="Times New Roman" w:hAnsi="Times New Roman" w:cs="Times New Roman"/>
          <w:sz w:val="24"/>
        </w:rPr>
        <w:t>rocjenjujemo jednadžbe (</w:t>
      </w:r>
      <w:r w:rsidR="002A69A0">
        <w:rPr>
          <w:rFonts w:ascii="Times New Roman" w:hAnsi="Times New Roman" w:cs="Times New Roman"/>
          <w:sz w:val="24"/>
        </w:rPr>
        <w:t>2</w:t>
      </w:r>
      <w:r w:rsidR="00E90DB0">
        <w:rPr>
          <w:rFonts w:ascii="Times New Roman" w:hAnsi="Times New Roman" w:cs="Times New Roman"/>
          <w:sz w:val="24"/>
        </w:rPr>
        <w:t>3</w:t>
      </w:r>
      <w:r w:rsidR="00C03FB7">
        <w:rPr>
          <w:rFonts w:ascii="Times New Roman" w:hAnsi="Times New Roman" w:cs="Times New Roman"/>
          <w:sz w:val="24"/>
        </w:rPr>
        <w:t>) i (</w:t>
      </w:r>
      <w:r w:rsidR="002A69A0">
        <w:rPr>
          <w:rFonts w:ascii="Times New Roman" w:hAnsi="Times New Roman" w:cs="Times New Roman"/>
          <w:sz w:val="24"/>
        </w:rPr>
        <w:t>2</w:t>
      </w:r>
      <w:r w:rsidR="00E90DB0">
        <w:rPr>
          <w:rFonts w:ascii="Times New Roman" w:hAnsi="Times New Roman" w:cs="Times New Roman"/>
          <w:sz w:val="24"/>
        </w:rPr>
        <w:t>4</w:t>
      </w:r>
      <w:r w:rsidR="00C03FB7">
        <w:rPr>
          <w:rFonts w:ascii="Times New Roman" w:hAnsi="Times New Roman" w:cs="Times New Roman"/>
          <w:sz w:val="24"/>
        </w:rPr>
        <w:t>) za Hrvatsku u vremenskom razdoblju</w:t>
      </w:r>
      <w:r w:rsidR="002426F6">
        <w:rPr>
          <w:rFonts w:ascii="Times New Roman" w:hAnsi="Times New Roman" w:cs="Times New Roman"/>
          <w:sz w:val="24"/>
        </w:rPr>
        <w:t xml:space="preserve"> od 2000</w:t>
      </w:r>
      <w:r w:rsidR="00065454">
        <w:rPr>
          <w:rFonts w:ascii="Times New Roman" w:hAnsi="Times New Roman" w:cs="Times New Roman"/>
          <w:sz w:val="24"/>
        </w:rPr>
        <w:t>:1 do 2010:</w:t>
      </w:r>
      <w:r w:rsidR="002426F6">
        <w:rPr>
          <w:rFonts w:ascii="Times New Roman" w:hAnsi="Times New Roman" w:cs="Times New Roman"/>
          <w:sz w:val="24"/>
        </w:rPr>
        <w:t>4</w:t>
      </w:r>
      <w:r w:rsidR="00C03FB7">
        <w:rPr>
          <w:rFonts w:ascii="Times New Roman" w:hAnsi="Times New Roman" w:cs="Times New Roman"/>
          <w:sz w:val="24"/>
        </w:rPr>
        <w:t>, koristeći tromjesečne (kvartalne) podatke</w:t>
      </w:r>
      <w:r w:rsidR="002426F6">
        <w:rPr>
          <w:rFonts w:ascii="Times New Roman" w:hAnsi="Times New Roman" w:cs="Times New Roman"/>
          <w:sz w:val="24"/>
        </w:rPr>
        <w:t xml:space="preserve">. Izvori podataka su Eurostat, Hrvatska </w:t>
      </w:r>
      <w:r w:rsidR="00C03FB7">
        <w:rPr>
          <w:rFonts w:ascii="Times New Roman" w:hAnsi="Times New Roman" w:cs="Times New Roman"/>
          <w:sz w:val="24"/>
        </w:rPr>
        <w:t>n</w:t>
      </w:r>
      <w:r w:rsidR="002426F6">
        <w:rPr>
          <w:rFonts w:ascii="Times New Roman" w:hAnsi="Times New Roman" w:cs="Times New Roman"/>
          <w:sz w:val="24"/>
        </w:rPr>
        <w:t xml:space="preserve">arodna </w:t>
      </w:r>
      <w:r w:rsidR="00C03FB7">
        <w:rPr>
          <w:rFonts w:ascii="Times New Roman" w:hAnsi="Times New Roman" w:cs="Times New Roman"/>
          <w:sz w:val="24"/>
        </w:rPr>
        <w:t>b</w:t>
      </w:r>
      <w:r w:rsidR="002426F6">
        <w:rPr>
          <w:rFonts w:ascii="Times New Roman" w:hAnsi="Times New Roman" w:cs="Times New Roman"/>
          <w:sz w:val="24"/>
        </w:rPr>
        <w:t xml:space="preserve">anka i Državni </w:t>
      </w:r>
      <w:r w:rsidR="00C03FB7">
        <w:rPr>
          <w:rFonts w:ascii="Times New Roman" w:hAnsi="Times New Roman" w:cs="Times New Roman"/>
          <w:sz w:val="24"/>
        </w:rPr>
        <w:t>z</w:t>
      </w:r>
      <w:r w:rsidR="002426F6">
        <w:rPr>
          <w:rFonts w:ascii="Times New Roman" w:hAnsi="Times New Roman" w:cs="Times New Roman"/>
          <w:sz w:val="24"/>
        </w:rPr>
        <w:t xml:space="preserve">avod za </w:t>
      </w:r>
      <w:r w:rsidR="00C03FB7">
        <w:rPr>
          <w:rFonts w:ascii="Times New Roman" w:hAnsi="Times New Roman" w:cs="Times New Roman"/>
          <w:sz w:val="24"/>
        </w:rPr>
        <w:t>s</w:t>
      </w:r>
      <w:r w:rsidR="002426F6">
        <w:rPr>
          <w:rFonts w:ascii="Times New Roman" w:hAnsi="Times New Roman" w:cs="Times New Roman"/>
          <w:sz w:val="24"/>
        </w:rPr>
        <w:t>tatistiku. Svi vremenski nizovi su detrendirani</w:t>
      </w:r>
      <w:r w:rsidR="00C03FB7">
        <w:rPr>
          <w:rFonts w:ascii="Times New Roman" w:hAnsi="Times New Roman" w:cs="Times New Roman"/>
          <w:sz w:val="24"/>
        </w:rPr>
        <w:t>, i varijable su</w:t>
      </w:r>
      <w:r w:rsidR="002426F6">
        <w:rPr>
          <w:rFonts w:ascii="Times New Roman" w:hAnsi="Times New Roman" w:cs="Times New Roman"/>
          <w:sz w:val="24"/>
        </w:rPr>
        <w:t xml:space="preserve"> log-linearizirane oko ravnoteže</w:t>
      </w:r>
      <w:r w:rsidR="00C03FB7">
        <w:rPr>
          <w:rFonts w:ascii="Times New Roman" w:hAnsi="Times New Roman" w:cs="Times New Roman"/>
          <w:sz w:val="24"/>
        </w:rPr>
        <w:t xml:space="preserve"> gdje teorija </w:t>
      </w:r>
      <w:r w:rsidR="00645008">
        <w:rPr>
          <w:rFonts w:ascii="Times New Roman" w:hAnsi="Times New Roman" w:cs="Times New Roman"/>
          <w:sz w:val="24"/>
        </w:rPr>
        <w:t>is</w:t>
      </w:r>
      <w:r w:rsidR="00C03FB7">
        <w:rPr>
          <w:rFonts w:ascii="Times New Roman" w:hAnsi="Times New Roman" w:cs="Times New Roman"/>
          <w:sz w:val="24"/>
        </w:rPr>
        <w:t xml:space="preserve">to </w:t>
      </w:r>
      <w:r w:rsidR="00645008">
        <w:rPr>
          <w:rFonts w:ascii="Times New Roman" w:hAnsi="Times New Roman" w:cs="Times New Roman"/>
          <w:sz w:val="24"/>
        </w:rPr>
        <w:t>određuje</w:t>
      </w:r>
      <w:r w:rsidR="002426F6">
        <w:rPr>
          <w:rFonts w:ascii="Times New Roman" w:hAnsi="Times New Roman" w:cs="Times New Roman"/>
          <w:sz w:val="24"/>
        </w:rPr>
        <w:t>.</w:t>
      </w:r>
    </w:p>
    <w:p w:rsidR="00C03FB7" w:rsidRPr="00C03FB7" w:rsidRDefault="002426F6" w:rsidP="00C03FB7">
      <w:pPr>
        <w:spacing w:line="360" w:lineRule="auto"/>
        <w:rPr>
          <w:rFonts w:ascii="Times New Roman" w:eastAsiaTheme="minorEastAsia" w:hAnsi="Times New Roman" w:cs="Times New Roman"/>
          <w:i/>
          <w:sz w:val="24"/>
        </w:rPr>
      </w:pPr>
      <w:r>
        <w:rPr>
          <w:rFonts w:ascii="Times New Roman" w:hAnsi="Times New Roman" w:cs="Times New Roman"/>
          <w:sz w:val="24"/>
        </w:rPr>
        <w:t>Inflacija (</w:t>
      </w:r>
      <m:oMath>
        <m:sSub>
          <m:sSubPr>
            <m:ctrlPr>
              <w:rPr>
                <w:rFonts w:ascii="Cambria Math" w:hAnsi="Cambria Math" w:cs="Times New Roman"/>
                <w:i/>
                <w:sz w:val="24"/>
              </w:rPr>
            </m:ctrlPr>
          </m:sSubPr>
          <m:e>
            <m:r>
              <w:rPr>
                <w:rFonts w:ascii="Cambria Math" w:hAnsi="Cambria Math" w:cs="Times New Roman"/>
                <w:sz w:val="24"/>
              </w:rPr>
              <m:t>π</m:t>
            </m:r>
          </m:e>
          <m:sub>
            <m:r>
              <w:rPr>
                <w:rFonts w:ascii="Cambria Math" w:hAnsi="Cambria Math" w:cs="Times New Roman"/>
                <w:sz w:val="24"/>
              </w:rPr>
              <m:t>t</m:t>
            </m:r>
          </m:sub>
        </m:sSub>
      </m:oMath>
      <w:r w:rsidR="00645008">
        <w:rPr>
          <w:rFonts w:ascii="Times New Roman" w:eastAsiaTheme="minorEastAsia" w:hAnsi="Times New Roman" w:cs="Times New Roman"/>
          <w:sz w:val="24"/>
        </w:rPr>
        <w:t>) jest promjena CPI-a</w:t>
      </w:r>
      <w:r w:rsidR="00C31149">
        <w:rPr>
          <w:rFonts w:ascii="Times New Roman" w:eastAsiaTheme="minorEastAsia" w:hAnsi="Times New Roman" w:cs="Times New Roman"/>
          <w:sz w:val="24"/>
        </w:rPr>
        <w:t>. Realni granični trošak rada (</w:t>
      </w:r>
      <m:oMath>
        <m:sSub>
          <m:sSubPr>
            <m:ctrlPr>
              <w:rPr>
                <w:rFonts w:ascii="Cambria Math" w:eastAsiaTheme="minorEastAsia" w:hAnsi="Cambria Math" w:cs="Times New Roman"/>
                <w:i/>
                <w:sz w:val="24"/>
              </w:rPr>
            </m:ctrlPr>
          </m:sSubPr>
          <m:e>
            <m:acc>
              <m:accPr>
                <m:ctrlPr>
                  <w:rPr>
                    <w:rFonts w:ascii="Cambria Math" w:eastAsiaTheme="minorEastAsia" w:hAnsi="Cambria Math" w:cs="Times New Roman"/>
                    <w:i/>
                    <w:sz w:val="24"/>
                  </w:rPr>
                </m:ctrlPr>
              </m:accPr>
              <m:e>
                <m:r>
                  <w:rPr>
                    <w:rFonts w:ascii="Cambria Math" w:eastAsiaTheme="minorEastAsia" w:hAnsi="Cambria Math" w:cs="Times New Roman"/>
                    <w:sz w:val="24"/>
                  </w:rPr>
                  <m:t>mc</m:t>
                </m:r>
              </m:e>
            </m:acc>
          </m:e>
          <m:sub>
            <m:r>
              <w:rPr>
                <w:rFonts w:ascii="Cambria Math" w:eastAsiaTheme="minorEastAsia" w:hAnsi="Cambria Math" w:cs="Times New Roman"/>
                <w:sz w:val="24"/>
              </w:rPr>
              <m:t>t</m:t>
            </m:r>
          </m:sub>
        </m:sSub>
        <m:r>
          <w:rPr>
            <w:rFonts w:ascii="Cambria Math" w:eastAsiaTheme="minorEastAsia" w:hAnsi="Cambria Math" w:cs="Times New Roman"/>
            <w:sz w:val="24"/>
          </w:rPr>
          <m:t>)</m:t>
        </m:r>
      </m:oMath>
      <w:r w:rsidR="00C31149">
        <w:rPr>
          <w:rFonts w:ascii="Times New Roman" w:eastAsiaTheme="minorEastAsia" w:hAnsi="Times New Roman" w:cs="Times New Roman"/>
          <w:sz w:val="24"/>
        </w:rPr>
        <w:t xml:space="preserve"> je udio rada u ukupnom prihodu</w:t>
      </w:r>
      <w:r w:rsidR="008266FF">
        <w:rPr>
          <w:rFonts w:ascii="Times New Roman" w:eastAsiaTheme="minorEastAsia" w:hAnsi="Times New Roman" w:cs="Times New Roman"/>
          <w:sz w:val="24"/>
        </w:rPr>
        <w:t>, izražen kao omjer dohotka zaposlenih osoba i realnog BDP-a</w:t>
      </w:r>
      <w:r w:rsidR="00C31149">
        <w:rPr>
          <w:rFonts w:ascii="Times New Roman" w:eastAsiaTheme="minorEastAsia" w:hAnsi="Times New Roman" w:cs="Times New Roman"/>
          <w:sz w:val="24"/>
        </w:rPr>
        <w:t xml:space="preserve">. </w:t>
      </w:r>
      <w:r w:rsidR="008266FF">
        <w:rPr>
          <w:rFonts w:ascii="Times New Roman" w:eastAsiaTheme="minorEastAsia" w:hAnsi="Times New Roman" w:cs="Times New Roman"/>
          <w:sz w:val="24"/>
        </w:rPr>
        <w:t>Jaz</w:t>
      </w:r>
      <w:r w:rsidR="00C31149">
        <w:rPr>
          <w:rFonts w:ascii="Times New Roman" w:eastAsiaTheme="minorEastAsia" w:hAnsi="Times New Roman" w:cs="Times New Roman"/>
          <w:sz w:val="24"/>
        </w:rPr>
        <w:t xml:space="preserve"> proizvodnje (</w:t>
      </w:r>
      <m:oMath>
        <m:sSub>
          <m:sSubPr>
            <m:ctrlPr>
              <w:rPr>
                <w:rFonts w:ascii="Cambria Math" w:eastAsiaTheme="minorEastAsia" w:hAnsi="Cambria Math" w:cs="Times New Roman"/>
                <w:i/>
                <w:sz w:val="24"/>
              </w:rPr>
            </m:ctrlPr>
          </m:sSubPr>
          <m:e>
            <m:acc>
              <m:accPr>
                <m:ctrlPr>
                  <w:rPr>
                    <w:rFonts w:ascii="Cambria Math" w:eastAsiaTheme="minorEastAsia" w:hAnsi="Cambria Math" w:cs="Times New Roman"/>
                    <w:i/>
                    <w:sz w:val="24"/>
                  </w:rPr>
                </m:ctrlPr>
              </m:accPr>
              <m:e>
                <m:r>
                  <w:rPr>
                    <w:rFonts w:ascii="Cambria Math" w:eastAsiaTheme="minorEastAsia" w:hAnsi="Cambria Math" w:cs="Times New Roman"/>
                    <w:sz w:val="24"/>
                  </w:rPr>
                  <m:t>y</m:t>
                </m:r>
              </m:e>
            </m:acc>
          </m:e>
          <m:sub>
            <m:r>
              <w:rPr>
                <w:rFonts w:ascii="Cambria Math" w:eastAsiaTheme="minorEastAsia" w:hAnsi="Cambria Math" w:cs="Times New Roman"/>
                <w:sz w:val="24"/>
              </w:rPr>
              <m:t>t</m:t>
            </m:r>
          </m:sub>
        </m:sSub>
      </m:oMath>
      <w:r w:rsidR="00645008">
        <w:rPr>
          <w:rFonts w:ascii="Times New Roman" w:eastAsiaTheme="minorEastAsia" w:hAnsi="Times New Roman" w:cs="Times New Roman"/>
          <w:sz w:val="24"/>
        </w:rPr>
        <w:t xml:space="preserve">) </w:t>
      </w:r>
      <w:r w:rsidR="008266FF">
        <w:rPr>
          <w:rFonts w:ascii="Times New Roman" w:eastAsiaTheme="minorEastAsia" w:hAnsi="Times New Roman" w:cs="Times New Roman"/>
          <w:sz w:val="24"/>
        </w:rPr>
        <w:t>dobiven</w:t>
      </w:r>
      <w:r w:rsidR="00645008">
        <w:rPr>
          <w:rFonts w:ascii="Times New Roman" w:eastAsiaTheme="minorEastAsia" w:hAnsi="Times New Roman" w:cs="Times New Roman"/>
          <w:sz w:val="24"/>
        </w:rPr>
        <w:t xml:space="preserve"> je</w:t>
      </w:r>
      <w:r w:rsidR="00C31149">
        <w:rPr>
          <w:rFonts w:ascii="Times New Roman" w:eastAsiaTheme="minorEastAsia" w:hAnsi="Times New Roman" w:cs="Times New Roman"/>
          <w:sz w:val="24"/>
        </w:rPr>
        <w:t xml:space="preserve"> </w:t>
      </w:r>
      <w:r w:rsidR="00645008">
        <w:rPr>
          <w:rFonts w:ascii="Times New Roman" w:eastAsiaTheme="minorEastAsia" w:hAnsi="Times New Roman" w:cs="Times New Roman"/>
          <w:sz w:val="24"/>
        </w:rPr>
        <w:t>filtriranjem</w:t>
      </w:r>
      <w:r w:rsidR="00C31149">
        <w:rPr>
          <w:rFonts w:ascii="Times New Roman" w:eastAsiaTheme="minorEastAsia" w:hAnsi="Times New Roman" w:cs="Times New Roman"/>
          <w:sz w:val="24"/>
        </w:rPr>
        <w:t xml:space="preserve"> realnog BDP-a putem Hodrick-Prescott filtera. Uvjeti razmjene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s</m:t>
            </m:r>
          </m:e>
          <m:sub>
            <m:r>
              <w:rPr>
                <w:rFonts w:ascii="Cambria Math" w:eastAsiaTheme="minorEastAsia" w:hAnsi="Cambria Math" w:cs="Times New Roman"/>
                <w:sz w:val="24"/>
              </w:rPr>
              <m:t>t</m:t>
            </m:r>
          </m:sub>
        </m:sSub>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F,t</m:t>
            </m:r>
          </m:sub>
        </m:sSub>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H,t</m:t>
            </m:r>
          </m:sub>
        </m:sSub>
        <m:r>
          <w:rPr>
            <w:rFonts w:ascii="Cambria Math" w:eastAsiaTheme="minorEastAsia" w:hAnsi="Cambria Math" w:cs="Times New Roman"/>
            <w:sz w:val="24"/>
          </w:rPr>
          <m:t>)</m:t>
        </m:r>
      </m:oMath>
      <w:r w:rsidR="00C31149">
        <w:rPr>
          <w:rFonts w:ascii="Times New Roman" w:eastAsiaTheme="minorEastAsia" w:hAnsi="Times New Roman" w:cs="Times New Roman"/>
          <w:sz w:val="24"/>
        </w:rPr>
        <w:t xml:space="preserve"> su razlika logaritma uvoznih cijena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F,t</m:t>
            </m:r>
          </m:sub>
        </m:sSub>
      </m:oMath>
      <w:r w:rsidR="00C31149">
        <w:rPr>
          <w:rFonts w:ascii="Times New Roman" w:eastAsiaTheme="minorEastAsia" w:hAnsi="Times New Roman" w:cs="Times New Roman"/>
          <w:sz w:val="24"/>
        </w:rPr>
        <w:t>, dobivenih putem uvoznog deflatora) i logaritma izvoznih cijena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H,t</m:t>
            </m:r>
          </m:sub>
        </m:sSub>
      </m:oMath>
      <w:r w:rsidR="00C31149">
        <w:rPr>
          <w:rFonts w:ascii="Times New Roman" w:eastAsiaTheme="minorEastAsia" w:hAnsi="Times New Roman" w:cs="Times New Roman"/>
          <w:sz w:val="24"/>
        </w:rPr>
        <w:t>, dobivenih putem izvoznog deflatora).</w:t>
      </w:r>
      <w:r w:rsidR="00C03FB7">
        <w:rPr>
          <w:rFonts w:ascii="Times New Roman" w:eastAsiaTheme="minorEastAsia" w:hAnsi="Times New Roman" w:cs="Times New Roman"/>
          <w:sz w:val="24"/>
        </w:rPr>
        <w:t xml:space="preserve"> Tim omjerom dobivamo efektivne (</w:t>
      </w:r>
      <w:r w:rsidR="00645008">
        <w:rPr>
          <w:rFonts w:ascii="Times New Roman" w:eastAsiaTheme="minorEastAsia" w:hAnsi="Times New Roman" w:cs="Times New Roman"/>
          <w:sz w:val="24"/>
        </w:rPr>
        <w:t xml:space="preserve">multilateralne) uvjete razmjene, pošto je </w:t>
      </w:r>
      <w:r w:rsidR="00C03FB7">
        <w:rPr>
          <w:rFonts w:ascii="Times New Roman" w:eastAsiaTheme="minorEastAsia" w:hAnsi="Times New Roman" w:cs="Times New Roman"/>
          <w:sz w:val="24"/>
        </w:rPr>
        <w:t xml:space="preserve">relativna važnost svih partnera već odražena u uvoznom deflatoru. </w:t>
      </w:r>
    </w:p>
    <w:p w:rsidR="00496CE9" w:rsidRDefault="00C03FB7" w:rsidP="00C47CE3">
      <w:pPr>
        <w:spacing w:line="360" w:lineRule="auto"/>
        <w:rPr>
          <w:rFonts w:ascii="Times New Roman" w:eastAsiaTheme="minorEastAsia" w:hAnsi="Times New Roman" w:cs="Times New Roman"/>
          <w:sz w:val="24"/>
        </w:rPr>
      </w:pPr>
      <w:r>
        <w:rPr>
          <w:rFonts w:ascii="Times New Roman" w:eastAsiaTheme="minorEastAsia" w:hAnsi="Times New Roman" w:cs="Times New Roman"/>
          <w:sz w:val="24"/>
        </w:rPr>
        <w:t>Koristimo generaliziranu metodu momenata (GMM) sa Newey-Westovim matricama pondera i Bartlettovim kernelom.</w:t>
      </w:r>
      <w:r w:rsidR="00CA52B6">
        <w:rPr>
          <w:rFonts w:ascii="Times New Roman" w:eastAsiaTheme="minorEastAsia" w:hAnsi="Times New Roman" w:cs="Times New Roman"/>
          <w:sz w:val="24"/>
        </w:rPr>
        <w:t xml:space="preserve"> Pošto je GMM procjenitelj osjetljiv na izbor bandwidth parametra u malim uzorcima, bandwidth parametar Bartlettovog kernela je određen na automatski način, što je optimalan postupak u malim uzorcima (Krznar, 2011).</w:t>
      </w:r>
    </w:p>
    <w:p w:rsidR="004F288A" w:rsidRPr="001F0400" w:rsidRDefault="004F288A" w:rsidP="00C47CE3">
      <w:pPr>
        <w:spacing w:line="360" w:lineRule="auto"/>
        <w:rPr>
          <w:rFonts w:ascii="Times New Roman" w:eastAsiaTheme="minorEastAsia" w:hAnsi="Times New Roman" w:cs="Times New Roman"/>
          <w:sz w:val="24"/>
        </w:rPr>
      </w:pPr>
    </w:p>
    <w:p w:rsidR="004F288A" w:rsidRDefault="004F288A" w:rsidP="00130B17">
      <w:pPr>
        <w:pStyle w:val="Heading1"/>
        <w:rPr>
          <w:rFonts w:ascii="Times New Roman" w:hAnsi="Times New Roman" w:cs="Times New Roman"/>
          <w:color w:val="000000" w:themeColor="text1"/>
        </w:rPr>
      </w:pPr>
    </w:p>
    <w:p w:rsidR="004F288A" w:rsidRDefault="004F288A" w:rsidP="004F288A"/>
    <w:p w:rsidR="00645008" w:rsidRDefault="00645008" w:rsidP="00130B17">
      <w:pPr>
        <w:pStyle w:val="Heading1"/>
        <w:rPr>
          <w:rFonts w:ascii="Times New Roman" w:hAnsi="Times New Roman" w:cs="Times New Roman"/>
          <w:color w:val="000000" w:themeColor="text1"/>
        </w:rPr>
      </w:pPr>
    </w:p>
    <w:p w:rsidR="00645008" w:rsidRDefault="00645008" w:rsidP="00130B17">
      <w:pPr>
        <w:pStyle w:val="Heading1"/>
        <w:rPr>
          <w:rFonts w:ascii="Times New Roman" w:hAnsi="Times New Roman" w:cs="Times New Roman"/>
          <w:color w:val="000000" w:themeColor="text1"/>
        </w:rPr>
      </w:pPr>
    </w:p>
    <w:p w:rsidR="00645008" w:rsidRDefault="00645008" w:rsidP="00130B17">
      <w:pPr>
        <w:pStyle w:val="Heading1"/>
        <w:rPr>
          <w:rFonts w:ascii="Times New Roman" w:hAnsi="Times New Roman" w:cs="Times New Roman"/>
          <w:color w:val="000000" w:themeColor="text1"/>
        </w:rPr>
      </w:pPr>
    </w:p>
    <w:p w:rsidR="00645008" w:rsidRDefault="00645008" w:rsidP="00645008">
      <w:pPr>
        <w:rPr>
          <w:rFonts w:ascii="Times New Roman" w:eastAsiaTheme="majorEastAsia" w:hAnsi="Times New Roman" w:cs="Times New Roman"/>
          <w:b/>
          <w:bCs/>
          <w:color w:val="000000" w:themeColor="text1"/>
          <w:sz w:val="28"/>
          <w:szCs w:val="28"/>
        </w:rPr>
      </w:pPr>
    </w:p>
    <w:p w:rsidR="00FF7E2C" w:rsidRDefault="00FF7E2C" w:rsidP="00645008">
      <w:pPr>
        <w:rPr>
          <w:rFonts w:ascii="Times New Roman" w:eastAsiaTheme="majorEastAsia" w:hAnsi="Times New Roman" w:cs="Times New Roman"/>
          <w:b/>
          <w:bCs/>
          <w:color w:val="000000" w:themeColor="text1"/>
          <w:sz w:val="28"/>
          <w:szCs w:val="28"/>
        </w:rPr>
      </w:pPr>
    </w:p>
    <w:p w:rsidR="00FF7E2C" w:rsidRPr="00645008" w:rsidRDefault="00FF7E2C" w:rsidP="00645008"/>
    <w:p w:rsidR="009B4F47" w:rsidRPr="00FF7E2C" w:rsidRDefault="00130B17" w:rsidP="00FF7E2C">
      <w:pPr>
        <w:pStyle w:val="Heading1"/>
        <w:spacing w:before="0"/>
        <w:rPr>
          <w:rFonts w:ascii="Times New Roman" w:hAnsi="Times New Roman" w:cs="Times New Roman"/>
          <w:color w:val="000000" w:themeColor="text1"/>
        </w:rPr>
      </w:pPr>
      <w:bookmarkStart w:id="10" w:name="_Toc323720904"/>
      <w:r>
        <w:rPr>
          <w:rFonts w:ascii="Times New Roman" w:hAnsi="Times New Roman" w:cs="Times New Roman"/>
          <w:color w:val="000000" w:themeColor="text1"/>
        </w:rPr>
        <w:lastRenderedPageBreak/>
        <w:t xml:space="preserve">4. </w:t>
      </w:r>
      <w:r w:rsidR="00F22F68" w:rsidRPr="00130B17">
        <w:rPr>
          <w:rFonts w:ascii="Times New Roman" w:hAnsi="Times New Roman" w:cs="Times New Roman"/>
          <w:color w:val="000000" w:themeColor="text1"/>
        </w:rPr>
        <w:t>Rezultati procjene</w:t>
      </w:r>
      <w:bookmarkEnd w:id="10"/>
    </w:p>
    <w:p w:rsidR="00FF7E2C" w:rsidRPr="009B4F47" w:rsidRDefault="00FF7E2C" w:rsidP="00FF7E2C">
      <w:pPr>
        <w:spacing w:before="240" w:line="360" w:lineRule="auto"/>
        <w:rPr>
          <w:rFonts w:ascii="Times New Roman" w:hAnsi="Times New Roman" w:cs="Times New Roman"/>
          <w:sz w:val="24"/>
        </w:rPr>
      </w:pPr>
    </w:p>
    <w:p w:rsidR="00965A0F" w:rsidRPr="00965A0F" w:rsidRDefault="00065454" w:rsidP="00965A0F">
      <w:pPr>
        <w:spacing w:after="0" w:line="360" w:lineRule="auto"/>
        <w:rPr>
          <w:rFonts w:ascii="Times New Roman" w:hAnsi="Times New Roman" w:cs="Times New Roman"/>
          <w:sz w:val="24"/>
        </w:rPr>
      </w:pPr>
      <w:r w:rsidRPr="00965A0F">
        <w:rPr>
          <w:rFonts w:ascii="Times New Roman" w:hAnsi="Times New Roman" w:cs="Times New Roman"/>
          <w:b/>
          <w:sz w:val="24"/>
        </w:rPr>
        <w:t>Tablica 1</w:t>
      </w:r>
      <w:r w:rsidRPr="00965A0F">
        <w:rPr>
          <w:rFonts w:ascii="Times New Roman" w:hAnsi="Times New Roman" w:cs="Times New Roman"/>
          <w:sz w:val="24"/>
        </w:rPr>
        <w:t xml:space="preserve"> – GMM procjene NKPK u otvorenom gospodarstvu</w:t>
      </w:r>
      <w:r w:rsidR="007266BA" w:rsidRPr="00965A0F">
        <w:rPr>
          <w:rFonts w:ascii="Times New Roman" w:hAnsi="Times New Roman" w:cs="Times New Roman"/>
          <w:sz w:val="24"/>
        </w:rPr>
        <w:t xml:space="preserve"> s </w:t>
      </w:r>
      <w:r w:rsidR="00C83CC4" w:rsidRPr="00965A0F">
        <w:rPr>
          <w:rFonts w:ascii="Times New Roman" w:hAnsi="Times New Roman" w:cs="Times New Roman"/>
          <w:sz w:val="24"/>
        </w:rPr>
        <w:t xml:space="preserve">graničnim </w:t>
      </w:r>
      <w:r w:rsidR="007266BA" w:rsidRPr="00965A0F">
        <w:rPr>
          <w:rFonts w:ascii="Times New Roman" w:hAnsi="Times New Roman" w:cs="Times New Roman"/>
          <w:sz w:val="24"/>
        </w:rPr>
        <w:t>troškom rada odnosno jazom proizvodnje</w:t>
      </w:r>
      <w:r w:rsidR="001F0400" w:rsidRPr="00965A0F">
        <w:rPr>
          <w:rFonts w:ascii="Times New Roman" w:hAnsi="Times New Roman" w:cs="Times New Roman"/>
          <w:sz w:val="24"/>
        </w:rPr>
        <w:t xml:space="preserve">. </w:t>
      </w:r>
    </w:p>
    <w:p w:rsidR="001F0400" w:rsidRPr="00965A0F" w:rsidRDefault="001F0400" w:rsidP="00965A0F">
      <w:pPr>
        <w:spacing w:line="240" w:lineRule="auto"/>
        <w:rPr>
          <w:rFonts w:ascii="Times New Roman" w:hAnsi="Times New Roman" w:cs="Times New Roman"/>
          <w:i/>
          <w:sz w:val="24"/>
        </w:rPr>
      </w:pPr>
      <w:r w:rsidRPr="00965A0F">
        <w:rPr>
          <w:rFonts w:ascii="Times New Roman" w:hAnsi="Times New Roman" w:cs="Times New Roman"/>
          <w:i/>
          <w:sz w:val="24"/>
        </w:rPr>
        <w:t>Instrumenti za model (</w:t>
      </w:r>
      <w:r w:rsidR="00175E3E">
        <w:rPr>
          <w:rFonts w:ascii="Times New Roman" w:hAnsi="Times New Roman" w:cs="Times New Roman"/>
          <w:i/>
          <w:sz w:val="24"/>
        </w:rPr>
        <w:t>2</w:t>
      </w:r>
      <w:r w:rsidR="00645008">
        <w:rPr>
          <w:rFonts w:ascii="Times New Roman" w:hAnsi="Times New Roman" w:cs="Times New Roman"/>
          <w:i/>
          <w:sz w:val="24"/>
        </w:rPr>
        <w:t>3</w:t>
      </w:r>
      <w:r w:rsidRPr="00965A0F">
        <w:rPr>
          <w:rFonts w:ascii="Times New Roman" w:hAnsi="Times New Roman" w:cs="Times New Roman"/>
          <w:i/>
          <w:sz w:val="24"/>
        </w:rPr>
        <w:t>): 4 laga CPI inflacije, 4 laga troška rada i 4 laga promjene uvjeta razmjene.</w:t>
      </w:r>
      <w:r w:rsidR="00965A0F" w:rsidRPr="00965A0F">
        <w:rPr>
          <w:rFonts w:ascii="Times New Roman" w:hAnsi="Times New Roman" w:cs="Times New Roman"/>
          <w:i/>
          <w:sz w:val="24"/>
        </w:rPr>
        <w:t xml:space="preserve"> </w:t>
      </w:r>
      <w:r w:rsidRPr="00965A0F">
        <w:rPr>
          <w:rFonts w:ascii="Times New Roman" w:hAnsi="Times New Roman" w:cs="Times New Roman"/>
          <w:i/>
          <w:sz w:val="24"/>
        </w:rPr>
        <w:t>Instrumenti za model (</w:t>
      </w:r>
      <w:r w:rsidR="00175E3E">
        <w:rPr>
          <w:rFonts w:ascii="Times New Roman" w:hAnsi="Times New Roman" w:cs="Times New Roman"/>
          <w:i/>
          <w:sz w:val="24"/>
        </w:rPr>
        <w:t>2</w:t>
      </w:r>
      <w:r w:rsidR="00645008">
        <w:rPr>
          <w:rFonts w:ascii="Times New Roman" w:hAnsi="Times New Roman" w:cs="Times New Roman"/>
          <w:i/>
          <w:sz w:val="24"/>
        </w:rPr>
        <w:t>4</w:t>
      </w:r>
      <w:r w:rsidRPr="00965A0F">
        <w:rPr>
          <w:rFonts w:ascii="Times New Roman" w:hAnsi="Times New Roman" w:cs="Times New Roman"/>
          <w:i/>
          <w:sz w:val="24"/>
        </w:rPr>
        <w:t>): 4 laga CPI inflacije, 4 laga jaza BDP-a i 4 laga promjene uvjeta razmjene.</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651"/>
        <w:gridCol w:w="1651"/>
        <w:gridCol w:w="1659"/>
        <w:gridCol w:w="2408"/>
      </w:tblGrid>
      <w:tr w:rsidR="00C664DA" w:rsidRPr="00267B9D" w:rsidTr="00A32748">
        <w:trPr>
          <w:trHeight w:val="567"/>
        </w:trPr>
        <w:tc>
          <w:tcPr>
            <w:tcW w:w="939" w:type="pct"/>
          </w:tcPr>
          <w:p w:rsidR="00C664DA" w:rsidRPr="00267B9D" w:rsidRDefault="00C664DA" w:rsidP="002141F5">
            <w:pPr>
              <w:pStyle w:val="SORtekst"/>
              <w:jc w:val="left"/>
              <w:rPr>
                <w:lang w:val="en-GB"/>
              </w:rPr>
            </w:pPr>
          </w:p>
        </w:tc>
        <w:tc>
          <w:tcPr>
            <w:tcW w:w="2734" w:type="pct"/>
            <w:gridSpan w:val="3"/>
            <w:vAlign w:val="center"/>
          </w:tcPr>
          <w:p w:rsidR="00C664DA" w:rsidRPr="00267B9D" w:rsidRDefault="0037076F" w:rsidP="00267B9D">
            <w:pPr>
              <w:spacing w:beforeLines="120" w:before="288" w:afterLines="120" w:after="288" w:line="240" w:lineRule="auto"/>
              <w:jc w:val="center"/>
              <w:rPr>
                <w:rFonts w:ascii="Times New Roman" w:hAnsi="Times New Roman" w:cs="Times New Roman"/>
                <w:b/>
                <w:i/>
                <w:color w:val="000000"/>
                <w:sz w:val="24"/>
                <w:szCs w:val="24"/>
              </w:rPr>
            </w:pPr>
            <w:r w:rsidRPr="00267B9D">
              <w:rPr>
                <w:rFonts w:ascii="Times New Roman" w:hAnsi="Times New Roman" w:cs="Times New Roman"/>
                <w:b/>
                <w:i/>
                <w:color w:val="000000"/>
                <w:sz w:val="24"/>
                <w:szCs w:val="24"/>
              </w:rPr>
              <w:t>Parametri</w:t>
            </w:r>
          </w:p>
        </w:tc>
        <w:tc>
          <w:tcPr>
            <w:tcW w:w="1328" w:type="pct"/>
            <w:shd w:val="clear" w:color="auto" w:fill="auto"/>
            <w:vAlign w:val="center"/>
          </w:tcPr>
          <w:p w:rsidR="00C83CC4" w:rsidRPr="00267B9D" w:rsidRDefault="00C83CC4" w:rsidP="00267B9D">
            <w:pPr>
              <w:spacing w:beforeLines="120" w:before="288" w:afterLines="120" w:after="288" w:line="240" w:lineRule="auto"/>
              <w:jc w:val="center"/>
              <w:rPr>
                <w:rFonts w:ascii="Times New Roman" w:hAnsi="Times New Roman" w:cs="Times New Roman"/>
                <w:b/>
                <w:i/>
                <w:color w:val="000000"/>
                <w:sz w:val="24"/>
                <w:szCs w:val="24"/>
              </w:rPr>
            </w:pPr>
            <w:r w:rsidRPr="00267B9D">
              <w:rPr>
                <w:rFonts w:ascii="Times New Roman" w:hAnsi="Times New Roman" w:cs="Times New Roman"/>
                <w:b/>
                <w:i/>
                <w:color w:val="000000"/>
                <w:sz w:val="24"/>
                <w:szCs w:val="24"/>
              </w:rPr>
              <w:t>Hansenov</w:t>
            </w:r>
            <w:r w:rsidR="00267B9D">
              <w:rPr>
                <w:rFonts w:ascii="Times New Roman" w:hAnsi="Times New Roman" w:cs="Times New Roman"/>
                <w:b/>
                <w:i/>
                <w:color w:val="000000"/>
                <w:sz w:val="24"/>
                <w:szCs w:val="24"/>
              </w:rPr>
              <w:t xml:space="preserve"> </w:t>
            </w:r>
            <w:r w:rsidRPr="00267B9D">
              <w:rPr>
                <w:rFonts w:ascii="Times New Roman" w:hAnsi="Times New Roman" w:cs="Times New Roman"/>
                <w:b/>
                <w:i/>
                <w:color w:val="000000"/>
                <w:sz w:val="24"/>
                <w:szCs w:val="24"/>
              </w:rPr>
              <w:t>J-stat</w:t>
            </w:r>
          </w:p>
        </w:tc>
      </w:tr>
      <w:tr w:rsidR="00C83CC4" w:rsidRPr="00267B9D" w:rsidTr="00A32748">
        <w:trPr>
          <w:trHeight w:val="567"/>
        </w:trPr>
        <w:tc>
          <w:tcPr>
            <w:tcW w:w="939" w:type="pct"/>
            <w:shd w:val="clear" w:color="auto" w:fill="auto"/>
            <w:vAlign w:val="center"/>
          </w:tcPr>
          <w:p w:rsidR="00C83CC4" w:rsidRPr="00267B9D" w:rsidRDefault="00C83CC4" w:rsidP="002141F5">
            <w:pPr>
              <w:pStyle w:val="SORtekst"/>
              <w:jc w:val="left"/>
              <w:rPr>
                <w:lang w:val="en-GB"/>
              </w:rPr>
            </w:pPr>
          </w:p>
        </w:tc>
        <w:tc>
          <w:tcPr>
            <w:tcW w:w="910" w:type="pct"/>
            <w:shd w:val="clear" w:color="auto" w:fill="auto"/>
            <w:vAlign w:val="center"/>
          </w:tcPr>
          <w:p w:rsidR="00C83CC4" w:rsidRPr="00267B9D" w:rsidRDefault="00C83CC4" w:rsidP="00267B9D">
            <w:pPr>
              <w:spacing w:before="120" w:after="120" w:line="240" w:lineRule="auto"/>
              <w:jc w:val="center"/>
              <w:rPr>
                <w:rFonts w:ascii="Times New Roman" w:hAnsi="Times New Roman" w:cs="Times New Roman"/>
                <w:color w:val="000000"/>
                <w:sz w:val="24"/>
                <w:szCs w:val="24"/>
              </w:rPr>
            </w:pPr>
            <m:oMathPara>
              <m:oMath>
                <m:r>
                  <w:rPr>
                    <w:rFonts w:ascii="Cambria Math" w:hAnsi="Cambria Math" w:cs="Times New Roman"/>
                    <w:color w:val="000000"/>
                    <w:sz w:val="24"/>
                    <w:szCs w:val="24"/>
                  </w:rPr>
                  <m:t>β</m:t>
                </m:r>
              </m:oMath>
            </m:oMathPara>
          </w:p>
        </w:tc>
        <w:tc>
          <w:tcPr>
            <w:tcW w:w="910" w:type="pct"/>
            <w:shd w:val="clear" w:color="auto" w:fill="auto"/>
            <w:vAlign w:val="center"/>
          </w:tcPr>
          <w:p w:rsidR="00C83CC4" w:rsidRPr="00267B9D" w:rsidRDefault="00C83CC4" w:rsidP="00267B9D">
            <w:pPr>
              <w:spacing w:before="120" w:after="120" w:line="240" w:lineRule="auto"/>
              <w:jc w:val="center"/>
              <w:rPr>
                <w:rFonts w:ascii="Times New Roman" w:hAnsi="Times New Roman" w:cs="Times New Roman"/>
                <w:color w:val="000000"/>
                <w:sz w:val="24"/>
                <w:szCs w:val="24"/>
              </w:rPr>
            </w:pPr>
            <m:oMathPara>
              <m:oMath>
                <m:r>
                  <w:rPr>
                    <w:rFonts w:ascii="Cambria Math" w:hAnsi="Cambria Math" w:cs="Times New Roman"/>
                    <w:color w:val="000000"/>
                    <w:sz w:val="24"/>
                    <w:szCs w:val="24"/>
                  </w:rPr>
                  <m:t>λ</m:t>
                </m:r>
              </m:oMath>
            </m:oMathPara>
          </w:p>
        </w:tc>
        <w:tc>
          <w:tcPr>
            <w:tcW w:w="913" w:type="pct"/>
            <w:shd w:val="clear" w:color="auto" w:fill="auto"/>
            <w:vAlign w:val="center"/>
          </w:tcPr>
          <w:p w:rsidR="00C83CC4" w:rsidRPr="00267B9D" w:rsidRDefault="00C83CC4" w:rsidP="00267B9D">
            <w:pPr>
              <w:spacing w:before="120" w:after="120" w:line="240" w:lineRule="auto"/>
              <w:jc w:val="center"/>
              <w:rPr>
                <w:rFonts w:ascii="Times New Roman" w:hAnsi="Times New Roman" w:cs="Times New Roman"/>
                <w:color w:val="000000"/>
                <w:sz w:val="24"/>
                <w:szCs w:val="24"/>
              </w:rPr>
            </w:pPr>
            <m:oMathPara>
              <m:oMath>
                <m:r>
                  <w:rPr>
                    <w:rFonts w:ascii="Cambria Math" w:hAnsi="Cambria Math" w:cs="Times New Roman"/>
                    <w:color w:val="000000"/>
                    <w:sz w:val="24"/>
                    <w:szCs w:val="24"/>
                  </w:rPr>
                  <m:t>α</m:t>
                </m:r>
              </m:oMath>
            </m:oMathPara>
          </w:p>
        </w:tc>
        <w:tc>
          <w:tcPr>
            <w:tcW w:w="1328" w:type="pct"/>
            <w:shd w:val="clear" w:color="auto" w:fill="auto"/>
            <w:vAlign w:val="center"/>
          </w:tcPr>
          <w:p w:rsidR="00C83CC4" w:rsidRPr="00267B9D" w:rsidRDefault="00C83CC4" w:rsidP="002141F5">
            <w:pPr>
              <w:spacing w:line="240" w:lineRule="auto"/>
              <w:jc w:val="center"/>
              <w:rPr>
                <w:rFonts w:ascii="Times New Roman" w:hAnsi="Times New Roman" w:cs="Times New Roman"/>
                <w:color w:val="000000"/>
                <w:sz w:val="24"/>
                <w:szCs w:val="24"/>
              </w:rPr>
            </w:pPr>
          </w:p>
        </w:tc>
      </w:tr>
      <w:tr w:rsidR="00C83CC4" w:rsidRPr="00267B9D" w:rsidTr="00A32748">
        <w:trPr>
          <w:trHeight w:val="203"/>
        </w:trPr>
        <w:tc>
          <w:tcPr>
            <w:tcW w:w="939" w:type="pct"/>
            <w:shd w:val="clear" w:color="auto" w:fill="auto"/>
            <w:vAlign w:val="center"/>
          </w:tcPr>
          <w:p w:rsidR="00C83CC4" w:rsidRPr="00267B9D" w:rsidRDefault="00C83CC4" w:rsidP="00E90DB0">
            <w:pPr>
              <w:pStyle w:val="SORtekst"/>
              <w:jc w:val="left"/>
              <w:rPr>
                <w:b/>
                <w:lang w:val="en-GB"/>
              </w:rPr>
            </w:pPr>
            <w:r w:rsidRPr="00267B9D">
              <w:rPr>
                <w:b/>
                <w:lang w:val="en-GB"/>
              </w:rPr>
              <w:t>Model (</w:t>
            </w:r>
            <w:r w:rsidR="00175E3E">
              <w:rPr>
                <w:b/>
                <w:lang w:val="en-GB"/>
              </w:rPr>
              <w:t>2</w:t>
            </w:r>
            <w:r w:rsidR="00E90DB0">
              <w:rPr>
                <w:b/>
                <w:lang w:val="en-GB"/>
              </w:rPr>
              <w:t>3</w:t>
            </w:r>
            <w:r w:rsidRPr="00267B9D">
              <w:rPr>
                <w:b/>
                <w:lang w:val="en-GB"/>
              </w:rPr>
              <w:t>)</w:t>
            </w:r>
          </w:p>
        </w:tc>
        <w:tc>
          <w:tcPr>
            <w:tcW w:w="910" w:type="pct"/>
            <w:shd w:val="clear" w:color="auto" w:fill="auto"/>
          </w:tcPr>
          <w:p w:rsidR="00C83CC4" w:rsidRPr="00267B9D" w:rsidRDefault="00267B9D" w:rsidP="00267B9D">
            <w:pPr>
              <w:pStyle w:val="SORtekst"/>
              <w:spacing w:before="60" w:after="60"/>
              <w:jc w:val="center"/>
              <w:rPr>
                <w:lang w:val="en-GB"/>
              </w:rPr>
            </w:pPr>
            <w:r>
              <w:rPr>
                <w:lang w:val="en-GB"/>
              </w:rPr>
              <w:t>0.9987</w:t>
            </w:r>
            <w:r w:rsidR="001F0400" w:rsidRPr="00267B9D">
              <w:rPr>
                <w:lang w:val="en-GB"/>
              </w:rPr>
              <w:t xml:space="preserve"> </w:t>
            </w:r>
            <w:r w:rsidR="00C83CC4" w:rsidRPr="00267B9D">
              <w:rPr>
                <w:lang w:val="en-GB"/>
              </w:rPr>
              <w:t>(</w:t>
            </w:r>
            <w:r w:rsidR="001F0400" w:rsidRPr="00267B9D">
              <w:rPr>
                <w:lang w:val="en-GB"/>
              </w:rPr>
              <w:t>0.000</w:t>
            </w:r>
            <w:r>
              <w:rPr>
                <w:lang w:val="en-GB"/>
              </w:rPr>
              <w:t>2</w:t>
            </w:r>
            <w:r w:rsidR="00C83CC4" w:rsidRPr="00267B9D">
              <w:rPr>
                <w:lang w:val="en-GB"/>
              </w:rPr>
              <w:t>)</w:t>
            </w:r>
          </w:p>
        </w:tc>
        <w:tc>
          <w:tcPr>
            <w:tcW w:w="910" w:type="pct"/>
            <w:shd w:val="clear" w:color="auto" w:fill="auto"/>
          </w:tcPr>
          <w:p w:rsidR="00C83CC4" w:rsidRPr="00267B9D" w:rsidRDefault="00BE75BC" w:rsidP="00267B9D">
            <w:pPr>
              <w:pStyle w:val="SORtekst"/>
              <w:spacing w:before="60" w:after="60"/>
              <w:jc w:val="center"/>
              <w:rPr>
                <w:lang w:val="en-GB"/>
              </w:rPr>
            </w:pPr>
            <w:r>
              <w:rPr>
                <w:lang w:val="en-GB"/>
              </w:rPr>
              <w:t>0.0622</w:t>
            </w:r>
            <w:r w:rsidR="001F0400" w:rsidRPr="00267B9D">
              <w:rPr>
                <w:lang w:val="en-GB"/>
              </w:rPr>
              <w:t xml:space="preserve"> </w:t>
            </w:r>
            <w:r w:rsidR="00C83CC4" w:rsidRPr="00267B9D">
              <w:rPr>
                <w:lang w:val="en-GB"/>
              </w:rPr>
              <w:t>(</w:t>
            </w:r>
            <w:r>
              <w:rPr>
                <w:lang w:val="en-GB"/>
              </w:rPr>
              <w:t>0.0276</w:t>
            </w:r>
            <w:r w:rsidR="00C83CC4" w:rsidRPr="00267B9D">
              <w:rPr>
                <w:lang w:val="en-GB"/>
              </w:rPr>
              <w:t>)</w:t>
            </w:r>
          </w:p>
        </w:tc>
        <w:tc>
          <w:tcPr>
            <w:tcW w:w="913" w:type="pct"/>
            <w:shd w:val="clear" w:color="auto" w:fill="auto"/>
          </w:tcPr>
          <w:p w:rsidR="00C83CC4" w:rsidRPr="00267B9D" w:rsidRDefault="00BE75BC" w:rsidP="00267B9D">
            <w:pPr>
              <w:pStyle w:val="SORtekst"/>
              <w:spacing w:before="60" w:after="60"/>
              <w:jc w:val="center"/>
              <w:rPr>
                <w:lang w:val="en-GB"/>
              </w:rPr>
            </w:pPr>
            <w:r>
              <w:rPr>
                <w:lang w:val="en-GB"/>
              </w:rPr>
              <w:t>0.0163</w:t>
            </w:r>
            <w:r w:rsidR="00267B9D">
              <w:rPr>
                <w:lang w:val="en-GB"/>
              </w:rPr>
              <w:t xml:space="preserve"> </w:t>
            </w:r>
            <w:r w:rsidR="00C83CC4" w:rsidRPr="00267B9D">
              <w:rPr>
                <w:lang w:val="en-GB"/>
              </w:rPr>
              <w:t>(</w:t>
            </w:r>
            <w:r>
              <w:rPr>
                <w:lang w:val="en-GB"/>
              </w:rPr>
              <w:t>0.0087</w:t>
            </w:r>
            <w:r w:rsidR="00C83CC4" w:rsidRPr="00267B9D">
              <w:rPr>
                <w:lang w:val="en-GB"/>
              </w:rPr>
              <w:t>)</w:t>
            </w:r>
          </w:p>
        </w:tc>
        <w:tc>
          <w:tcPr>
            <w:tcW w:w="1328" w:type="pct"/>
            <w:shd w:val="clear" w:color="auto" w:fill="auto"/>
            <w:vAlign w:val="center"/>
          </w:tcPr>
          <w:p w:rsidR="00C83CC4" w:rsidRPr="00267B9D" w:rsidRDefault="00BE75BC" w:rsidP="00267B9D">
            <w:pPr>
              <w:pStyle w:val="SORtekst"/>
              <w:jc w:val="center"/>
              <w:rPr>
                <w:lang w:val="en-GB"/>
              </w:rPr>
            </w:pPr>
            <w:r>
              <w:rPr>
                <w:lang w:val="en-GB"/>
              </w:rPr>
              <w:t>4.6842</w:t>
            </w:r>
          </w:p>
        </w:tc>
      </w:tr>
      <w:tr w:rsidR="00C83CC4" w:rsidRPr="00267B9D" w:rsidTr="00A32748">
        <w:trPr>
          <w:trHeight w:val="203"/>
        </w:trPr>
        <w:tc>
          <w:tcPr>
            <w:tcW w:w="939" w:type="pct"/>
            <w:shd w:val="clear" w:color="auto" w:fill="auto"/>
            <w:vAlign w:val="center"/>
          </w:tcPr>
          <w:p w:rsidR="00C83CC4" w:rsidRPr="00267B9D" w:rsidRDefault="00C83CC4" w:rsidP="00267B9D">
            <w:pPr>
              <w:pStyle w:val="SORtekst"/>
              <w:spacing w:before="60" w:after="60"/>
              <w:jc w:val="left"/>
              <w:rPr>
                <w:i/>
                <w:lang w:val="en-GB"/>
              </w:rPr>
            </w:pPr>
            <w:r w:rsidRPr="00267B9D">
              <w:rPr>
                <w:i/>
                <w:lang w:val="en-GB"/>
              </w:rPr>
              <w:t>p-vrijednost</w:t>
            </w:r>
          </w:p>
        </w:tc>
        <w:tc>
          <w:tcPr>
            <w:tcW w:w="910" w:type="pct"/>
            <w:shd w:val="clear" w:color="auto" w:fill="auto"/>
          </w:tcPr>
          <w:p w:rsidR="00C83CC4" w:rsidRPr="00267B9D" w:rsidRDefault="00C83CC4" w:rsidP="00267B9D">
            <w:pPr>
              <w:pStyle w:val="SORtekst"/>
              <w:spacing w:before="60" w:after="60"/>
              <w:jc w:val="center"/>
              <w:rPr>
                <w:lang w:val="en-GB"/>
              </w:rPr>
            </w:pPr>
            <w:r w:rsidRPr="00267B9D">
              <w:rPr>
                <w:lang w:val="en-GB"/>
              </w:rPr>
              <w:t>0.00</w:t>
            </w:r>
            <w:r w:rsidR="00C35A92" w:rsidRPr="00267B9D">
              <w:rPr>
                <w:lang w:val="en-GB"/>
              </w:rPr>
              <w:t>0</w:t>
            </w:r>
            <w:r w:rsidR="00106734" w:rsidRPr="00267B9D">
              <w:rPr>
                <w:lang w:val="en-GB"/>
              </w:rPr>
              <w:t>0</w:t>
            </w:r>
          </w:p>
        </w:tc>
        <w:tc>
          <w:tcPr>
            <w:tcW w:w="910" w:type="pct"/>
            <w:shd w:val="clear" w:color="auto" w:fill="auto"/>
          </w:tcPr>
          <w:p w:rsidR="00C83CC4" w:rsidRPr="00267B9D" w:rsidRDefault="001F0400" w:rsidP="00267B9D">
            <w:pPr>
              <w:pStyle w:val="SORtekst"/>
              <w:spacing w:before="60" w:after="60"/>
              <w:jc w:val="center"/>
              <w:rPr>
                <w:lang w:val="en-GB"/>
              </w:rPr>
            </w:pPr>
            <w:r w:rsidRPr="00267B9D">
              <w:rPr>
                <w:lang w:val="en-GB"/>
              </w:rPr>
              <w:t>0.0306</w:t>
            </w:r>
          </w:p>
        </w:tc>
        <w:tc>
          <w:tcPr>
            <w:tcW w:w="913" w:type="pct"/>
            <w:shd w:val="clear" w:color="auto" w:fill="auto"/>
          </w:tcPr>
          <w:p w:rsidR="00C83CC4" w:rsidRPr="00267B9D" w:rsidRDefault="001F0400" w:rsidP="00267B9D">
            <w:pPr>
              <w:pStyle w:val="SORtekst"/>
              <w:spacing w:before="60" w:after="60"/>
              <w:jc w:val="center"/>
              <w:rPr>
                <w:lang w:val="en-GB"/>
              </w:rPr>
            </w:pPr>
            <w:r w:rsidRPr="00267B9D">
              <w:rPr>
                <w:lang w:val="en-GB"/>
              </w:rPr>
              <w:t>0.0695</w:t>
            </w:r>
          </w:p>
        </w:tc>
        <w:tc>
          <w:tcPr>
            <w:tcW w:w="1328" w:type="pct"/>
            <w:shd w:val="clear" w:color="auto" w:fill="auto"/>
          </w:tcPr>
          <w:p w:rsidR="00C83CC4" w:rsidRPr="00267B9D" w:rsidRDefault="00C83CC4" w:rsidP="002141F5">
            <w:pPr>
              <w:pStyle w:val="SORtekst"/>
              <w:jc w:val="center"/>
              <w:rPr>
                <w:lang w:val="en-GB"/>
              </w:rPr>
            </w:pPr>
          </w:p>
        </w:tc>
      </w:tr>
      <w:tr w:rsidR="00C83CC4" w:rsidRPr="00267B9D" w:rsidTr="00A32748">
        <w:trPr>
          <w:trHeight w:val="203"/>
        </w:trPr>
        <w:tc>
          <w:tcPr>
            <w:tcW w:w="939" w:type="pct"/>
            <w:shd w:val="clear" w:color="auto" w:fill="auto"/>
            <w:vAlign w:val="center"/>
          </w:tcPr>
          <w:p w:rsidR="00C83CC4" w:rsidRPr="00267B9D" w:rsidRDefault="00C83CC4" w:rsidP="00496CE9">
            <w:pPr>
              <w:pStyle w:val="SORtekst"/>
              <w:jc w:val="left"/>
              <w:rPr>
                <w:b/>
                <w:lang w:val="en-GB"/>
              </w:rPr>
            </w:pPr>
          </w:p>
        </w:tc>
        <w:tc>
          <w:tcPr>
            <w:tcW w:w="910" w:type="pct"/>
            <w:shd w:val="clear" w:color="auto" w:fill="auto"/>
          </w:tcPr>
          <w:p w:rsidR="00C83CC4" w:rsidRPr="00267B9D" w:rsidRDefault="00C83CC4" w:rsidP="00267B9D">
            <w:pPr>
              <w:pStyle w:val="SORtekst"/>
              <w:spacing w:before="120" w:after="120"/>
              <w:jc w:val="center"/>
              <w:rPr>
                <w:lang w:val="en-GB"/>
              </w:rPr>
            </w:pPr>
            <m:oMathPara>
              <m:oMath>
                <m:r>
                  <w:rPr>
                    <w:rFonts w:ascii="Cambria Math" w:hAnsi="Cambria Math"/>
                    <w:color w:val="000000"/>
                  </w:rPr>
                  <m:t>β</m:t>
                </m:r>
              </m:oMath>
            </m:oMathPara>
          </w:p>
        </w:tc>
        <w:tc>
          <w:tcPr>
            <w:tcW w:w="910" w:type="pct"/>
            <w:shd w:val="clear" w:color="auto" w:fill="auto"/>
          </w:tcPr>
          <w:p w:rsidR="00C83CC4" w:rsidRPr="00267B9D" w:rsidRDefault="000E7ADF" w:rsidP="00267B9D">
            <w:pPr>
              <w:pStyle w:val="SORtekst"/>
              <w:spacing w:before="120" w:after="120"/>
              <w:jc w:val="center"/>
              <w:rPr>
                <w:lang w:val="en-GB"/>
              </w:rPr>
            </w:pPr>
            <m:oMathPara>
              <m:oMath>
                <m:r>
                  <w:rPr>
                    <w:rFonts w:ascii="Cambria Math" w:hAnsi="Cambria Math"/>
                    <w:lang w:val="en-GB"/>
                  </w:rPr>
                  <m:t>κ</m:t>
                </m:r>
              </m:oMath>
            </m:oMathPara>
          </w:p>
        </w:tc>
        <w:tc>
          <w:tcPr>
            <w:tcW w:w="913" w:type="pct"/>
            <w:shd w:val="clear" w:color="auto" w:fill="auto"/>
          </w:tcPr>
          <w:p w:rsidR="00C83CC4" w:rsidRPr="00267B9D" w:rsidRDefault="00C83CC4" w:rsidP="00267B9D">
            <w:pPr>
              <w:pStyle w:val="SORtekst"/>
              <w:spacing w:before="120" w:after="120"/>
              <w:jc w:val="center"/>
              <w:rPr>
                <w:lang w:val="en-GB"/>
              </w:rPr>
            </w:pPr>
            <m:oMathPara>
              <m:oMath>
                <m:r>
                  <w:rPr>
                    <w:rFonts w:ascii="Cambria Math" w:hAnsi="Cambria Math"/>
                    <w:color w:val="000000"/>
                  </w:rPr>
                  <m:t>α</m:t>
                </m:r>
              </m:oMath>
            </m:oMathPara>
          </w:p>
        </w:tc>
        <w:tc>
          <w:tcPr>
            <w:tcW w:w="1328" w:type="pct"/>
            <w:shd w:val="clear" w:color="auto" w:fill="auto"/>
          </w:tcPr>
          <w:p w:rsidR="00C83CC4" w:rsidRPr="00267B9D" w:rsidRDefault="00C83CC4" w:rsidP="002141F5">
            <w:pPr>
              <w:pStyle w:val="SORtekst"/>
              <w:jc w:val="center"/>
              <w:rPr>
                <w:lang w:val="en-GB"/>
              </w:rPr>
            </w:pPr>
          </w:p>
        </w:tc>
      </w:tr>
      <w:tr w:rsidR="00C83CC4" w:rsidRPr="00267B9D" w:rsidTr="00A32748">
        <w:trPr>
          <w:trHeight w:val="269"/>
        </w:trPr>
        <w:tc>
          <w:tcPr>
            <w:tcW w:w="939" w:type="pct"/>
            <w:shd w:val="clear" w:color="auto" w:fill="auto"/>
            <w:vAlign w:val="center"/>
          </w:tcPr>
          <w:p w:rsidR="00C83CC4" w:rsidRPr="00267B9D" w:rsidRDefault="00C83CC4" w:rsidP="00E90DB0">
            <w:pPr>
              <w:pStyle w:val="SORtekst"/>
              <w:jc w:val="left"/>
              <w:rPr>
                <w:b/>
                <w:lang w:val="en-GB"/>
              </w:rPr>
            </w:pPr>
            <w:r w:rsidRPr="00267B9D">
              <w:rPr>
                <w:b/>
                <w:lang w:val="en-GB"/>
              </w:rPr>
              <w:t>Model (</w:t>
            </w:r>
            <w:r w:rsidR="00175E3E">
              <w:rPr>
                <w:b/>
                <w:lang w:val="en-GB"/>
              </w:rPr>
              <w:t>2</w:t>
            </w:r>
            <w:r w:rsidR="00E90DB0">
              <w:rPr>
                <w:b/>
                <w:lang w:val="en-GB"/>
              </w:rPr>
              <w:t>4</w:t>
            </w:r>
            <w:r w:rsidRPr="00267B9D">
              <w:rPr>
                <w:b/>
                <w:lang w:val="en-GB"/>
              </w:rPr>
              <w:t>)</w:t>
            </w:r>
          </w:p>
        </w:tc>
        <w:tc>
          <w:tcPr>
            <w:tcW w:w="910" w:type="pct"/>
            <w:shd w:val="clear" w:color="auto" w:fill="auto"/>
          </w:tcPr>
          <w:p w:rsidR="00C35A92" w:rsidRPr="00267B9D" w:rsidRDefault="00BE75BC" w:rsidP="00267B9D">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0.9986</w:t>
            </w:r>
            <w:r w:rsidR="00416438" w:rsidRPr="00267B9D">
              <w:rPr>
                <w:rFonts w:ascii="Times New Roman" w:hAnsi="Times New Roman" w:cs="Times New Roman"/>
                <w:color w:val="000000"/>
                <w:sz w:val="24"/>
                <w:szCs w:val="24"/>
              </w:rPr>
              <w:t xml:space="preserve"> </w:t>
            </w:r>
            <w:r w:rsidR="00C35A92" w:rsidRPr="00267B9D">
              <w:rPr>
                <w:rFonts w:ascii="Times New Roman" w:hAnsi="Times New Roman" w:cs="Times New Roman"/>
                <w:color w:val="000000"/>
                <w:sz w:val="24"/>
                <w:szCs w:val="24"/>
              </w:rPr>
              <w:t>(</w:t>
            </w:r>
            <w:r>
              <w:rPr>
                <w:rFonts w:ascii="Times New Roman" w:hAnsi="Times New Roman" w:cs="Times New Roman"/>
                <w:color w:val="000000"/>
                <w:sz w:val="24"/>
                <w:szCs w:val="24"/>
              </w:rPr>
              <w:t>0.0002</w:t>
            </w:r>
            <w:r w:rsidR="00C35A92" w:rsidRPr="00267B9D">
              <w:rPr>
                <w:rFonts w:ascii="Times New Roman" w:hAnsi="Times New Roman" w:cs="Times New Roman"/>
                <w:color w:val="000000"/>
                <w:sz w:val="24"/>
                <w:szCs w:val="24"/>
              </w:rPr>
              <w:t>)</w:t>
            </w:r>
          </w:p>
        </w:tc>
        <w:tc>
          <w:tcPr>
            <w:tcW w:w="910" w:type="pct"/>
            <w:shd w:val="clear" w:color="auto" w:fill="auto"/>
          </w:tcPr>
          <w:p w:rsidR="00C35A92" w:rsidRPr="00267B9D" w:rsidRDefault="00416438" w:rsidP="00267B9D">
            <w:pPr>
              <w:spacing w:before="60" w:after="60" w:line="240" w:lineRule="auto"/>
              <w:jc w:val="center"/>
              <w:rPr>
                <w:rFonts w:ascii="Times New Roman" w:hAnsi="Times New Roman" w:cs="Times New Roman"/>
                <w:color w:val="000000"/>
                <w:sz w:val="24"/>
                <w:szCs w:val="24"/>
              </w:rPr>
            </w:pPr>
            <w:r w:rsidRPr="00267B9D">
              <w:rPr>
                <w:rFonts w:ascii="Times New Roman" w:hAnsi="Times New Roman" w:cs="Times New Roman"/>
                <w:color w:val="000000"/>
                <w:sz w:val="24"/>
                <w:szCs w:val="24"/>
              </w:rPr>
              <w:t>-0</w:t>
            </w:r>
            <w:r w:rsidR="00BE75BC">
              <w:rPr>
                <w:rFonts w:ascii="Times New Roman" w:hAnsi="Times New Roman" w:cs="Times New Roman"/>
                <w:color w:val="000000"/>
                <w:sz w:val="24"/>
                <w:szCs w:val="24"/>
              </w:rPr>
              <w:t>.0910</w:t>
            </w:r>
            <w:r w:rsidRPr="00267B9D">
              <w:rPr>
                <w:rFonts w:ascii="Times New Roman" w:hAnsi="Times New Roman" w:cs="Times New Roman"/>
                <w:color w:val="000000"/>
                <w:sz w:val="24"/>
                <w:szCs w:val="24"/>
              </w:rPr>
              <w:t xml:space="preserve"> </w:t>
            </w:r>
            <w:r w:rsidR="00C35A92" w:rsidRPr="00267B9D">
              <w:rPr>
                <w:rFonts w:ascii="Times New Roman" w:hAnsi="Times New Roman" w:cs="Times New Roman"/>
                <w:color w:val="000000"/>
                <w:sz w:val="24"/>
                <w:szCs w:val="24"/>
              </w:rPr>
              <w:t>(</w:t>
            </w:r>
            <w:r w:rsidR="00BE75BC">
              <w:rPr>
                <w:rFonts w:ascii="Times New Roman" w:hAnsi="Times New Roman" w:cs="Times New Roman"/>
                <w:color w:val="000000"/>
                <w:sz w:val="24"/>
                <w:szCs w:val="24"/>
              </w:rPr>
              <w:t>0.0120</w:t>
            </w:r>
            <w:r w:rsidR="00C35A92" w:rsidRPr="00267B9D">
              <w:rPr>
                <w:rFonts w:ascii="Times New Roman" w:hAnsi="Times New Roman" w:cs="Times New Roman"/>
                <w:color w:val="000000"/>
                <w:sz w:val="24"/>
                <w:szCs w:val="24"/>
              </w:rPr>
              <w:t>)</w:t>
            </w:r>
          </w:p>
        </w:tc>
        <w:tc>
          <w:tcPr>
            <w:tcW w:w="913" w:type="pct"/>
            <w:shd w:val="clear" w:color="auto" w:fill="auto"/>
          </w:tcPr>
          <w:p w:rsidR="00C35A92" w:rsidRPr="00267B9D" w:rsidRDefault="00BE75BC" w:rsidP="00267B9D">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0.0092</w:t>
            </w:r>
            <w:r w:rsidR="00267B9D">
              <w:rPr>
                <w:rFonts w:ascii="Times New Roman" w:hAnsi="Times New Roman" w:cs="Times New Roman"/>
                <w:color w:val="000000"/>
                <w:sz w:val="24"/>
                <w:szCs w:val="24"/>
              </w:rPr>
              <w:t xml:space="preserve"> </w:t>
            </w:r>
            <w:r w:rsidR="00C35A92" w:rsidRPr="00267B9D">
              <w:rPr>
                <w:rFonts w:ascii="Times New Roman" w:hAnsi="Times New Roman" w:cs="Times New Roman"/>
                <w:color w:val="000000"/>
                <w:sz w:val="24"/>
                <w:szCs w:val="24"/>
              </w:rPr>
              <w:t>(</w:t>
            </w:r>
            <w:r>
              <w:rPr>
                <w:rFonts w:ascii="Times New Roman" w:hAnsi="Times New Roman" w:cs="Times New Roman"/>
                <w:color w:val="000000"/>
                <w:sz w:val="24"/>
                <w:szCs w:val="24"/>
              </w:rPr>
              <w:t>0.0107</w:t>
            </w:r>
            <w:r w:rsidR="00C35A92" w:rsidRPr="00267B9D">
              <w:rPr>
                <w:rFonts w:ascii="Times New Roman" w:hAnsi="Times New Roman" w:cs="Times New Roman"/>
                <w:color w:val="000000"/>
                <w:sz w:val="24"/>
                <w:szCs w:val="24"/>
              </w:rPr>
              <w:t>)</w:t>
            </w:r>
          </w:p>
        </w:tc>
        <w:tc>
          <w:tcPr>
            <w:tcW w:w="1328" w:type="pct"/>
            <w:shd w:val="clear" w:color="auto" w:fill="auto"/>
            <w:vAlign w:val="center"/>
          </w:tcPr>
          <w:p w:rsidR="00C83CC4" w:rsidRPr="00267B9D" w:rsidRDefault="00BE75BC" w:rsidP="00267B9D">
            <w:pPr>
              <w:pStyle w:val="SORtekst"/>
              <w:jc w:val="center"/>
              <w:rPr>
                <w:lang w:val="en-GB"/>
              </w:rPr>
            </w:pPr>
            <w:r>
              <w:rPr>
                <w:lang w:val="en-GB"/>
              </w:rPr>
              <w:t>6.2489</w:t>
            </w:r>
          </w:p>
        </w:tc>
      </w:tr>
      <w:tr w:rsidR="00C83CC4" w:rsidRPr="00267B9D" w:rsidTr="00A32748">
        <w:trPr>
          <w:trHeight w:val="269"/>
        </w:trPr>
        <w:tc>
          <w:tcPr>
            <w:tcW w:w="939" w:type="pct"/>
            <w:shd w:val="clear" w:color="auto" w:fill="auto"/>
            <w:vAlign w:val="center"/>
          </w:tcPr>
          <w:p w:rsidR="00C83CC4" w:rsidRPr="00267B9D" w:rsidRDefault="00C83CC4" w:rsidP="00965A0F">
            <w:pPr>
              <w:pStyle w:val="SORtekst"/>
              <w:spacing w:before="60" w:after="60"/>
              <w:jc w:val="left"/>
              <w:rPr>
                <w:b/>
                <w:lang w:val="en-GB"/>
              </w:rPr>
            </w:pPr>
            <w:r w:rsidRPr="00267B9D">
              <w:rPr>
                <w:i/>
                <w:lang w:val="en-GB"/>
              </w:rPr>
              <w:t>p-vrijednost</w:t>
            </w:r>
          </w:p>
        </w:tc>
        <w:tc>
          <w:tcPr>
            <w:tcW w:w="910" w:type="pct"/>
            <w:shd w:val="clear" w:color="auto" w:fill="auto"/>
            <w:vAlign w:val="center"/>
          </w:tcPr>
          <w:p w:rsidR="00C83CC4" w:rsidRPr="00267B9D" w:rsidRDefault="00C35A92" w:rsidP="00965A0F">
            <w:pPr>
              <w:spacing w:before="60" w:after="60" w:line="240" w:lineRule="auto"/>
              <w:jc w:val="center"/>
              <w:rPr>
                <w:rFonts w:ascii="Times New Roman" w:hAnsi="Times New Roman" w:cs="Times New Roman"/>
                <w:color w:val="000000"/>
                <w:sz w:val="24"/>
                <w:szCs w:val="24"/>
              </w:rPr>
            </w:pPr>
            <w:r w:rsidRPr="00267B9D">
              <w:rPr>
                <w:rFonts w:ascii="Times New Roman" w:hAnsi="Times New Roman" w:cs="Times New Roman"/>
                <w:sz w:val="24"/>
                <w:szCs w:val="24"/>
                <w:lang w:val="en-GB"/>
              </w:rPr>
              <w:t>0.000</w:t>
            </w:r>
            <w:r w:rsidR="00106734" w:rsidRPr="00267B9D">
              <w:rPr>
                <w:rFonts w:ascii="Times New Roman" w:hAnsi="Times New Roman" w:cs="Times New Roman"/>
                <w:sz w:val="24"/>
                <w:szCs w:val="24"/>
                <w:lang w:val="en-GB"/>
              </w:rPr>
              <w:t>0</w:t>
            </w:r>
          </w:p>
        </w:tc>
        <w:tc>
          <w:tcPr>
            <w:tcW w:w="910" w:type="pct"/>
            <w:shd w:val="clear" w:color="auto" w:fill="auto"/>
            <w:vAlign w:val="center"/>
          </w:tcPr>
          <w:p w:rsidR="00C83CC4" w:rsidRPr="00267B9D" w:rsidRDefault="00C35A92" w:rsidP="00965A0F">
            <w:pPr>
              <w:spacing w:before="60" w:after="60" w:line="240" w:lineRule="auto"/>
              <w:jc w:val="center"/>
              <w:rPr>
                <w:rFonts w:ascii="Times New Roman" w:hAnsi="Times New Roman" w:cs="Times New Roman"/>
                <w:color w:val="000000"/>
                <w:sz w:val="24"/>
                <w:szCs w:val="24"/>
              </w:rPr>
            </w:pPr>
            <w:r w:rsidRPr="00267B9D">
              <w:rPr>
                <w:rFonts w:ascii="Times New Roman" w:hAnsi="Times New Roman" w:cs="Times New Roman"/>
                <w:sz w:val="24"/>
                <w:szCs w:val="24"/>
                <w:lang w:val="en-GB"/>
              </w:rPr>
              <w:t>0.000</w:t>
            </w:r>
            <w:r w:rsidR="00106734" w:rsidRPr="00267B9D">
              <w:rPr>
                <w:rFonts w:ascii="Times New Roman" w:hAnsi="Times New Roman" w:cs="Times New Roman"/>
                <w:sz w:val="24"/>
                <w:szCs w:val="24"/>
                <w:lang w:val="en-GB"/>
              </w:rPr>
              <w:t>0</w:t>
            </w:r>
          </w:p>
        </w:tc>
        <w:tc>
          <w:tcPr>
            <w:tcW w:w="913" w:type="pct"/>
            <w:shd w:val="clear" w:color="auto" w:fill="auto"/>
            <w:vAlign w:val="center"/>
          </w:tcPr>
          <w:p w:rsidR="00C83CC4" w:rsidRPr="00267B9D" w:rsidRDefault="00416438" w:rsidP="00965A0F">
            <w:pPr>
              <w:spacing w:before="60" w:after="60" w:line="240" w:lineRule="auto"/>
              <w:jc w:val="center"/>
              <w:rPr>
                <w:rFonts w:ascii="Times New Roman" w:hAnsi="Times New Roman" w:cs="Times New Roman"/>
                <w:color w:val="000000"/>
                <w:sz w:val="24"/>
                <w:szCs w:val="24"/>
              </w:rPr>
            </w:pPr>
            <w:r w:rsidRPr="00267B9D">
              <w:rPr>
                <w:rFonts w:ascii="Times New Roman" w:hAnsi="Times New Roman" w:cs="Times New Roman"/>
                <w:sz w:val="24"/>
                <w:szCs w:val="24"/>
                <w:lang w:val="en-GB"/>
              </w:rPr>
              <w:t>0.3924</w:t>
            </w:r>
          </w:p>
        </w:tc>
        <w:tc>
          <w:tcPr>
            <w:tcW w:w="1328" w:type="pct"/>
            <w:shd w:val="clear" w:color="auto" w:fill="auto"/>
          </w:tcPr>
          <w:p w:rsidR="00C83CC4" w:rsidRPr="00267B9D" w:rsidRDefault="00C83CC4" w:rsidP="00496CE9">
            <w:pPr>
              <w:pStyle w:val="SORtekst"/>
              <w:jc w:val="center"/>
              <w:rPr>
                <w:lang w:val="en-GB"/>
              </w:rPr>
            </w:pPr>
          </w:p>
        </w:tc>
      </w:tr>
    </w:tbl>
    <w:p w:rsidR="00106734" w:rsidRDefault="00106734" w:rsidP="00C47CE3">
      <w:pPr>
        <w:spacing w:line="360" w:lineRule="auto"/>
        <w:rPr>
          <w:rFonts w:ascii="Times New Roman" w:hAnsi="Times New Roman" w:cs="Times New Roman"/>
          <w:b/>
          <w:sz w:val="28"/>
        </w:rPr>
      </w:pPr>
    </w:p>
    <w:p w:rsidR="00965A0F" w:rsidRDefault="007266BA" w:rsidP="00965A0F">
      <w:pPr>
        <w:spacing w:after="0" w:line="360" w:lineRule="auto"/>
        <w:rPr>
          <w:rFonts w:ascii="Times New Roman" w:hAnsi="Times New Roman" w:cs="Times New Roman"/>
          <w:sz w:val="24"/>
        </w:rPr>
      </w:pPr>
      <w:r w:rsidRPr="00965A0F">
        <w:rPr>
          <w:rFonts w:ascii="Times New Roman" w:hAnsi="Times New Roman" w:cs="Times New Roman"/>
          <w:b/>
          <w:sz w:val="24"/>
        </w:rPr>
        <w:t>Tablica 2</w:t>
      </w:r>
      <w:r w:rsidRPr="00965A0F">
        <w:rPr>
          <w:rFonts w:ascii="Times New Roman" w:hAnsi="Times New Roman" w:cs="Times New Roman"/>
          <w:sz w:val="24"/>
        </w:rPr>
        <w:t xml:space="preserve"> – GMM procjene NKPK u zatvorenom gospodarstvu s</w:t>
      </w:r>
      <w:r w:rsidR="00C83CC4" w:rsidRPr="00965A0F">
        <w:rPr>
          <w:rFonts w:ascii="Times New Roman" w:hAnsi="Times New Roman" w:cs="Times New Roman"/>
          <w:sz w:val="24"/>
        </w:rPr>
        <w:t xml:space="preserve"> graničnim</w:t>
      </w:r>
      <w:r w:rsidRPr="00965A0F">
        <w:rPr>
          <w:rFonts w:ascii="Times New Roman" w:hAnsi="Times New Roman" w:cs="Times New Roman"/>
          <w:sz w:val="24"/>
        </w:rPr>
        <w:t xml:space="preserve"> troškom rada odnosno jazom proizvodnje</w:t>
      </w:r>
      <w:r w:rsidR="001F0400" w:rsidRPr="00965A0F">
        <w:rPr>
          <w:rFonts w:ascii="Times New Roman" w:hAnsi="Times New Roman" w:cs="Times New Roman"/>
          <w:sz w:val="24"/>
        </w:rPr>
        <w:t>.</w:t>
      </w:r>
    </w:p>
    <w:p w:rsidR="00965A0F" w:rsidRPr="00965A0F" w:rsidRDefault="001F0400" w:rsidP="00965A0F">
      <w:pPr>
        <w:spacing w:line="240" w:lineRule="auto"/>
        <w:rPr>
          <w:rFonts w:ascii="Times New Roman" w:hAnsi="Times New Roman" w:cs="Times New Roman"/>
          <w:i/>
          <w:sz w:val="24"/>
        </w:rPr>
      </w:pPr>
      <w:r w:rsidRPr="00965A0F">
        <w:rPr>
          <w:rFonts w:ascii="Times New Roman" w:hAnsi="Times New Roman" w:cs="Times New Roman"/>
          <w:i/>
          <w:sz w:val="24"/>
        </w:rPr>
        <w:t>Instrumenti za model (</w:t>
      </w:r>
      <w:r w:rsidR="00E90DB0">
        <w:rPr>
          <w:rFonts w:ascii="Times New Roman" w:hAnsi="Times New Roman" w:cs="Times New Roman"/>
          <w:i/>
          <w:sz w:val="24"/>
        </w:rPr>
        <w:t>8</w:t>
      </w:r>
      <w:r w:rsidRPr="00965A0F">
        <w:rPr>
          <w:rFonts w:ascii="Times New Roman" w:hAnsi="Times New Roman" w:cs="Times New Roman"/>
          <w:i/>
          <w:sz w:val="24"/>
        </w:rPr>
        <w:t>): 6 laga CPI inflacije i 6 laga troška rada.</w:t>
      </w:r>
      <w:r w:rsidR="00267B9D" w:rsidRPr="00965A0F">
        <w:rPr>
          <w:rFonts w:ascii="Times New Roman" w:hAnsi="Times New Roman" w:cs="Times New Roman"/>
          <w:i/>
          <w:sz w:val="24"/>
        </w:rPr>
        <w:t xml:space="preserve"> </w:t>
      </w:r>
      <w:r w:rsidRPr="00965A0F">
        <w:rPr>
          <w:rFonts w:ascii="Times New Roman" w:hAnsi="Times New Roman" w:cs="Times New Roman"/>
          <w:i/>
          <w:sz w:val="24"/>
        </w:rPr>
        <w:t>Instrumenti za model (</w:t>
      </w:r>
      <w:r w:rsidR="00E90DB0">
        <w:rPr>
          <w:rFonts w:ascii="Times New Roman" w:hAnsi="Times New Roman" w:cs="Times New Roman"/>
          <w:i/>
          <w:sz w:val="24"/>
        </w:rPr>
        <w:t>10</w:t>
      </w:r>
      <w:r w:rsidRPr="00965A0F">
        <w:rPr>
          <w:rFonts w:ascii="Times New Roman" w:hAnsi="Times New Roman" w:cs="Times New Roman"/>
          <w:i/>
          <w:sz w:val="24"/>
        </w:rPr>
        <w:t>): 6 laga CPI inflacije i 6 laga jaza BDP-a.</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2484"/>
        <w:gridCol w:w="2486"/>
        <w:gridCol w:w="2410"/>
      </w:tblGrid>
      <w:tr w:rsidR="0037076F" w:rsidRPr="00267B9D" w:rsidTr="00A32748">
        <w:trPr>
          <w:trHeight w:val="203"/>
        </w:trPr>
        <w:tc>
          <w:tcPr>
            <w:tcW w:w="933" w:type="pct"/>
            <w:shd w:val="clear" w:color="auto" w:fill="auto"/>
          </w:tcPr>
          <w:p w:rsidR="0037076F" w:rsidRPr="00267B9D" w:rsidRDefault="0037076F" w:rsidP="002141F5">
            <w:pPr>
              <w:pStyle w:val="SORtekst"/>
              <w:jc w:val="left"/>
              <w:rPr>
                <w:lang w:val="en-GB"/>
              </w:rPr>
            </w:pPr>
          </w:p>
        </w:tc>
        <w:tc>
          <w:tcPr>
            <w:tcW w:w="2739" w:type="pct"/>
            <w:gridSpan w:val="2"/>
            <w:shd w:val="clear" w:color="auto" w:fill="auto"/>
            <w:vAlign w:val="center"/>
          </w:tcPr>
          <w:p w:rsidR="0037076F" w:rsidRPr="00267B9D" w:rsidRDefault="0037076F" w:rsidP="00267B9D">
            <w:pPr>
              <w:spacing w:beforeLines="120" w:before="288" w:afterLines="120" w:after="288" w:line="240" w:lineRule="auto"/>
              <w:jc w:val="center"/>
              <w:rPr>
                <w:rFonts w:ascii="Times New Roman" w:hAnsi="Times New Roman" w:cs="Times New Roman"/>
                <w:b/>
                <w:i/>
                <w:color w:val="000000"/>
                <w:sz w:val="24"/>
                <w:szCs w:val="24"/>
              </w:rPr>
            </w:pPr>
            <w:r w:rsidRPr="00267B9D">
              <w:rPr>
                <w:rFonts w:ascii="Times New Roman" w:hAnsi="Times New Roman" w:cs="Times New Roman"/>
                <w:b/>
                <w:i/>
                <w:color w:val="000000"/>
                <w:sz w:val="24"/>
                <w:szCs w:val="24"/>
              </w:rPr>
              <w:t>Parametri</w:t>
            </w:r>
          </w:p>
        </w:tc>
        <w:tc>
          <w:tcPr>
            <w:tcW w:w="1328" w:type="pct"/>
            <w:shd w:val="clear" w:color="auto" w:fill="auto"/>
            <w:vAlign w:val="center"/>
          </w:tcPr>
          <w:p w:rsidR="0037076F" w:rsidRPr="00267B9D" w:rsidRDefault="00267B9D" w:rsidP="00267B9D">
            <w:pPr>
              <w:spacing w:before="120" w:after="120" w:line="24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Hansenov </w:t>
            </w:r>
            <w:r w:rsidR="00C83CC4" w:rsidRPr="00267B9D">
              <w:rPr>
                <w:rFonts w:ascii="Times New Roman" w:hAnsi="Times New Roman" w:cs="Times New Roman"/>
                <w:b/>
                <w:i/>
                <w:color w:val="000000"/>
              </w:rPr>
              <w:t>J-stat</w:t>
            </w:r>
          </w:p>
        </w:tc>
      </w:tr>
      <w:tr w:rsidR="00C35A92" w:rsidRPr="00267B9D" w:rsidTr="00A32748">
        <w:trPr>
          <w:trHeight w:val="203"/>
        </w:trPr>
        <w:tc>
          <w:tcPr>
            <w:tcW w:w="933" w:type="pct"/>
            <w:shd w:val="clear" w:color="auto" w:fill="auto"/>
          </w:tcPr>
          <w:p w:rsidR="00C35A92" w:rsidRPr="00267B9D" w:rsidRDefault="00C35A92" w:rsidP="002141F5">
            <w:pPr>
              <w:pStyle w:val="SORtekst"/>
              <w:jc w:val="left"/>
              <w:rPr>
                <w:lang w:val="en-GB"/>
              </w:rPr>
            </w:pPr>
          </w:p>
        </w:tc>
        <w:tc>
          <w:tcPr>
            <w:tcW w:w="1369" w:type="pct"/>
            <w:shd w:val="clear" w:color="auto" w:fill="auto"/>
            <w:vAlign w:val="center"/>
          </w:tcPr>
          <w:p w:rsidR="00C35A92" w:rsidRPr="00267B9D" w:rsidRDefault="00C35A92" w:rsidP="00267B9D">
            <w:pPr>
              <w:pStyle w:val="SORtekst"/>
              <w:spacing w:before="120" w:after="120"/>
              <w:jc w:val="center"/>
              <w:rPr>
                <w:b/>
                <w:i/>
                <w:lang w:val="en-GB"/>
              </w:rPr>
            </w:pPr>
            <m:oMathPara>
              <m:oMath>
                <m:r>
                  <w:rPr>
                    <w:rFonts w:ascii="Cambria Math" w:hAnsi="Cambria Math"/>
                    <w:color w:val="000000"/>
                  </w:rPr>
                  <m:t>β</m:t>
                </m:r>
              </m:oMath>
            </m:oMathPara>
          </w:p>
        </w:tc>
        <w:tc>
          <w:tcPr>
            <w:tcW w:w="1370" w:type="pct"/>
            <w:shd w:val="clear" w:color="auto" w:fill="auto"/>
            <w:vAlign w:val="center"/>
          </w:tcPr>
          <w:p w:rsidR="00C35A92" w:rsidRPr="00267B9D" w:rsidRDefault="00C35A92" w:rsidP="00267B9D">
            <w:pPr>
              <w:pStyle w:val="SORtekst"/>
              <w:spacing w:before="120" w:after="120"/>
              <w:jc w:val="center"/>
              <w:rPr>
                <w:lang w:val="en-GB"/>
              </w:rPr>
            </w:pPr>
            <m:oMathPara>
              <m:oMath>
                <m:r>
                  <w:rPr>
                    <w:rFonts w:ascii="Cambria Math" w:hAnsi="Cambria Math"/>
                    <w:color w:val="000000"/>
                  </w:rPr>
                  <m:t>λ</m:t>
                </m:r>
              </m:oMath>
            </m:oMathPara>
          </w:p>
        </w:tc>
        <w:tc>
          <w:tcPr>
            <w:tcW w:w="1328" w:type="pct"/>
            <w:shd w:val="clear" w:color="auto" w:fill="auto"/>
            <w:vAlign w:val="center"/>
          </w:tcPr>
          <w:p w:rsidR="00C35A92" w:rsidRPr="00267B9D" w:rsidRDefault="00C35A92" w:rsidP="002141F5">
            <w:pPr>
              <w:spacing w:line="240" w:lineRule="auto"/>
              <w:jc w:val="center"/>
              <w:rPr>
                <w:rFonts w:ascii="Times New Roman" w:hAnsi="Times New Roman" w:cs="Times New Roman"/>
                <w:color w:val="000000"/>
                <w:sz w:val="24"/>
                <w:szCs w:val="24"/>
              </w:rPr>
            </w:pPr>
          </w:p>
        </w:tc>
      </w:tr>
      <w:tr w:rsidR="00C35A92" w:rsidRPr="00267B9D" w:rsidTr="00A32748">
        <w:trPr>
          <w:trHeight w:val="203"/>
        </w:trPr>
        <w:tc>
          <w:tcPr>
            <w:tcW w:w="933" w:type="pct"/>
            <w:shd w:val="clear" w:color="auto" w:fill="auto"/>
            <w:vAlign w:val="center"/>
          </w:tcPr>
          <w:p w:rsidR="00C35A92" w:rsidRPr="00267B9D" w:rsidRDefault="00C35A92" w:rsidP="002141F5">
            <w:pPr>
              <w:pStyle w:val="SORtekst"/>
              <w:jc w:val="left"/>
              <w:rPr>
                <w:b/>
                <w:lang w:val="en-GB"/>
              </w:rPr>
            </w:pPr>
            <w:r w:rsidRPr="00267B9D">
              <w:rPr>
                <w:b/>
                <w:lang w:val="en-GB"/>
              </w:rPr>
              <w:t>Model (</w:t>
            </w:r>
            <w:r w:rsidR="00175E3E">
              <w:rPr>
                <w:b/>
                <w:lang w:val="en-GB"/>
              </w:rPr>
              <w:t>8</w:t>
            </w:r>
            <w:r w:rsidRPr="00267B9D">
              <w:rPr>
                <w:b/>
                <w:lang w:val="en-GB"/>
              </w:rPr>
              <w:t>)</w:t>
            </w:r>
          </w:p>
        </w:tc>
        <w:tc>
          <w:tcPr>
            <w:tcW w:w="1369" w:type="pct"/>
            <w:shd w:val="clear" w:color="auto" w:fill="auto"/>
          </w:tcPr>
          <w:p w:rsidR="000E7ADF" w:rsidRPr="00267B9D" w:rsidRDefault="00645008" w:rsidP="00267B9D">
            <w:pPr>
              <w:pStyle w:val="SORtekst"/>
              <w:spacing w:before="60" w:after="60"/>
              <w:jc w:val="center"/>
              <w:rPr>
                <w:lang w:val="en-GB"/>
              </w:rPr>
            </w:pPr>
            <w:r>
              <w:rPr>
                <w:lang w:val="en-GB"/>
              </w:rPr>
              <w:t>0.9991</w:t>
            </w:r>
            <w:r w:rsidR="000E7ADF" w:rsidRPr="00267B9D">
              <w:rPr>
                <w:lang w:val="en-GB"/>
              </w:rPr>
              <w:t xml:space="preserve"> </w:t>
            </w:r>
          </w:p>
          <w:p w:rsidR="000E7ADF" w:rsidRPr="00267B9D" w:rsidRDefault="000E7ADF" w:rsidP="00267B9D">
            <w:pPr>
              <w:pStyle w:val="SORtekst"/>
              <w:spacing w:before="60" w:after="60"/>
              <w:jc w:val="center"/>
              <w:rPr>
                <w:lang w:val="en-GB"/>
              </w:rPr>
            </w:pPr>
            <w:r w:rsidRPr="00267B9D">
              <w:rPr>
                <w:lang w:val="en-GB"/>
              </w:rPr>
              <w:t>(0.0000)</w:t>
            </w:r>
          </w:p>
        </w:tc>
        <w:tc>
          <w:tcPr>
            <w:tcW w:w="1370" w:type="pct"/>
            <w:shd w:val="clear" w:color="auto" w:fill="auto"/>
          </w:tcPr>
          <w:p w:rsidR="000E7ADF" w:rsidRPr="00267B9D" w:rsidRDefault="00645008" w:rsidP="00267B9D">
            <w:pPr>
              <w:pStyle w:val="SORtekst"/>
              <w:spacing w:before="60" w:after="60"/>
              <w:jc w:val="center"/>
              <w:rPr>
                <w:lang w:val="en-GB"/>
              </w:rPr>
            </w:pPr>
            <w:r>
              <w:rPr>
                <w:lang w:val="en-GB"/>
              </w:rPr>
              <w:t>0.0474</w:t>
            </w:r>
          </w:p>
          <w:p w:rsidR="000E7ADF" w:rsidRPr="00267B9D" w:rsidRDefault="00645008" w:rsidP="00267B9D">
            <w:pPr>
              <w:pStyle w:val="SORtekst"/>
              <w:spacing w:before="60" w:after="60"/>
              <w:jc w:val="center"/>
              <w:rPr>
                <w:lang w:val="en-GB"/>
              </w:rPr>
            </w:pPr>
            <w:r>
              <w:rPr>
                <w:lang w:val="en-GB"/>
              </w:rPr>
              <w:t>(0.0141</w:t>
            </w:r>
            <w:r w:rsidR="000E7ADF" w:rsidRPr="00267B9D">
              <w:rPr>
                <w:lang w:val="en-GB"/>
              </w:rPr>
              <w:t>)</w:t>
            </w:r>
          </w:p>
        </w:tc>
        <w:tc>
          <w:tcPr>
            <w:tcW w:w="1328" w:type="pct"/>
            <w:shd w:val="clear" w:color="auto" w:fill="auto"/>
            <w:vAlign w:val="center"/>
          </w:tcPr>
          <w:p w:rsidR="00C35A92" w:rsidRPr="00267B9D" w:rsidRDefault="00BE75BC" w:rsidP="00267B9D">
            <w:pPr>
              <w:pStyle w:val="SORtekst"/>
              <w:jc w:val="center"/>
              <w:rPr>
                <w:lang w:val="en-GB"/>
              </w:rPr>
            </w:pPr>
            <w:r>
              <w:rPr>
                <w:lang w:val="en-GB"/>
              </w:rPr>
              <w:t>5.3154</w:t>
            </w:r>
          </w:p>
        </w:tc>
      </w:tr>
      <w:tr w:rsidR="00C35A92" w:rsidRPr="00267B9D" w:rsidTr="00A32748">
        <w:trPr>
          <w:trHeight w:val="203"/>
        </w:trPr>
        <w:tc>
          <w:tcPr>
            <w:tcW w:w="933" w:type="pct"/>
            <w:shd w:val="clear" w:color="auto" w:fill="auto"/>
            <w:vAlign w:val="center"/>
          </w:tcPr>
          <w:p w:rsidR="00C35A92" w:rsidRPr="00267B9D" w:rsidRDefault="00C35A92" w:rsidP="00267B9D">
            <w:pPr>
              <w:pStyle w:val="SORtekst"/>
              <w:spacing w:before="60" w:after="60"/>
              <w:jc w:val="left"/>
              <w:rPr>
                <w:b/>
                <w:lang w:val="en-GB"/>
              </w:rPr>
            </w:pPr>
            <w:r w:rsidRPr="00267B9D">
              <w:rPr>
                <w:i/>
                <w:lang w:val="en-GB"/>
              </w:rPr>
              <w:t>p-vrijednost</w:t>
            </w:r>
          </w:p>
        </w:tc>
        <w:tc>
          <w:tcPr>
            <w:tcW w:w="1369" w:type="pct"/>
            <w:shd w:val="clear" w:color="auto" w:fill="auto"/>
          </w:tcPr>
          <w:p w:rsidR="00C35A92" w:rsidRPr="00267B9D" w:rsidRDefault="000E7ADF" w:rsidP="00267B9D">
            <w:pPr>
              <w:pStyle w:val="SORtekst"/>
              <w:spacing w:before="60" w:after="60"/>
              <w:jc w:val="center"/>
              <w:rPr>
                <w:lang w:val="en-GB"/>
              </w:rPr>
            </w:pPr>
            <w:r w:rsidRPr="00267B9D">
              <w:rPr>
                <w:lang w:val="en-GB"/>
              </w:rPr>
              <w:t>0.0000</w:t>
            </w:r>
          </w:p>
        </w:tc>
        <w:tc>
          <w:tcPr>
            <w:tcW w:w="1370" w:type="pct"/>
            <w:shd w:val="clear" w:color="auto" w:fill="auto"/>
          </w:tcPr>
          <w:p w:rsidR="00C35A92" w:rsidRPr="00267B9D" w:rsidRDefault="000E7ADF" w:rsidP="00267B9D">
            <w:pPr>
              <w:pStyle w:val="SORtekst"/>
              <w:spacing w:before="60" w:after="60"/>
              <w:jc w:val="center"/>
              <w:rPr>
                <w:lang w:val="en-GB"/>
              </w:rPr>
            </w:pPr>
            <w:r w:rsidRPr="00267B9D">
              <w:rPr>
                <w:lang w:val="en-GB"/>
              </w:rPr>
              <w:t>0.0019</w:t>
            </w:r>
          </w:p>
        </w:tc>
        <w:tc>
          <w:tcPr>
            <w:tcW w:w="1328" w:type="pct"/>
            <w:shd w:val="clear" w:color="auto" w:fill="auto"/>
            <w:vAlign w:val="center"/>
          </w:tcPr>
          <w:p w:rsidR="00C35A92" w:rsidRPr="00267B9D" w:rsidRDefault="00C35A92" w:rsidP="00267B9D">
            <w:pPr>
              <w:pStyle w:val="SORtekst"/>
              <w:jc w:val="center"/>
              <w:rPr>
                <w:lang w:val="en-GB"/>
              </w:rPr>
            </w:pPr>
          </w:p>
        </w:tc>
      </w:tr>
      <w:tr w:rsidR="00C35A92" w:rsidRPr="00267B9D" w:rsidTr="00A32748">
        <w:trPr>
          <w:trHeight w:val="203"/>
        </w:trPr>
        <w:tc>
          <w:tcPr>
            <w:tcW w:w="933" w:type="pct"/>
            <w:shd w:val="clear" w:color="auto" w:fill="auto"/>
            <w:vAlign w:val="center"/>
          </w:tcPr>
          <w:p w:rsidR="00C35A92" w:rsidRPr="00267B9D" w:rsidRDefault="00C35A92" w:rsidP="002141F5">
            <w:pPr>
              <w:pStyle w:val="SORtekst"/>
              <w:jc w:val="left"/>
              <w:rPr>
                <w:b/>
                <w:lang w:val="en-GB"/>
              </w:rPr>
            </w:pPr>
          </w:p>
        </w:tc>
        <w:tc>
          <w:tcPr>
            <w:tcW w:w="1369" w:type="pct"/>
            <w:shd w:val="clear" w:color="auto" w:fill="auto"/>
          </w:tcPr>
          <w:p w:rsidR="00C35A92" w:rsidRPr="00267B9D" w:rsidRDefault="00C35A92" w:rsidP="00267B9D">
            <w:pPr>
              <w:pStyle w:val="SORtekst"/>
              <w:spacing w:before="120" w:after="120"/>
              <w:jc w:val="center"/>
              <w:rPr>
                <w:lang w:val="en-GB"/>
              </w:rPr>
            </w:pPr>
            <m:oMathPara>
              <m:oMath>
                <m:r>
                  <w:rPr>
                    <w:rFonts w:ascii="Cambria Math" w:hAnsi="Cambria Math"/>
                    <w:color w:val="000000"/>
                  </w:rPr>
                  <m:t>β</m:t>
                </m:r>
              </m:oMath>
            </m:oMathPara>
          </w:p>
        </w:tc>
        <w:tc>
          <w:tcPr>
            <w:tcW w:w="1370" w:type="pct"/>
            <w:shd w:val="clear" w:color="auto" w:fill="auto"/>
          </w:tcPr>
          <w:p w:rsidR="00C35A92" w:rsidRPr="00267B9D" w:rsidRDefault="00E90DB0" w:rsidP="00267B9D">
            <w:pPr>
              <w:pStyle w:val="SORtekst"/>
              <w:spacing w:before="120" w:after="120"/>
              <w:jc w:val="center"/>
              <w:rPr>
                <w:lang w:val="en-GB"/>
              </w:rPr>
            </w:pPr>
            <m:oMathPara>
              <m:oMath>
                <m:r>
                  <w:rPr>
                    <w:rFonts w:ascii="Cambria Math" w:eastAsiaTheme="minorEastAsia" w:hAnsi="Cambria Math"/>
                  </w:rPr>
                  <m:t>κ</m:t>
                </m:r>
              </m:oMath>
            </m:oMathPara>
          </w:p>
        </w:tc>
        <w:tc>
          <w:tcPr>
            <w:tcW w:w="1328" w:type="pct"/>
            <w:shd w:val="clear" w:color="auto" w:fill="auto"/>
            <w:vAlign w:val="center"/>
          </w:tcPr>
          <w:p w:rsidR="00C35A92" w:rsidRPr="00267B9D" w:rsidRDefault="00C35A92" w:rsidP="00267B9D">
            <w:pPr>
              <w:pStyle w:val="SORtekst"/>
              <w:jc w:val="center"/>
              <w:rPr>
                <w:lang w:val="en-GB"/>
              </w:rPr>
            </w:pPr>
          </w:p>
        </w:tc>
      </w:tr>
      <w:tr w:rsidR="00C35A92" w:rsidRPr="00267B9D" w:rsidTr="00A32748">
        <w:trPr>
          <w:trHeight w:val="269"/>
        </w:trPr>
        <w:tc>
          <w:tcPr>
            <w:tcW w:w="933" w:type="pct"/>
            <w:shd w:val="clear" w:color="auto" w:fill="auto"/>
            <w:vAlign w:val="center"/>
          </w:tcPr>
          <w:p w:rsidR="00C35A92" w:rsidRPr="00267B9D" w:rsidRDefault="00C35A92" w:rsidP="002141F5">
            <w:pPr>
              <w:pStyle w:val="SORtekst"/>
              <w:jc w:val="left"/>
              <w:rPr>
                <w:b/>
                <w:lang w:val="en-GB"/>
              </w:rPr>
            </w:pPr>
            <w:r w:rsidRPr="00267B9D">
              <w:rPr>
                <w:b/>
                <w:lang w:val="en-GB"/>
              </w:rPr>
              <w:t>Model (</w:t>
            </w:r>
            <w:r w:rsidR="00E90DB0">
              <w:rPr>
                <w:b/>
                <w:lang w:val="en-GB"/>
              </w:rPr>
              <w:t>10</w:t>
            </w:r>
            <w:r w:rsidRPr="00267B9D">
              <w:rPr>
                <w:b/>
                <w:lang w:val="en-GB"/>
              </w:rPr>
              <w:t>)</w:t>
            </w:r>
          </w:p>
        </w:tc>
        <w:tc>
          <w:tcPr>
            <w:tcW w:w="1369" w:type="pct"/>
            <w:shd w:val="clear" w:color="auto" w:fill="auto"/>
          </w:tcPr>
          <w:p w:rsidR="00267B9D" w:rsidRDefault="00645008" w:rsidP="00267B9D">
            <w:pPr>
              <w:spacing w:before="6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0.9980</w:t>
            </w:r>
          </w:p>
          <w:p w:rsidR="000E7ADF" w:rsidRPr="00267B9D" w:rsidRDefault="000E7ADF" w:rsidP="00267B9D">
            <w:pPr>
              <w:spacing w:after="60" w:line="240" w:lineRule="auto"/>
              <w:jc w:val="center"/>
              <w:rPr>
                <w:rFonts w:ascii="Times New Roman" w:hAnsi="Times New Roman" w:cs="Times New Roman"/>
                <w:color w:val="000000"/>
                <w:sz w:val="24"/>
                <w:szCs w:val="24"/>
              </w:rPr>
            </w:pPr>
            <w:r w:rsidRPr="00267B9D">
              <w:rPr>
                <w:rFonts w:ascii="Times New Roman" w:hAnsi="Times New Roman" w:cs="Times New Roman"/>
                <w:color w:val="000000"/>
                <w:sz w:val="24"/>
                <w:szCs w:val="24"/>
              </w:rPr>
              <w:t>(0.000)</w:t>
            </w:r>
          </w:p>
        </w:tc>
        <w:tc>
          <w:tcPr>
            <w:tcW w:w="1370" w:type="pct"/>
            <w:shd w:val="clear" w:color="auto" w:fill="auto"/>
          </w:tcPr>
          <w:p w:rsidR="00267B9D" w:rsidRDefault="00645008" w:rsidP="00267B9D">
            <w:pPr>
              <w:spacing w:before="6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-0.0046</w:t>
            </w:r>
            <w:r w:rsidR="00267B9D">
              <w:rPr>
                <w:rFonts w:ascii="Times New Roman" w:hAnsi="Times New Roman" w:cs="Times New Roman"/>
                <w:color w:val="000000"/>
                <w:sz w:val="24"/>
                <w:szCs w:val="24"/>
              </w:rPr>
              <w:t xml:space="preserve"> </w:t>
            </w:r>
          </w:p>
          <w:p w:rsidR="000E7ADF" w:rsidRPr="00267B9D" w:rsidRDefault="00645008" w:rsidP="00267B9D">
            <w:pPr>
              <w:spacing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(0.0101</w:t>
            </w:r>
            <w:r w:rsidR="000E7ADF" w:rsidRPr="00267B9D">
              <w:rPr>
                <w:rFonts w:ascii="Times New Roman" w:hAnsi="Times New Roman" w:cs="Times New Roman"/>
                <w:color w:val="000000"/>
                <w:sz w:val="24"/>
                <w:szCs w:val="24"/>
              </w:rPr>
              <w:t>)</w:t>
            </w:r>
          </w:p>
        </w:tc>
        <w:tc>
          <w:tcPr>
            <w:tcW w:w="1328" w:type="pct"/>
            <w:shd w:val="clear" w:color="auto" w:fill="auto"/>
            <w:vAlign w:val="center"/>
          </w:tcPr>
          <w:p w:rsidR="00C35A92" w:rsidRPr="00267B9D" w:rsidRDefault="000E7ADF" w:rsidP="00267B9D">
            <w:pPr>
              <w:pStyle w:val="SORtekst"/>
              <w:jc w:val="center"/>
              <w:rPr>
                <w:lang w:val="en-GB"/>
              </w:rPr>
            </w:pPr>
            <w:r w:rsidRPr="00267B9D">
              <w:rPr>
                <w:lang w:val="en-GB"/>
              </w:rPr>
              <w:t>4</w:t>
            </w:r>
            <w:r w:rsidR="00BE75BC">
              <w:rPr>
                <w:lang w:val="en-GB"/>
              </w:rPr>
              <w:t>.9731</w:t>
            </w:r>
          </w:p>
        </w:tc>
      </w:tr>
      <w:tr w:rsidR="00C35A92" w:rsidRPr="00267B9D" w:rsidTr="00A32748">
        <w:trPr>
          <w:trHeight w:val="269"/>
        </w:trPr>
        <w:tc>
          <w:tcPr>
            <w:tcW w:w="933" w:type="pct"/>
            <w:shd w:val="clear" w:color="auto" w:fill="auto"/>
            <w:vAlign w:val="center"/>
          </w:tcPr>
          <w:p w:rsidR="00C35A92" w:rsidRPr="00267B9D" w:rsidRDefault="00C35A92" w:rsidP="00965A0F">
            <w:pPr>
              <w:pStyle w:val="SORtekst"/>
              <w:spacing w:before="60" w:after="60"/>
              <w:jc w:val="left"/>
              <w:rPr>
                <w:b/>
                <w:lang w:val="en-GB"/>
              </w:rPr>
            </w:pPr>
            <w:r w:rsidRPr="00267B9D">
              <w:rPr>
                <w:i/>
                <w:lang w:val="en-GB"/>
              </w:rPr>
              <w:t>p-vrijednost</w:t>
            </w:r>
          </w:p>
        </w:tc>
        <w:tc>
          <w:tcPr>
            <w:tcW w:w="1369" w:type="pct"/>
            <w:shd w:val="clear" w:color="auto" w:fill="auto"/>
            <w:vAlign w:val="center"/>
          </w:tcPr>
          <w:p w:rsidR="00C35A92" w:rsidRPr="00267B9D" w:rsidRDefault="000E7ADF" w:rsidP="00965A0F">
            <w:pPr>
              <w:spacing w:before="60" w:after="60" w:line="240" w:lineRule="auto"/>
              <w:jc w:val="center"/>
              <w:rPr>
                <w:rFonts w:ascii="Times New Roman" w:hAnsi="Times New Roman" w:cs="Times New Roman"/>
                <w:color w:val="000000"/>
                <w:sz w:val="24"/>
                <w:szCs w:val="24"/>
              </w:rPr>
            </w:pPr>
            <w:r w:rsidRPr="00267B9D">
              <w:rPr>
                <w:rFonts w:ascii="Times New Roman" w:hAnsi="Times New Roman" w:cs="Times New Roman"/>
                <w:color w:val="000000"/>
                <w:sz w:val="24"/>
                <w:szCs w:val="24"/>
              </w:rPr>
              <w:t>0.0000</w:t>
            </w:r>
            <w:r w:rsidR="00106734" w:rsidRPr="00267B9D">
              <w:rPr>
                <w:rFonts w:ascii="Times New Roman" w:hAnsi="Times New Roman" w:cs="Times New Roman"/>
                <w:color w:val="000000"/>
                <w:sz w:val="24"/>
                <w:szCs w:val="24"/>
              </w:rPr>
              <w:t>0</w:t>
            </w:r>
          </w:p>
        </w:tc>
        <w:tc>
          <w:tcPr>
            <w:tcW w:w="1370" w:type="pct"/>
            <w:shd w:val="clear" w:color="auto" w:fill="auto"/>
            <w:vAlign w:val="center"/>
          </w:tcPr>
          <w:p w:rsidR="00C35A92" w:rsidRPr="00267B9D" w:rsidRDefault="000E7ADF" w:rsidP="00965A0F">
            <w:pPr>
              <w:spacing w:before="60" w:after="60" w:line="240" w:lineRule="auto"/>
              <w:jc w:val="center"/>
              <w:rPr>
                <w:rFonts w:ascii="Times New Roman" w:hAnsi="Times New Roman" w:cs="Times New Roman"/>
                <w:color w:val="000000"/>
                <w:sz w:val="24"/>
                <w:szCs w:val="24"/>
              </w:rPr>
            </w:pPr>
            <w:r w:rsidRPr="00267B9D">
              <w:rPr>
                <w:rFonts w:ascii="Times New Roman" w:hAnsi="Times New Roman" w:cs="Times New Roman"/>
                <w:color w:val="000000"/>
                <w:sz w:val="24"/>
                <w:szCs w:val="24"/>
              </w:rPr>
              <w:t>0.6509</w:t>
            </w:r>
          </w:p>
        </w:tc>
        <w:tc>
          <w:tcPr>
            <w:tcW w:w="1328" w:type="pct"/>
            <w:shd w:val="clear" w:color="auto" w:fill="auto"/>
          </w:tcPr>
          <w:p w:rsidR="00C35A92" w:rsidRPr="00267B9D" w:rsidRDefault="00C35A92" w:rsidP="002141F5">
            <w:pPr>
              <w:pStyle w:val="SORtekst"/>
              <w:jc w:val="center"/>
              <w:rPr>
                <w:lang w:val="en-GB"/>
              </w:rPr>
            </w:pPr>
          </w:p>
        </w:tc>
      </w:tr>
    </w:tbl>
    <w:p w:rsidR="0037076F" w:rsidRDefault="0037076F" w:rsidP="00C47CE3">
      <w:pPr>
        <w:spacing w:line="360" w:lineRule="auto"/>
        <w:rPr>
          <w:rFonts w:ascii="Times New Roman" w:hAnsi="Times New Roman" w:cs="Times New Roman"/>
          <w:b/>
          <w:sz w:val="28"/>
        </w:rPr>
      </w:pPr>
    </w:p>
    <w:p w:rsidR="00965A0F" w:rsidRPr="00965A0F" w:rsidRDefault="007266BA" w:rsidP="00965A0F">
      <w:pPr>
        <w:spacing w:line="240" w:lineRule="auto"/>
        <w:rPr>
          <w:rFonts w:ascii="Times New Roman" w:hAnsi="Times New Roman" w:cs="Times New Roman"/>
          <w:sz w:val="24"/>
        </w:rPr>
      </w:pPr>
      <w:r w:rsidRPr="00965A0F">
        <w:rPr>
          <w:rFonts w:ascii="Times New Roman" w:hAnsi="Times New Roman" w:cs="Times New Roman"/>
          <w:b/>
          <w:sz w:val="24"/>
        </w:rPr>
        <w:lastRenderedPageBreak/>
        <w:t>Tablica 3</w:t>
      </w:r>
      <w:r w:rsidRPr="00965A0F">
        <w:rPr>
          <w:rFonts w:ascii="Times New Roman" w:hAnsi="Times New Roman" w:cs="Times New Roman"/>
          <w:sz w:val="24"/>
        </w:rPr>
        <w:t xml:space="preserve"> – GMM procjene hibridne NKPK u </w:t>
      </w:r>
      <w:r w:rsidR="009B4F47" w:rsidRPr="00965A0F">
        <w:rPr>
          <w:rFonts w:ascii="Times New Roman" w:hAnsi="Times New Roman" w:cs="Times New Roman"/>
          <w:sz w:val="24"/>
        </w:rPr>
        <w:t>za</w:t>
      </w:r>
      <w:r w:rsidRPr="00965A0F">
        <w:rPr>
          <w:rFonts w:ascii="Times New Roman" w:hAnsi="Times New Roman" w:cs="Times New Roman"/>
          <w:sz w:val="24"/>
        </w:rPr>
        <w:t>tvorenom gospodarstvu s</w:t>
      </w:r>
      <w:r w:rsidR="00C83CC4" w:rsidRPr="00965A0F">
        <w:rPr>
          <w:rFonts w:ascii="Times New Roman" w:hAnsi="Times New Roman" w:cs="Times New Roman"/>
          <w:sz w:val="24"/>
        </w:rPr>
        <w:t xml:space="preserve"> graničnim</w:t>
      </w:r>
      <w:r w:rsidRPr="00965A0F">
        <w:rPr>
          <w:rFonts w:ascii="Times New Roman" w:hAnsi="Times New Roman" w:cs="Times New Roman"/>
          <w:sz w:val="24"/>
        </w:rPr>
        <w:t xml:space="preserve"> troškom rada odnosno jazom proizvodnje</w:t>
      </w:r>
      <w:r w:rsidR="001F0400" w:rsidRPr="00965A0F">
        <w:rPr>
          <w:rFonts w:ascii="Times New Roman" w:hAnsi="Times New Roman" w:cs="Times New Roman"/>
          <w:sz w:val="24"/>
        </w:rPr>
        <w:t>.</w:t>
      </w:r>
      <w:r w:rsidR="001F0400">
        <w:rPr>
          <w:rFonts w:ascii="Times New Roman" w:hAnsi="Times New Roman" w:cs="Times New Roman"/>
          <w:sz w:val="24"/>
        </w:rPr>
        <w:t xml:space="preserve"> </w:t>
      </w:r>
    </w:p>
    <w:p w:rsidR="001F0400" w:rsidRPr="00965A0F" w:rsidRDefault="001F0400" w:rsidP="00965A0F">
      <w:pPr>
        <w:spacing w:line="240" w:lineRule="auto"/>
        <w:rPr>
          <w:rFonts w:ascii="Times New Roman" w:hAnsi="Times New Roman" w:cs="Times New Roman"/>
          <w:i/>
          <w:sz w:val="32"/>
        </w:rPr>
      </w:pPr>
      <w:r w:rsidRPr="00965A0F">
        <w:rPr>
          <w:rFonts w:ascii="Times New Roman" w:hAnsi="Times New Roman" w:cs="Times New Roman"/>
          <w:i/>
          <w:sz w:val="24"/>
        </w:rPr>
        <w:t>Instrumenti za model (</w:t>
      </w:r>
      <w:r w:rsidR="00E90DB0">
        <w:rPr>
          <w:rFonts w:ascii="Times New Roman" w:hAnsi="Times New Roman" w:cs="Times New Roman"/>
          <w:i/>
          <w:sz w:val="24"/>
        </w:rPr>
        <w:t>15</w:t>
      </w:r>
      <w:r w:rsidRPr="00965A0F">
        <w:rPr>
          <w:rFonts w:ascii="Times New Roman" w:hAnsi="Times New Roman" w:cs="Times New Roman"/>
          <w:i/>
          <w:sz w:val="24"/>
        </w:rPr>
        <w:t>): 5 laga CPI inflacije, (niz počinje od druge, ne prve lagirane vrijednosti) i 6 laga troška rada. Instrumenti za model (</w:t>
      </w:r>
      <w:r w:rsidR="00E90DB0">
        <w:rPr>
          <w:rFonts w:ascii="Times New Roman" w:hAnsi="Times New Roman" w:cs="Times New Roman"/>
          <w:i/>
          <w:sz w:val="24"/>
        </w:rPr>
        <w:t>17</w:t>
      </w:r>
      <w:r w:rsidRPr="00965A0F">
        <w:rPr>
          <w:rFonts w:ascii="Times New Roman" w:hAnsi="Times New Roman" w:cs="Times New Roman"/>
          <w:i/>
          <w:sz w:val="24"/>
        </w:rPr>
        <w:t>): 5 laga CPI inflacije, (niz počinje od druge, ne prve lagirane vrijednosti) i 6 laga jaza BDP-a.</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651"/>
        <w:gridCol w:w="1651"/>
        <w:gridCol w:w="1659"/>
        <w:gridCol w:w="2408"/>
      </w:tblGrid>
      <w:tr w:rsidR="00C35A92" w:rsidRPr="00267B9D" w:rsidTr="00A32748">
        <w:trPr>
          <w:trHeight w:val="567"/>
        </w:trPr>
        <w:tc>
          <w:tcPr>
            <w:tcW w:w="939" w:type="pct"/>
          </w:tcPr>
          <w:p w:rsidR="00C35A92" w:rsidRPr="00267B9D" w:rsidRDefault="00C35A92" w:rsidP="002141F5">
            <w:pPr>
              <w:pStyle w:val="SORtekst"/>
              <w:jc w:val="left"/>
              <w:rPr>
                <w:lang w:val="en-GB"/>
              </w:rPr>
            </w:pPr>
          </w:p>
        </w:tc>
        <w:tc>
          <w:tcPr>
            <w:tcW w:w="2734" w:type="pct"/>
            <w:gridSpan w:val="3"/>
            <w:vAlign w:val="center"/>
          </w:tcPr>
          <w:p w:rsidR="00C35A92" w:rsidRPr="00267B9D" w:rsidRDefault="00C35A92" w:rsidP="00ED6473">
            <w:pPr>
              <w:spacing w:beforeLines="120" w:before="288" w:afterLines="120" w:after="288" w:line="240" w:lineRule="auto"/>
              <w:jc w:val="center"/>
              <w:rPr>
                <w:rFonts w:ascii="Times New Roman" w:hAnsi="Times New Roman" w:cs="Times New Roman"/>
                <w:b/>
                <w:i/>
                <w:color w:val="000000"/>
                <w:sz w:val="24"/>
                <w:szCs w:val="24"/>
              </w:rPr>
            </w:pPr>
            <w:r w:rsidRPr="00267B9D">
              <w:rPr>
                <w:rFonts w:ascii="Times New Roman" w:hAnsi="Times New Roman" w:cs="Times New Roman"/>
                <w:b/>
                <w:i/>
                <w:color w:val="000000"/>
                <w:sz w:val="24"/>
                <w:szCs w:val="24"/>
              </w:rPr>
              <w:t>Parametri</w:t>
            </w:r>
          </w:p>
        </w:tc>
        <w:tc>
          <w:tcPr>
            <w:tcW w:w="1328" w:type="pct"/>
            <w:shd w:val="clear" w:color="auto" w:fill="auto"/>
            <w:vAlign w:val="center"/>
          </w:tcPr>
          <w:p w:rsidR="00C35A92" w:rsidRPr="00267B9D" w:rsidRDefault="00ED6473" w:rsidP="00ED6473">
            <w:pPr>
              <w:spacing w:beforeLines="120" w:before="288" w:afterLines="120" w:after="288" w:line="24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Hansenov </w:t>
            </w:r>
            <w:r w:rsidR="00C35A92" w:rsidRPr="00267B9D">
              <w:rPr>
                <w:rFonts w:ascii="Times New Roman" w:hAnsi="Times New Roman" w:cs="Times New Roman"/>
                <w:b/>
                <w:i/>
                <w:color w:val="000000"/>
                <w:sz w:val="24"/>
                <w:szCs w:val="24"/>
              </w:rPr>
              <w:t>J-stat</w:t>
            </w:r>
          </w:p>
        </w:tc>
      </w:tr>
      <w:tr w:rsidR="00C35A92" w:rsidRPr="00267B9D" w:rsidTr="00A32748">
        <w:trPr>
          <w:trHeight w:val="567"/>
        </w:trPr>
        <w:tc>
          <w:tcPr>
            <w:tcW w:w="939" w:type="pct"/>
            <w:shd w:val="clear" w:color="auto" w:fill="auto"/>
            <w:vAlign w:val="center"/>
          </w:tcPr>
          <w:p w:rsidR="00C35A92" w:rsidRPr="00267B9D" w:rsidRDefault="00C35A92" w:rsidP="002141F5">
            <w:pPr>
              <w:pStyle w:val="SORtekst"/>
              <w:jc w:val="left"/>
              <w:rPr>
                <w:lang w:val="en-GB"/>
              </w:rPr>
            </w:pPr>
          </w:p>
        </w:tc>
        <w:tc>
          <w:tcPr>
            <w:tcW w:w="910" w:type="pct"/>
            <w:tcBorders>
              <w:top w:val="single" w:sz="4" w:space="0" w:color="auto"/>
            </w:tcBorders>
            <w:shd w:val="clear" w:color="auto" w:fill="auto"/>
            <w:vAlign w:val="center"/>
          </w:tcPr>
          <w:p w:rsidR="00C35A92" w:rsidRPr="00267B9D" w:rsidRDefault="00527F44" w:rsidP="00ED6473">
            <w:pPr>
              <w:spacing w:before="120" w:after="120" w:line="240" w:lineRule="auto"/>
              <w:jc w:val="center"/>
              <w:rPr>
                <w:rFonts w:ascii="Times New Roman" w:hAnsi="Times New Roman" w:cs="Times New Roman"/>
                <w:color w:val="000000"/>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f</m:t>
                    </m:r>
                  </m:sub>
                </m:sSub>
              </m:oMath>
            </m:oMathPara>
          </w:p>
        </w:tc>
        <w:tc>
          <w:tcPr>
            <w:tcW w:w="910" w:type="pct"/>
            <w:tcBorders>
              <w:top w:val="single" w:sz="4" w:space="0" w:color="auto"/>
            </w:tcBorders>
            <w:shd w:val="clear" w:color="auto" w:fill="auto"/>
            <w:vAlign w:val="center"/>
          </w:tcPr>
          <w:p w:rsidR="00C35A92" w:rsidRPr="00267B9D" w:rsidRDefault="00527F44" w:rsidP="00ED6473">
            <w:pPr>
              <w:spacing w:before="120" w:after="120" w:line="240" w:lineRule="auto"/>
              <w:jc w:val="center"/>
              <w:rPr>
                <w:rFonts w:ascii="Times New Roman" w:hAnsi="Times New Roman" w:cs="Times New Roman"/>
                <w:color w:val="000000"/>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b</m:t>
                    </m:r>
                  </m:sub>
                </m:sSub>
              </m:oMath>
            </m:oMathPara>
          </w:p>
        </w:tc>
        <w:tc>
          <w:tcPr>
            <w:tcW w:w="913" w:type="pct"/>
            <w:tcBorders>
              <w:top w:val="single" w:sz="4" w:space="0" w:color="auto"/>
            </w:tcBorders>
            <w:shd w:val="clear" w:color="auto" w:fill="auto"/>
            <w:vAlign w:val="center"/>
          </w:tcPr>
          <w:p w:rsidR="00C35A92" w:rsidRPr="00267B9D" w:rsidRDefault="000E7ADF" w:rsidP="00ED6473">
            <w:pPr>
              <w:spacing w:before="120" w:after="120" w:line="240" w:lineRule="auto"/>
              <w:jc w:val="center"/>
              <w:rPr>
                <w:rFonts w:ascii="Times New Roman" w:hAnsi="Times New Roman" w:cs="Times New Roman"/>
                <w:color w:val="000000"/>
                <w:sz w:val="24"/>
                <w:szCs w:val="24"/>
              </w:rPr>
            </w:pPr>
            <m:oMathPara>
              <m:oMath>
                <m:r>
                  <w:rPr>
                    <w:rFonts w:ascii="Cambria Math" w:hAnsi="Cambria Math" w:cs="Times New Roman"/>
                    <w:color w:val="000000"/>
                    <w:sz w:val="24"/>
                    <w:szCs w:val="24"/>
                  </w:rPr>
                  <m:t>λ</m:t>
                </m:r>
              </m:oMath>
            </m:oMathPara>
          </w:p>
        </w:tc>
        <w:tc>
          <w:tcPr>
            <w:tcW w:w="1328" w:type="pct"/>
            <w:shd w:val="clear" w:color="auto" w:fill="auto"/>
            <w:vAlign w:val="center"/>
          </w:tcPr>
          <w:p w:rsidR="00C35A92" w:rsidRPr="00267B9D" w:rsidRDefault="00C35A92" w:rsidP="00ED6473">
            <w:pPr>
              <w:spacing w:line="240" w:lineRule="auto"/>
              <w:jc w:val="center"/>
              <w:rPr>
                <w:rFonts w:ascii="Times New Roman" w:hAnsi="Times New Roman" w:cs="Times New Roman"/>
                <w:color w:val="000000"/>
                <w:sz w:val="24"/>
                <w:szCs w:val="24"/>
              </w:rPr>
            </w:pPr>
          </w:p>
        </w:tc>
      </w:tr>
      <w:tr w:rsidR="00C35A92" w:rsidRPr="00267B9D" w:rsidTr="00A32748">
        <w:trPr>
          <w:trHeight w:val="203"/>
        </w:trPr>
        <w:tc>
          <w:tcPr>
            <w:tcW w:w="939" w:type="pct"/>
            <w:shd w:val="clear" w:color="auto" w:fill="auto"/>
            <w:vAlign w:val="center"/>
          </w:tcPr>
          <w:p w:rsidR="00C35A92" w:rsidRPr="00267B9D" w:rsidRDefault="00C35A92" w:rsidP="002141F5">
            <w:pPr>
              <w:pStyle w:val="SORtekst"/>
              <w:jc w:val="left"/>
              <w:rPr>
                <w:b/>
                <w:lang w:val="en-GB"/>
              </w:rPr>
            </w:pPr>
            <w:r w:rsidRPr="00267B9D">
              <w:rPr>
                <w:b/>
                <w:lang w:val="en-GB"/>
              </w:rPr>
              <w:t>Model (</w:t>
            </w:r>
            <w:r w:rsidR="00E90DB0">
              <w:rPr>
                <w:b/>
                <w:lang w:val="en-GB"/>
              </w:rPr>
              <w:t>15</w:t>
            </w:r>
            <w:r w:rsidRPr="00267B9D">
              <w:rPr>
                <w:b/>
                <w:lang w:val="en-GB"/>
              </w:rPr>
              <w:t>)</w:t>
            </w:r>
          </w:p>
        </w:tc>
        <w:tc>
          <w:tcPr>
            <w:tcW w:w="910" w:type="pct"/>
            <w:shd w:val="clear" w:color="auto" w:fill="auto"/>
          </w:tcPr>
          <w:p w:rsidR="00C35A92" w:rsidRPr="00267B9D" w:rsidRDefault="00BE75BC" w:rsidP="00ED6473">
            <w:pPr>
              <w:pStyle w:val="SORtekst"/>
              <w:spacing w:before="60"/>
              <w:jc w:val="center"/>
              <w:rPr>
                <w:lang w:val="en-GB"/>
              </w:rPr>
            </w:pPr>
            <w:r>
              <w:rPr>
                <w:lang w:val="en-GB"/>
              </w:rPr>
              <w:t>0.5791</w:t>
            </w:r>
          </w:p>
          <w:p w:rsidR="000E7ADF" w:rsidRPr="00267B9D" w:rsidRDefault="00BE75BC" w:rsidP="00ED6473">
            <w:pPr>
              <w:pStyle w:val="SORtekst"/>
              <w:spacing w:after="60"/>
              <w:jc w:val="center"/>
              <w:rPr>
                <w:lang w:val="en-GB"/>
              </w:rPr>
            </w:pPr>
            <w:r>
              <w:rPr>
                <w:lang w:val="en-GB"/>
              </w:rPr>
              <w:t>(0.0340</w:t>
            </w:r>
            <w:r w:rsidR="000E7ADF" w:rsidRPr="00267B9D">
              <w:rPr>
                <w:lang w:val="en-GB"/>
              </w:rPr>
              <w:t>)</w:t>
            </w:r>
          </w:p>
        </w:tc>
        <w:tc>
          <w:tcPr>
            <w:tcW w:w="910" w:type="pct"/>
            <w:shd w:val="clear" w:color="auto" w:fill="auto"/>
          </w:tcPr>
          <w:p w:rsidR="00C35A92" w:rsidRPr="00267B9D" w:rsidRDefault="00BE75BC" w:rsidP="00ED6473">
            <w:pPr>
              <w:pStyle w:val="SORtekst"/>
              <w:spacing w:before="60"/>
              <w:jc w:val="center"/>
              <w:rPr>
                <w:lang w:val="en-GB"/>
              </w:rPr>
            </w:pPr>
            <w:r>
              <w:rPr>
                <w:lang w:val="en-GB"/>
              </w:rPr>
              <w:t>0.4207</w:t>
            </w:r>
          </w:p>
          <w:p w:rsidR="000E7ADF" w:rsidRPr="00267B9D" w:rsidRDefault="00BE75BC" w:rsidP="00ED6473">
            <w:pPr>
              <w:pStyle w:val="SORtekst"/>
              <w:spacing w:after="60"/>
              <w:jc w:val="center"/>
              <w:rPr>
                <w:lang w:val="en-GB"/>
              </w:rPr>
            </w:pPr>
            <w:r>
              <w:rPr>
                <w:lang w:val="en-GB"/>
              </w:rPr>
              <w:t>(0.0340</w:t>
            </w:r>
            <w:r w:rsidR="000E7ADF" w:rsidRPr="00267B9D">
              <w:rPr>
                <w:lang w:val="en-GB"/>
              </w:rPr>
              <w:t>)</w:t>
            </w:r>
          </w:p>
        </w:tc>
        <w:tc>
          <w:tcPr>
            <w:tcW w:w="913" w:type="pct"/>
            <w:shd w:val="clear" w:color="auto" w:fill="auto"/>
          </w:tcPr>
          <w:p w:rsidR="00C35A92" w:rsidRPr="00267B9D" w:rsidRDefault="00BE75BC" w:rsidP="00ED6473">
            <w:pPr>
              <w:pStyle w:val="SORtekst"/>
              <w:spacing w:before="60"/>
              <w:jc w:val="center"/>
              <w:rPr>
                <w:lang w:val="en-GB"/>
              </w:rPr>
            </w:pPr>
            <w:r>
              <w:rPr>
                <w:lang w:val="en-GB"/>
              </w:rPr>
              <w:t>0.0400</w:t>
            </w:r>
          </w:p>
          <w:p w:rsidR="000E7ADF" w:rsidRPr="00267B9D" w:rsidRDefault="000E7ADF" w:rsidP="00ED6473">
            <w:pPr>
              <w:pStyle w:val="SORtekst"/>
              <w:spacing w:after="60"/>
              <w:jc w:val="center"/>
              <w:rPr>
                <w:lang w:val="en-GB"/>
              </w:rPr>
            </w:pPr>
            <w:r w:rsidRPr="00267B9D">
              <w:rPr>
                <w:lang w:val="en-GB"/>
              </w:rPr>
              <w:t>(0.</w:t>
            </w:r>
            <w:r w:rsidR="00BE75BC">
              <w:rPr>
                <w:lang w:val="en-GB"/>
              </w:rPr>
              <w:t>01361</w:t>
            </w:r>
            <w:r w:rsidRPr="00267B9D">
              <w:rPr>
                <w:lang w:val="en-GB"/>
              </w:rPr>
              <w:t>)</w:t>
            </w:r>
          </w:p>
        </w:tc>
        <w:tc>
          <w:tcPr>
            <w:tcW w:w="1328" w:type="pct"/>
            <w:shd w:val="clear" w:color="auto" w:fill="auto"/>
            <w:vAlign w:val="center"/>
          </w:tcPr>
          <w:p w:rsidR="00C35A92" w:rsidRPr="00267B9D" w:rsidRDefault="00BE75BC" w:rsidP="00ED6473">
            <w:pPr>
              <w:pStyle w:val="SORtekst"/>
              <w:jc w:val="center"/>
              <w:rPr>
                <w:lang w:val="en-GB"/>
              </w:rPr>
            </w:pPr>
            <w:r>
              <w:rPr>
                <w:lang w:val="en-GB"/>
              </w:rPr>
              <w:t>5.6670</w:t>
            </w:r>
          </w:p>
        </w:tc>
      </w:tr>
      <w:tr w:rsidR="00C35A92" w:rsidRPr="00267B9D" w:rsidTr="00A32748">
        <w:trPr>
          <w:trHeight w:val="203"/>
        </w:trPr>
        <w:tc>
          <w:tcPr>
            <w:tcW w:w="939" w:type="pct"/>
            <w:shd w:val="clear" w:color="auto" w:fill="auto"/>
            <w:vAlign w:val="center"/>
          </w:tcPr>
          <w:p w:rsidR="00C35A92" w:rsidRPr="00267B9D" w:rsidRDefault="00C35A92" w:rsidP="00ED6473">
            <w:pPr>
              <w:pStyle w:val="SORtekst"/>
              <w:spacing w:before="60" w:after="60"/>
              <w:jc w:val="left"/>
              <w:rPr>
                <w:b/>
                <w:lang w:val="en-GB"/>
              </w:rPr>
            </w:pPr>
            <w:r w:rsidRPr="00267B9D">
              <w:rPr>
                <w:i/>
                <w:lang w:val="en-GB"/>
              </w:rPr>
              <w:t>p-vrijednost</w:t>
            </w:r>
          </w:p>
        </w:tc>
        <w:tc>
          <w:tcPr>
            <w:tcW w:w="910" w:type="pct"/>
            <w:shd w:val="clear" w:color="auto" w:fill="auto"/>
          </w:tcPr>
          <w:p w:rsidR="00C35A92" w:rsidRPr="00267B9D" w:rsidRDefault="000E7ADF" w:rsidP="00ED6473">
            <w:pPr>
              <w:pStyle w:val="SORtekst"/>
              <w:spacing w:before="60" w:after="60"/>
              <w:jc w:val="center"/>
              <w:rPr>
                <w:lang w:val="en-GB"/>
              </w:rPr>
            </w:pPr>
            <w:r w:rsidRPr="00267B9D">
              <w:rPr>
                <w:lang w:val="en-GB"/>
              </w:rPr>
              <w:t>0.0000</w:t>
            </w:r>
          </w:p>
        </w:tc>
        <w:tc>
          <w:tcPr>
            <w:tcW w:w="910" w:type="pct"/>
            <w:shd w:val="clear" w:color="auto" w:fill="auto"/>
          </w:tcPr>
          <w:p w:rsidR="00C35A92" w:rsidRPr="00267B9D" w:rsidRDefault="000E7ADF" w:rsidP="00ED6473">
            <w:pPr>
              <w:pStyle w:val="SORtekst"/>
              <w:spacing w:before="60" w:after="60"/>
              <w:jc w:val="center"/>
              <w:rPr>
                <w:lang w:val="en-GB"/>
              </w:rPr>
            </w:pPr>
            <w:r w:rsidRPr="00267B9D">
              <w:rPr>
                <w:lang w:val="en-GB"/>
              </w:rPr>
              <w:t>0.0000</w:t>
            </w:r>
          </w:p>
        </w:tc>
        <w:tc>
          <w:tcPr>
            <w:tcW w:w="913" w:type="pct"/>
            <w:shd w:val="clear" w:color="auto" w:fill="auto"/>
          </w:tcPr>
          <w:p w:rsidR="00C35A92" w:rsidRPr="00267B9D" w:rsidRDefault="000E7ADF" w:rsidP="00ED6473">
            <w:pPr>
              <w:pStyle w:val="SORtekst"/>
              <w:spacing w:before="60" w:after="60"/>
              <w:jc w:val="center"/>
              <w:rPr>
                <w:lang w:val="en-GB"/>
              </w:rPr>
            </w:pPr>
            <w:r w:rsidRPr="00267B9D">
              <w:rPr>
                <w:lang w:val="en-GB"/>
              </w:rPr>
              <w:t>0.0058</w:t>
            </w:r>
          </w:p>
        </w:tc>
        <w:tc>
          <w:tcPr>
            <w:tcW w:w="1328" w:type="pct"/>
            <w:shd w:val="clear" w:color="auto" w:fill="auto"/>
            <w:vAlign w:val="center"/>
          </w:tcPr>
          <w:p w:rsidR="00C35A92" w:rsidRPr="00267B9D" w:rsidRDefault="00C35A92" w:rsidP="00ED6473">
            <w:pPr>
              <w:pStyle w:val="SORtekst"/>
              <w:jc w:val="center"/>
              <w:rPr>
                <w:lang w:val="en-GB"/>
              </w:rPr>
            </w:pPr>
          </w:p>
        </w:tc>
      </w:tr>
      <w:tr w:rsidR="00C35A92" w:rsidRPr="00267B9D" w:rsidTr="00A32748">
        <w:trPr>
          <w:trHeight w:val="203"/>
        </w:trPr>
        <w:tc>
          <w:tcPr>
            <w:tcW w:w="939" w:type="pct"/>
            <w:shd w:val="clear" w:color="auto" w:fill="auto"/>
            <w:vAlign w:val="center"/>
          </w:tcPr>
          <w:p w:rsidR="00C35A92" w:rsidRPr="00267B9D" w:rsidRDefault="00C35A92" w:rsidP="002141F5">
            <w:pPr>
              <w:pStyle w:val="SORtekst"/>
              <w:jc w:val="left"/>
              <w:rPr>
                <w:b/>
                <w:lang w:val="en-GB"/>
              </w:rPr>
            </w:pPr>
          </w:p>
        </w:tc>
        <w:tc>
          <w:tcPr>
            <w:tcW w:w="910" w:type="pct"/>
            <w:shd w:val="clear" w:color="auto" w:fill="auto"/>
          </w:tcPr>
          <w:p w:rsidR="00C35A92" w:rsidRPr="00267B9D" w:rsidRDefault="00527F44" w:rsidP="00ED6473">
            <w:pPr>
              <w:pStyle w:val="SORtekst"/>
              <w:spacing w:before="120" w:after="120"/>
              <w:jc w:val="center"/>
              <w:rPr>
                <w:lang w:val="en-GB"/>
              </w:rPr>
            </w:pPr>
            <m:oMathPara>
              <m:oMath>
                <m:sSub>
                  <m:sSubPr>
                    <m:ctrlPr>
                      <w:rPr>
                        <w:rFonts w:ascii="Cambria Math" w:hAnsi="Cambria Math"/>
                        <w:i/>
                      </w:rPr>
                    </m:ctrlPr>
                  </m:sSubPr>
                  <m:e>
                    <m:r>
                      <w:rPr>
                        <w:rFonts w:ascii="Cambria Math" w:hAnsi="Cambria Math"/>
                      </w:rPr>
                      <m:t>γ</m:t>
                    </m:r>
                  </m:e>
                  <m:sub>
                    <m:r>
                      <w:rPr>
                        <w:rFonts w:ascii="Cambria Math" w:hAnsi="Cambria Math"/>
                      </w:rPr>
                      <m:t>f</m:t>
                    </m:r>
                  </m:sub>
                </m:sSub>
              </m:oMath>
            </m:oMathPara>
          </w:p>
        </w:tc>
        <w:tc>
          <w:tcPr>
            <w:tcW w:w="910" w:type="pct"/>
            <w:shd w:val="clear" w:color="auto" w:fill="auto"/>
          </w:tcPr>
          <w:p w:rsidR="00C35A92" w:rsidRPr="00267B9D" w:rsidRDefault="00527F44" w:rsidP="00ED6473">
            <w:pPr>
              <w:pStyle w:val="SORtekst"/>
              <w:spacing w:before="120" w:after="120"/>
              <w:jc w:val="center"/>
              <w:rPr>
                <w:lang w:val="en-GB"/>
              </w:rPr>
            </w:pPr>
            <m:oMathPara>
              <m:oMath>
                <m:sSub>
                  <m:sSubPr>
                    <m:ctrlPr>
                      <w:rPr>
                        <w:rFonts w:ascii="Cambria Math" w:hAnsi="Cambria Math"/>
                        <w:i/>
                      </w:rPr>
                    </m:ctrlPr>
                  </m:sSubPr>
                  <m:e>
                    <m:r>
                      <w:rPr>
                        <w:rFonts w:ascii="Cambria Math" w:hAnsi="Cambria Math"/>
                      </w:rPr>
                      <m:t>γ</m:t>
                    </m:r>
                  </m:e>
                  <m:sub>
                    <m:r>
                      <w:rPr>
                        <w:rFonts w:ascii="Cambria Math" w:hAnsi="Cambria Math"/>
                      </w:rPr>
                      <m:t>b</m:t>
                    </m:r>
                  </m:sub>
                </m:sSub>
              </m:oMath>
            </m:oMathPara>
          </w:p>
        </w:tc>
        <w:tc>
          <w:tcPr>
            <w:tcW w:w="913" w:type="pct"/>
            <w:shd w:val="clear" w:color="auto" w:fill="auto"/>
          </w:tcPr>
          <w:p w:rsidR="00C35A92" w:rsidRPr="00267B9D" w:rsidRDefault="00C35A92" w:rsidP="00ED6473">
            <w:pPr>
              <w:pStyle w:val="SORtekst"/>
              <w:spacing w:before="120" w:after="120"/>
              <w:jc w:val="center"/>
              <w:rPr>
                <w:lang w:val="en-GB"/>
              </w:rPr>
            </w:pPr>
            <m:oMathPara>
              <m:oMath>
                <m:r>
                  <w:rPr>
                    <w:rFonts w:ascii="Cambria Math" w:hAnsi="Cambria Math"/>
                    <w:lang w:val="en-GB"/>
                  </w:rPr>
                  <m:t>κ</m:t>
                </m:r>
              </m:oMath>
            </m:oMathPara>
          </w:p>
        </w:tc>
        <w:tc>
          <w:tcPr>
            <w:tcW w:w="1328" w:type="pct"/>
            <w:shd w:val="clear" w:color="auto" w:fill="auto"/>
            <w:vAlign w:val="center"/>
          </w:tcPr>
          <w:p w:rsidR="00C35A92" w:rsidRPr="00267B9D" w:rsidRDefault="00C35A92" w:rsidP="00ED6473">
            <w:pPr>
              <w:pStyle w:val="SORtekst"/>
              <w:jc w:val="center"/>
              <w:rPr>
                <w:lang w:val="en-GB"/>
              </w:rPr>
            </w:pPr>
          </w:p>
        </w:tc>
      </w:tr>
      <w:tr w:rsidR="00C35A92" w:rsidRPr="00267B9D" w:rsidTr="00A32748">
        <w:trPr>
          <w:trHeight w:val="269"/>
        </w:trPr>
        <w:tc>
          <w:tcPr>
            <w:tcW w:w="939" w:type="pct"/>
            <w:shd w:val="clear" w:color="auto" w:fill="auto"/>
            <w:vAlign w:val="center"/>
          </w:tcPr>
          <w:p w:rsidR="00C35A92" w:rsidRPr="00267B9D" w:rsidRDefault="00C35A92" w:rsidP="002141F5">
            <w:pPr>
              <w:pStyle w:val="SORtekst"/>
              <w:jc w:val="left"/>
              <w:rPr>
                <w:b/>
                <w:lang w:val="en-GB"/>
              </w:rPr>
            </w:pPr>
            <w:r w:rsidRPr="00267B9D">
              <w:rPr>
                <w:b/>
                <w:lang w:val="en-GB"/>
              </w:rPr>
              <w:t>Model (</w:t>
            </w:r>
            <w:r w:rsidR="00E90DB0">
              <w:rPr>
                <w:b/>
                <w:lang w:val="en-GB"/>
              </w:rPr>
              <w:t>17</w:t>
            </w:r>
            <w:r w:rsidRPr="00267B9D">
              <w:rPr>
                <w:b/>
                <w:lang w:val="en-GB"/>
              </w:rPr>
              <w:t>)</w:t>
            </w:r>
          </w:p>
        </w:tc>
        <w:tc>
          <w:tcPr>
            <w:tcW w:w="910" w:type="pct"/>
            <w:shd w:val="clear" w:color="auto" w:fill="auto"/>
          </w:tcPr>
          <w:p w:rsidR="00ED6473" w:rsidRDefault="00BE75BC" w:rsidP="00ED6473">
            <w:pPr>
              <w:spacing w:before="6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0.4485</w:t>
            </w:r>
          </w:p>
          <w:p w:rsidR="00106734" w:rsidRPr="00267B9D" w:rsidRDefault="00BE75BC" w:rsidP="00ED6473">
            <w:pPr>
              <w:spacing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(0.0575</w:t>
            </w:r>
            <w:r w:rsidR="00106734" w:rsidRPr="00267B9D">
              <w:rPr>
                <w:rFonts w:ascii="Times New Roman" w:hAnsi="Times New Roman" w:cs="Times New Roman"/>
                <w:color w:val="000000"/>
                <w:sz w:val="24"/>
                <w:szCs w:val="24"/>
              </w:rPr>
              <w:t>)</w:t>
            </w:r>
          </w:p>
        </w:tc>
        <w:tc>
          <w:tcPr>
            <w:tcW w:w="910" w:type="pct"/>
            <w:shd w:val="clear" w:color="auto" w:fill="auto"/>
          </w:tcPr>
          <w:p w:rsidR="00C35A92" w:rsidRPr="00267B9D" w:rsidRDefault="00BE75BC" w:rsidP="00ED6473">
            <w:pPr>
              <w:spacing w:before="6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0.5516</w:t>
            </w:r>
          </w:p>
          <w:p w:rsidR="00106734" w:rsidRPr="00267B9D" w:rsidRDefault="00BE75BC" w:rsidP="00ED6473">
            <w:pPr>
              <w:spacing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(0.0577</w:t>
            </w:r>
            <w:r w:rsidR="00106734" w:rsidRPr="00267B9D">
              <w:rPr>
                <w:rFonts w:ascii="Times New Roman" w:hAnsi="Times New Roman" w:cs="Times New Roman"/>
                <w:color w:val="000000"/>
                <w:sz w:val="24"/>
                <w:szCs w:val="24"/>
              </w:rPr>
              <w:t>)</w:t>
            </w:r>
          </w:p>
        </w:tc>
        <w:tc>
          <w:tcPr>
            <w:tcW w:w="913" w:type="pct"/>
            <w:shd w:val="clear" w:color="auto" w:fill="auto"/>
          </w:tcPr>
          <w:p w:rsidR="00C35A92" w:rsidRPr="00267B9D" w:rsidRDefault="00BE75BC" w:rsidP="00ED6473">
            <w:pPr>
              <w:spacing w:before="6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0.0056</w:t>
            </w:r>
          </w:p>
          <w:p w:rsidR="00106734" w:rsidRPr="00267B9D" w:rsidRDefault="00BE75BC" w:rsidP="00ED6473">
            <w:pPr>
              <w:spacing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(0.0089</w:t>
            </w:r>
            <w:r w:rsidR="00106734" w:rsidRPr="00267B9D">
              <w:rPr>
                <w:rFonts w:ascii="Times New Roman" w:hAnsi="Times New Roman" w:cs="Times New Roman"/>
                <w:color w:val="000000"/>
                <w:sz w:val="24"/>
                <w:szCs w:val="24"/>
              </w:rPr>
              <w:t>)</w:t>
            </w:r>
          </w:p>
        </w:tc>
        <w:tc>
          <w:tcPr>
            <w:tcW w:w="1328" w:type="pct"/>
            <w:shd w:val="clear" w:color="auto" w:fill="auto"/>
            <w:vAlign w:val="center"/>
          </w:tcPr>
          <w:p w:rsidR="00C35A92" w:rsidRPr="00267B9D" w:rsidRDefault="00BE75BC" w:rsidP="00ED6473">
            <w:pPr>
              <w:pStyle w:val="SORtekst"/>
              <w:jc w:val="center"/>
              <w:rPr>
                <w:lang w:val="en-GB"/>
              </w:rPr>
            </w:pPr>
            <w:r>
              <w:rPr>
                <w:lang w:val="en-GB"/>
              </w:rPr>
              <w:t>5.5269</w:t>
            </w:r>
          </w:p>
        </w:tc>
      </w:tr>
      <w:tr w:rsidR="00C35A92" w:rsidRPr="00267B9D" w:rsidTr="00A32748">
        <w:trPr>
          <w:trHeight w:val="269"/>
        </w:trPr>
        <w:tc>
          <w:tcPr>
            <w:tcW w:w="939" w:type="pct"/>
            <w:shd w:val="clear" w:color="auto" w:fill="auto"/>
            <w:vAlign w:val="center"/>
          </w:tcPr>
          <w:p w:rsidR="00C35A92" w:rsidRPr="00267B9D" w:rsidRDefault="00C35A92" w:rsidP="00965A0F">
            <w:pPr>
              <w:pStyle w:val="SORtekst"/>
              <w:spacing w:before="60" w:after="60"/>
              <w:jc w:val="left"/>
              <w:rPr>
                <w:b/>
                <w:lang w:val="en-GB"/>
              </w:rPr>
            </w:pPr>
            <w:r w:rsidRPr="00267B9D">
              <w:rPr>
                <w:i/>
                <w:lang w:val="en-GB"/>
              </w:rPr>
              <w:t>p-vrijednost</w:t>
            </w:r>
          </w:p>
        </w:tc>
        <w:tc>
          <w:tcPr>
            <w:tcW w:w="910" w:type="pct"/>
            <w:shd w:val="clear" w:color="auto" w:fill="auto"/>
            <w:vAlign w:val="center"/>
          </w:tcPr>
          <w:p w:rsidR="00C35A92" w:rsidRPr="00267B9D" w:rsidRDefault="00106734" w:rsidP="00965A0F">
            <w:pPr>
              <w:spacing w:before="60" w:after="60" w:line="240" w:lineRule="auto"/>
              <w:jc w:val="center"/>
              <w:rPr>
                <w:rFonts w:ascii="Times New Roman" w:hAnsi="Times New Roman" w:cs="Times New Roman"/>
                <w:color w:val="000000"/>
                <w:sz w:val="24"/>
                <w:szCs w:val="24"/>
              </w:rPr>
            </w:pPr>
            <w:r w:rsidRPr="00267B9D">
              <w:rPr>
                <w:rFonts w:ascii="Times New Roman" w:hAnsi="Times New Roman" w:cs="Times New Roman"/>
                <w:sz w:val="24"/>
                <w:szCs w:val="24"/>
                <w:lang w:val="en-GB"/>
              </w:rPr>
              <w:t>0.0000</w:t>
            </w:r>
          </w:p>
        </w:tc>
        <w:tc>
          <w:tcPr>
            <w:tcW w:w="910" w:type="pct"/>
            <w:shd w:val="clear" w:color="auto" w:fill="auto"/>
            <w:vAlign w:val="center"/>
          </w:tcPr>
          <w:p w:rsidR="00C35A92" w:rsidRPr="00267B9D" w:rsidRDefault="00106734" w:rsidP="00965A0F">
            <w:pPr>
              <w:spacing w:before="60" w:after="60" w:line="240" w:lineRule="auto"/>
              <w:jc w:val="center"/>
              <w:rPr>
                <w:rFonts w:ascii="Times New Roman" w:hAnsi="Times New Roman" w:cs="Times New Roman"/>
                <w:color w:val="000000"/>
                <w:sz w:val="24"/>
                <w:szCs w:val="24"/>
              </w:rPr>
            </w:pPr>
            <w:r w:rsidRPr="00267B9D">
              <w:rPr>
                <w:rFonts w:ascii="Times New Roman" w:hAnsi="Times New Roman" w:cs="Times New Roman"/>
                <w:sz w:val="24"/>
                <w:szCs w:val="24"/>
                <w:lang w:val="en-GB"/>
              </w:rPr>
              <w:t>0.0000</w:t>
            </w:r>
          </w:p>
        </w:tc>
        <w:tc>
          <w:tcPr>
            <w:tcW w:w="913" w:type="pct"/>
            <w:shd w:val="clear" w:color="auto" w:fill="auto"/>
            <w:vAlign w:val="center"/>
          </w:tcPr>
          <w:p w:rsidR="00C35A92" w:rsidRPr="00267B9D" w:rsidRDefault="00106734" w:rsidP="00965A0F">
            <w:pPr>
              <w:spacing w:before="60" w:after="60" w:line="240" w:lineRule="auto"/>
              <w:jc w:val="center"/>
              <w:rPr>
                <w:rFonts w:ascii="Times New Roman" w:hAnsi="Times New Roman" w:cs="Times New Roman"/>
                <w:color w:val="000000"/>
                <w:sz w:val="24"/>
                <w:szCs w:val="24"/>
              </w:rPr>
            </w:pPr>
            <w:r w:rsidRPr="00267B9D">
              <w:rPr>
                <w:rFonts w:ascii="Times New Roman" w:hAnsi="Times New Roman" w:cs="Times New Roman"/>
                <w:color w:val="000000"/>
                <w:sz w:val="24"/>
                <w:szCs w:val="24"/>
              </w:rPr>
              <w:t>0.5379</w:t>
            </w:r>
          </w:p>
        </w:tc>
        <w:tc>
          <w:tcPr>
            <w:tcW w:w="1328" w:type="pct"/>
            <w:shd w:val="clear" w:color="auto" w:fill="auto"/>
            <w:vAlign w:val="center"/>
          </w:tcPr>
          <w:p w:rsidR="00C35A92" w:rsidRPr="00267B9D" w:rsidRDefault="00C35A92" w:rsidP="00ED6473">
            <w:pPr>
              <w:pStyle w:val="SORtekst"/>
              <w:spacing w:before="60" w:afterLines="60" w:after="144"/>
              <w:jc w:val="center"/>
              <w:rPr>
                <w:lang w:val="en-GB"/>
              </w:rPr>
            </w:pPr>
          </w:p>
        </w:tc>
      </w:tr>
    </w:tbl>
    <w:p w:rsidR="00BE75BC" w:rsidRDefault="00BE75BC" w:rsidP="00A32748">
      <w:pPr>
        <w:spacing w:before="240" w:line="360" w:lineRule="auto"/>
        <w:rPr>
          <w:rFonts w:ascii="Times New Roman" w:hAnsi="Times New Roman" w:cs="Times New Roman"/>
          <w:sz w:val="24"/>
          <w:szCs w:val="24"/>
        </w:rPr>
      </w:pPr>
    </w:p>
    <w:p w:rsidR="002348DA" w:rsidRPr="003E308C" w:rsidRDefault="00A32748" w:rsidP="00A32748">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Standardne </w:t>
      </w:r>
      <w:r w:rsidR="00106734" w:rsidRPr="003E308C">
        <w:rPr>
          <w:rFonts w:ascii="Times New Roman" w:hAnsi="Times New Roman" w:cs="Times New Roman"/>
          <w:sz w:val="24"/>
          <w:szCs w:val="24"/>
        </w:rPr>
        <w:t xml:space="preserve">greške svakog parametra </w:t>
      </w:r>
      <w:r w:rsidR="00416438" w:rsidRPr="003E308C">
        <w:rPr>
          <w:rFonts w:ascii="Times New Roman" w:hAnsi="Times New Roman" w:cs="Times New Roman"/>
          <w:sz w:val="24"/>
          <w:szCs w:val="24"/>
        </w:rPr>
        <w:t xml:space="preserve">nalaze se </w:t>
      </w:r>
      <w:r w:rsidR="00106734" w:rsidRPr="003E308C">
        <w:rPr>
          <w:rFonts w:ascii="Times New Roman" w:hAnsi="Times New Roman" w:cs="Times New Roman"/>
          <w:sz w:val="24"/>
          <w:szCs w:val="24"/>
        </w:rPr>
        <w:t>u zagradama.</w:t>
      </w:r>
      <w:r w:rsidR="002348DA" w:rsidRPr="003E308C">
        <w:rPr>
          <w:rFonts w:ascii="Times New Roman" w:hAnsi="Times New Roman" w:cs="Times New Roman"/>
          <w:sz w:val="24"/>
          <w:szCs w:val="24"/>
        </w:rPr>
        <w:t xml:space="preserve"> Hansenov J-stat (Hansen, 1982) je test preidentificiranih restrikcija</w:t>
      </w:r>
      <w:r w:rsidR="003E308C" w:rsidRPr="003E308C">
        <w:rPr>
          <w:rFonts w:ascii="Times New Roman" w:hAnsi="Times New Roman" w:cs="Times New Roman"/>
          <w:sz w:val="24"/>
          <w:szCs w:val="24"/>
        </w:rPr>
        <w:t xml:space="preserve"> u GMM modelu</w:t>
      </w:r>
      <w:r w:rsidR="002348DA" w:rsidRPr="003E308C">
        <w:rPr>
          <w:rFonts w:ascii="Times New Roman" w:hAnsi="Times New Roman" w:cs="Times New Roman"/>
          <w:sz w:val="24"/>
          <w:szCs w:val="24"/>
        </w:rPr>
        <w:t xml:space="preserve">; ako uvjetnih momenata ima više od parametara koji se procjenjuju putem GMM-a, model je </w:t>
      </w:r>
      <w:r w:rsidR="002348DA" w:rsidRPr="003E308C">
        <w:rPr>
          <w:rFonts w:ascii="Times New Roman" w:hAnsi="Times New Roman" w:cs="Times New Roman"/>
          <w:i/>
          <w:sz w:val="24"/>
          <w:szCs w:val="24"/>
        </w:rPr>
        <w:t>preidentificiran</w:t>
      </w:r>
      <w:r w:rsidR="002348DA" w:rsidRPr="003E308C">
        <w:rPr>
          <w:rFonts w:ascii="Times New Roman" w:hAnsi="Times New Roman" w:cs="Times New Roman"/>
          <w:sz w:val="24"/>
          <w:szCs w:val="24"/>
        </w:rPr>
        <w:t>.</w:t>
      </w:r>
    </w:p>
    <w:p w:rsidR="002E29E7" w:rsidRDefault="003E308C" w:rsidP="00EB6489">
      <w:pPr>
        <w:spacing w:line="360" w:lineRule="auto"/>
        <w:rPr>
          <w:rFonts w:ascii="Times New Roman" w:eastAsiaTheme="minorEastAsia" w:hAnsi="Times New Roman" w:cs="Times New Roman"/>
          <w:color w:val="000000"/>
          <w:sz w:val="24"/>
          <w:szCs w:val="24"/>
        </w:rPr>
      </w:pPr>
      <w:r w:rsidRPr="003E308C">
        <w:rPr>
          <w:rFonts w:ascii="Times New Roman" w:hAnsi="Times New Roman" w:cs="Times New Roman"/>
          <w:sz w:val="24"/>
          <w:szCs w:val="24"/>
        </w:rPr>
        <w:t xml:space="preserve">Empirijska procjena </w:t>
      </w:r>
      <m:oMath>
        <m:r>
          <w:rPr>
            <w:rFonts w:ascii="Cambria Math" w:hAnsi="Cambria Math"/>
            <w:color w:val="000000"/>
            <w:sz w:val="24"/>
            <w:szCs w:val="24"/>
          </w:rPr>
          <m:t>α</m:t>
        </m:r>
      </m:oMath>
      <w:r w:rsidRPr="003E308C">
        <w:rPr>
          <w:rFonts w:ascii="Times New Roman" w:eastAsiaTheme="minorEastAsia" w:hAnsi="Times New Roman" w:cs="Times New Roman"/>
          <w:color w:val="000000"/>
          <w:sz w:val="24"/>
          <w:szCs w:val="24"/>
        </w:rPr>
        <w:t xml:space="preserve">, parametra koji nam je od najvećeg interesa, umjereno podržava teoriju </w:t>
      </w:r>
      <w:r w:rsidR="00EB6489">
        <w:rPr>
          <w:rFonts w:ascii="Times New Roman" w:eastAsiaTheme="minorEastAsia" w:hAnsi="Times New Roman" w:cs="Times New Roman"/>
          <w:color w:val="000000"/>
          <w:sz w:val="24"/>
          <w:szCs w:val="24"/>
        </w:rPr>
        <w:t>– u modelu koji se oslanja na granični trošak rada</w:t>
      </w:r>
      <w:r w:rsidRPr="003E308C">
        <w:rPr>
          <w:rFonts w:ascii="Times New Roman" w:eastAsiaTheme="minorEastAsia" w:hAnsi="Times New Roman" w:cs="Times New Roman"/>
          <w:color w:val="000000"/>
          <w:sz w:val="24"/>
          <w:szCs w:val="24"/>
        </w:rPr>
        <w:t xml:space="preserve"> </w:t>
      </w:r>
      <m:oMath>
        <m:r>
          <w:rPr>
            <w:rFonts w:ascii="Cambria Math" w:hAnsi="Cambria Math"/>
            <w:color w:val="000000"/>
            <w:sz w:val="24"/>
            <w:szCs w:val="24"/>
          </w:rPr>
          <m:t>α</m:t>
        </m:r>
      </m:oMath>
      <w:r w:rsidRPr="003E308C">
        <w:rPr>
          <w:rFonts w:ascii="Times New Roman" w:eastAsiaTheme="minorEastAsia" w:hAnsi="Times New Roman" w:cs="Times New Roman"/>
          <w:color w:val="000000"/>
          <w:sz w:val="24"/>
          <w:szCs w:val="24"/>
        </w:rPr>
        <w:t xml:space="preserve"> je statistički signifikantan uz razinu pouzdanosti od 10%, a kvantitativno je nizak ali nipošto zanemariv. Dobiveni rezultat je u rangu rezultata europskih zemalja procjenjenih u Mihailov, Rumler i Scharler (2008);</w:t>
      </w:r>
      <w:r>
        <w:rPr>
          <w:rFonts w:ascii="Times New Roman" w:eastAsiaTheme="minorEastAsia" w:hAnsi="Times New Roman" w:cs="Times New Roman"/>
          <w:color w:val="000000"/>
          <w:sz w:val="24"/>
          <w:szCs w:val="24"/>
        </w:rPr>
        <w:t xml:space="preserve"> procjenjeni hrvatski</w:t>
      </w:r>
      <w:r w:rsidRPr="003E308C">
        <w:rPr>
          <w:rFonts w:ascii="Times New Roman" w:eastAsiaTheme="minorEastAsia" w:hAnsi="Times New Roman" w:cs="Times New Roman"/>
          <w:color w:val="000000"/>
          <w:sz w:val="24"/>
          <w:szCs w:val="24"/>
        </w:rPr>
        <w:t xml:space="preserve"> indeks otvorenosti </w:t>
      </w:r>
      <m:oMath>
        <m:r>
          <w:rPr>
            <w:rFonts w:ascii="Cambria Math" w:hAnsi="Cambria Math"/>
            <w:color w:val="000000"/>
            <w:sz w:val="24"/>
            <w:szCs w:val="24"/>
          </w:rPr>
          <m:t>α</m:t>
        </m:r>
      </m:oMath>
      <w:r>
        <w:rPr>
          <w:rFonts w:ascii="Times New Roman" w:eastAsiaTheme="minorEastAsia" w:hAnsi="Times New Roman" w:cs="Times New Roman"/>
          <w:color w:val="000000"/>
          <w:sz w:val="24"/>
          <w:szCs w:val="24"/>
        </w:rPr>
        <w:t xml:space="preserve"> je blizak procjenjenim indeksima Švedske, Austrije i Španjolske a bitno se razlikuje od procjenjenih indeksa, između ostalih, Njemačke, Nizoze</w:t>
      </w:r>
      <w:r w:rsidR="00EB6489">
        <w:rPr>
          <w:rFonts w:ascii="Times New Roman" w:eastAsiaTheme="minorEastAsia" w:hAnsi="Times New Roman" w:cs="Times New Roman"/>
          <w:color w:val="000000"/>
          <w:sz w:val="24"/>
          <w:szCs w:val="24"/>
        </w:rPr>
        <w:t xml:space="preserve">mske i Ujedinjenog Kraljevstva. </w:t>
      </w:r>
    </w:p>
    <w:p w:rsidR="00EB6489" w:rsidRDefault="002E29E7" w:rsidP="00EB6489">
      <w:pPr>
        <w:spacing w:line="360" w:lineRule="auto"/>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Jedno od mogućih objašnjenja</w:t>
      </w:r>
      <w:r w:rsidR="00EB6489">
        <w:rPr>
          <w:rFonts w:ascii="Times New Roman" w:eastAsiaTheme="minorEastAsia" w:hAnsi="Times New Roman" w:cs="Times New Roman"/>
          <w:color w:val="000000"/>
          <w:sz w:val="24"/>
          <w:szCs w:val="24"/>
        </w:rPr>
        <w:t xml:space="preserve"> za tako nizak parametar </w:t>
      </w:r>
      <m:oMath>
        <m:r>
          <w:rPr>
            <w:rFonts w:ascii="Cambria Math" w:hAnsi="Cambria Math"/>
            <w:color w:val="000000"/>
            <w:sz w:val="24"/>
            <w:szCs w:val="24"/>
          </w:rPr>
          <m:t>α</m:t>
        </m:r>
      </m:oMath>
      <w:r w:rsidR="00EB6489">
        <w:rPr>
          <w:rFonts w:ascii="Times New Roman" w:eastAsiaTheme="minorEastAsia" w:hAnsi="Times New Roman" w:cs="Times New Roman"/>
          <w:color w:val="000000"/>
          <w:sz w:val="24"/>
          <w:szCs w:val="24"/>
        </w:rPr>
        <w:t>, kao i za nepredviđene varijacije</w:t>
      </w:r>
      <m:oMath>
        <m:r>
          <w:rPr>
            <w:rFonts w:ascii="Cambria Math" w:hAnsi="Cambria Math"/>
            <w:color w:val="000000"/>
            <w:sz w:val="24"/>
            <w:szCs w:val="24"/>
          </w:rPr>
          <m:t xml:space="preserve"> α</m:t>
        </m:r>
      </m:oMath>
      <w:r w:rsidR="00EB6489">
        <w:rPr>
          <w:rFonts w:ascii="Times New Roman" w:eastAsiaTheme="minorEastAsia" w:hAnsi="Times New Roman" w:cs="Times New Roman"/>
          <w:color w:val="000000"/>
          <w:sz w:val="24"/>
          <w:szCs w:val="24"/>
        </w:rPr>
        <w:t xml:space="preserve"> među europskim zemljama u </w:t>
      </w:r>
      <w:r w:rsidR="00EB6489" w:rsidRPr="003E308C">
        <w:rPr>
          <w:rFonts w:ascii="Times New Roman" w:eastAsiaTheme="minorEastAsia" w:hAnsi="Times New Roman" w:cs="Times New Roman"/>
          <w:color w:val="000000"/>
          <w:sz w:val="24"/>
          <w:szCs w:val="24"/>
        </w:rPr>
        <w:t>Mih</w:t>
      </w:r>
      <w:r w:rsidR="00EB6489">
        <w:rPr>
          <w:rFonts w:ascii="Times New Roman" w:eastAsiaTheme="minorEastAsia" w:hAnsi="Times New Roman" w:cs="Times New Roman"/>
          <w:color w:val="000000"/>
          <w:sz w:val="24"/>
          <w:szCs w:val="24"/>
        </w:rPr>
        <w:t xml:space="preserve">ailov, Rumler i Scharler (2008), leži u pretpostavci </w:t>
      </w:r>
      <w:r w:rsidR="00EB6489" w:rsidRPr="00EB6489">
        <w:rPr>
          <w:rFonts w:ascii="Times New Roman" w:eastAsiaTheme="minorEastAsia" w:hAnsi="Times New Roman" w:cs="Times New Roman"/>
          <w:color w:val="000000"/>
          <w:sz w:val="24"/>
          <w:szCs w:val="24"/>
        </w:rPr>
        <w:t>Galí-Monacelli</w:t>
      </w:r>
      <w:r w:rsidR="00EB6489">
        <w:rPr>
          <w:rFonts w:ascii="Times New Roman" w:eastAsiaTheme="minorEastAsia" w:hAnsi="Times New Roman" w:cs="Times New Roman"/>
          <w:color w:val="000000"/>
          <w:sz w:val="24"/>
          <w:szCs w:val="24"/>
        </w:rPr>
        <w:t xml:space="preserve"> modela da izvoznici postavljaju cijene u svojoj valuti (</w:t>
      </w:r>
      <w:r w:rsidR="00EB6489">
        <w:rPr>
          <w:rFonts w:ascii="Times New Roman" w:eastAsiaTheme="minorEastAsia" w:hAnsi="Times New Roman" w:cs="Times New Roman"/>
          <w:i/>
          <w:color w:val="000000"/>
          <w:sz w:val="24"/>
          <w:szCs w:val="24"/>
        </w:rPr>
        <w:t>full producer currency pricing</w:t>
      </w:r>
      <w:r w:rsidR="00EB6489">
        <w:rPr>
          <w:rFonts w:ascii="Times New Roman" w:eastAsiaTheme="minorEastAsia" w:hAnsi="Times New Roman" w:cs="Times New Roman"/>
          <w:color w:val="000000"/>
          <w:sz w:val="24"/>
          <w:szCs w:val="24"/>
        </w:rPr>
        <w:t>), što je u mnogo slučajev</w:t>
      </w:r>
      <w:r w:rsidR="00185975">
        <w:rPr>
          <w:rFonts w:ascii="Times New Roman" w:eastAsiaTheme="minorEastAsia" w:hAnsi="Times New Roman" w:cs="Times New Roman"/>
          <w:color w:val="000000"/>
          <w:sz w:val="24"/>
          <w:szCs w:val="24"/>
        </w:rPr>
        <w:t>a</w:t>
      </w:r>
      <w:r w:rsidR="00EB6489">
        <w:rPr>
          <w:rFonts w:ascii="Times New Roman" w:eastAsiaTheme="minorEastAsia" w:hAnsi="Times New Roman" w:cs="Times New Roman"/>
          <w:color w:val="000000"/>
          <w:sz w:val="24"/>
          <w:szCs w:val="24"/>
        </w:rPr>
        <w:t xml:space="preserve">, a sigurno u slučaju Hrvatske, daleko od stvarnog stanja. </w:t>
      </w:r>
    </w:p>
    <w:p w:rsidR="00287D57" w:rsidRDefault="00EB6489" w:rsidP="00EB6489">
      <w:pPr>
        <w:spacing w:line="360" w:lineRule="auto"/>
        <w:rPr>
          <w:rFonts w:ascii="Times New Roman" w:hAnsi="Times New Roman" w:cs="Times New Roman"/>
          <w:sz w:val="24"/>
        </w:rPr>
      </w:pPr>
      <w:r>
        <w:rPr>
          <w:rFonts w:ascii="Times New Roman" w:hAnsi="Times New Roman" w:cs="Times New Roman"/>
          <w:sz w:val="24"/>
        </w:rPr>
        <w:lastRenderedPageBreak/>
        <w:t xml:space="preserve">Model otvorenog gospodarstva koji se oslanja na jaz BDP-a daje </w:t>
      </w:r>
      <w:r w:rsidR="00287D57">
        <w:rPr>
          <w:rFonts w:ascii="Times New Roman" w:hAnsi="Times New Roman" w:cs="Times New Roman"/>
          <w:sz w:val="24"/>
        </w:rPr>
        <w:t>znatno</w:t>
      </w:r>
      <w:r>
        <w:rPr>
          <w:rFonts w:ascii="Times New Roman" w:hAnsi="Times New Roman" w:cs="Times New Roman"/>
          <w:sz w:val="24"/>
        </w:rPr>
        <w:t xml:space="preserve"> slabije rezultate</w:t>
      </w:r>
      <w:r w:rsidR="002E29E7">
        <w:rPr>
          <w:rFonts w:ascii="Times New Roman" w:hAnsi="Times New Roman" w:cs="Times New Roman"/>
          <w:sz w:val="24"/>
        </w:rPr>
        <w:t xml:space="preserve"> i, posebice, p-vrijednosti koje nikako ne mogu dovesti do zaključka da su dotični parametri statistički signifikantni. Slabe performanse jaza BDP-a</w:t>
      </w:r>
      <w:r>
        <w:rPr>
          <w:rFonts w:ascii="Times New Roman" w:hAnsi="Times New Roman" w:cs="Times New Roman"/>
          <w:sz w:val="24"/>
        </w:rPr>
        <w:t xml:space="preserve"> predviđaju i kritiziraju Rudd i Whelan (2007); empirijski rezultati u kojima</w:t>
      </w:r>
      <w:r w:rsidR="00FF7E2C">
        <w:rPr>
          <w:rFonts w:ascii="Times New Roman" w:hAnsi="Times New Roman" w:cs="Times New Roman"/>
          <w:sz w:val="24"/>
        </w:rPr>
        <w:t xml:space="preserve"> je</w:t>
      </w:r>
      <w:r>
        <w:rPr>
          <w:rFonts w:ascii="Times New Roman" w:hAnsi="Times New Roman" w:cs="Times New Roman"/>
          <w:sz w:val="24"/>
        </w:rPr>
        <w:t xml:space="preserve"> jaz BDP-a</w:t>
      </w:r>
      <w:r w:rsidR="00FF7E2C">
        <w:rPr>
          <w:rFonts w:ascii="Times New Roman" w:hAnsi="Times New Roman" w:cs="Times New Roman"/>
          <w:sz w:val="24"/>
        </w:rPr>
        <w:t xml:space="preserve"> nesignifikantan, odnosno</w:t>
      </w:r>
      <w:r>
        <w:rPr>
          <w:rFonts w:ascii="Times New Roman" w:hAnsi="Times New Roman" w:cs="Times New Roman"/>
          <w:sz w:val="24"/>
        </w:rPr>
        <w:t xml:space="preserve"> nosi predznak suprotan onome kakvog postavljaju teori</w:t>
      </w:r>
      <w:r w:rsidR="00FF7E2C">
        <w:rPr>
          <w:rFonts w:ascii="Times New Roman" w:hAnsi="Times New Roman" w:cs="Times New Roman"/>
          <w:sz w:val="24"/>
        </w:rPr>
        <w:t>jska očekivanja, su vrlo učestala pojava</w:t>
      </w:r>
      <w:r>
        <w:rPr>
          <w:rFonts w:ascii="Times New Roman" w:hAnsi="Times New Roman" w:cs="Times New Roman"/>
          <w:sz w:val="24"/>
        </w:rPr>
        <w:t xml:space="preserve"> u NKPK literaturi (Rudd i Whelan, 2007)</w:t>
      </w:r>
      <w:r>
        <w:rPr>
          <w:rStyle w:val="FootnoteReference"/>
          <w:rFonts w:ascii="Times New Roman" w:hAnsi="Times New Roman" w:cs="Times New Roman"/>
          <w:sz w:val="24"/>
        </w:rPr>
        <w:footnoteReference w:id="5"/>
      </w:r>
      <w:r>
        <w:rPr>
          <w:rFonts w:ascii="Times New Roman" w:hAnsi="Times New Roman" w:cs="Times New Roman"/>
          <w:sz w:val="24"/>
        </w:rPr>
        <w:t>.</w:t>
      </w:r>
    </w:p>
    <w:p w:rsidR="00287D57" w:rsidRDefault="00287D57" w:rsidP="00EB6489">
      <w:pPr>
        <w:spacing w:line="360" w:lineRule="auto"/>
        <w:rPr>
          <w:rFonts w:ascii="Times New Roman" w:eastAsiaTheme="minorEastAsia" w:hAnsi="Times New Roman" w:cs="Times New Roman"/>
          <w:color w:val="000000"/>
          <w:sz w:val="24"/>
          <w:szCs w:val="24"/>
        </w:rPr>
      </w:pPr>
      <w:r>
        <w:rPr>
          <w:rFonts w:ascii="Times New Roman" w:hAnsi="Times New Roman" w:cs="Times New Roman"/>
          <w:sz w:val="24"/>
        </w:rPr>
        <w:t>Općenito, empirijske vrijednosti parametara</w:t>
      </w:r>
      <w:r w:rsidRPr="00287D57">
        <w:t xml:space="preserve"> </w:t>
      </w:r>
      <w:r w:rsidRPr="00287D57">
        <w:rPr>
          <w:rFonts w:ascii="Times New Roman" w:hAnsi="Times New Roman" w:cs="Times New Roman"/>
          <w:sz w:val="24"/>
        </w:rPr>
        <w:t>u zatvorenom gospodarstvu i  hibridne NKPK u zatvorenom gospodarstvu imaju približne vrijednosti onima u Krznarovom (2011)</w:t>
      </w:r>
      <w:r>
        <w:rPr>
          <w:rFonts w:ascii="Times New Roman" w:hAnsi="Times New Roman" w:cs="Times New Roman"/>
          <w:sz w:val="24"/>
        </w:rPr>
        <w:t xml:space="preserve"> opsežnom istraživanju NKPK u Hrvatskoj, a empirijsk</w:t>
      </w:r>
      <w:r w:rsidR="002E29E7">
        <w:rPr>
          <w:rFonts w:ascii="Times New Roman" w:hAnsi="Times New Roman" w:cs="Times New Roman"/>
          <w:sz w:val="24"/>
        </w:rPr>
        <w:t>i</w:t>
      </w:r>
      <w:r>
        <w:rPr>
          <w:rFonts w:ascii="Times New Roman" w:hAnsi="Times New Roman" w:cs="Times New Roman"/>
          <w:sz w:val="24"/>
        </w:rPr>
        <w:t xml:space="preserve"> paramet</w:t>
      </w:r>
      <w:r w:rsidR="002E29E7">
        <w:rPr>
          <w:rFonts w:ascii="Times New Roman" w:hAnsi="Times New Roman" w:cs="Times New Roman"/>
          <w:sz w:val="24"/>
        </w:rPr>
        <w:t>ri</w:t>
      </w:r>
      <w:r>
        <w:rPr>
          <w:rFonts w:ascii="Times New Roman" w:hAnsi="Times New Roman" w:cs="Times New Roman"/>
          <w:sz w:val="24"/>
        </w:rPr>
        <w:t xml:space="preserve"> otvorenog gospodarstva su blizu vrijednostima europskih zemalja </w:t>
      </w:r>
      <w:r w:rsidRPr="003E308C">
        <w:rPr>
          <w:rFonts w:ascii="Times New Roman" w:eastAsiaTheme="minorEastAsia" w:hAnsi="Times New Roman" w:cs="Times New Roman"/>
          <w:color w:val="000000"/>
          <w:sz w:val="24"/>
          <w:szCs w:val="24"/>
        </w:rPr>
        <w:t>Mih</w:t>
      </w:r>
      <w:r>
        <w:rPr>
          <w:rFonts w:ascii="Times New Roman" w:eastAsiaTheme="minorEastAsia" w:hAnsi="Times New Roman" w:cs="Times New Roman"/>
          <w:color w:val="000000"/>
          <w:sz w:val="24"/>
          <w:szCs w:val="24"/>
        </w:rPr>
        <w:t>ailova, Rumlera i Scharlera (2008).</w:t>
      </w:r>
    </w:p>
    <w:p w:rsidR="001B3359" w:rsidRPr="00130B17" w:rsidRDefault="00287D57" w:rsidP="00C47CE3">
      <w:pPr>
        <w:spacing w:line="360" w:lineRule="auto"/>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Napokon, usprkos kvantitavno maloj vrijednosti </w:t>
      </w:r>
      <m:oMath>
        <m:r>
          <w:rPr>
            <w:rFonts w:ascii="Cambria Math" w:hAnsi="Cambria Math"/>
            <w:color w:val="000000"/>
            <w:sz w:val="24"/>
            <w:szCs w:val="24"/>
          </w:rPr>
          <m:t>α</m:t>
        </m:r>
      </m:oMath>
      <w:r>
        <w:rPr>
          <w:rFonts w:ascii="Times New Roman" w:eastAsiaTheme="minorEastAsia" w:hAnsi="Times New Roman" w:cs="Times New Roman"/>
          <w:color w:val="000000"/>
          <w:sz w:val="24"/>
          <w:szCs w:val="24"/>
        </w:rPr>
        <w:t xml:space="preserve"> (čiji uzrok j</w:t>
      </w:r>
      <w:r w:rsidR="00C26ACD">
        <w:rPr>
          <w:rFonts w:ascii="Times New Roman" w:eastAsiaTheme="minorEastAsia" w:hAnsi="Times New Roman" w:cs="Times New Roman"/>
          <w:color w:val="000000"/>
          <w:sz w:val="24"/>
          <w:szCs w:val="24"/>
        </w:rPr>
        <w:t xml:space="preserve">e, </w:t>
      </w:r>
      <w:r w:rsidR="00C26ACD">
        <w:rPr>
          <w:rFonts w:ascii="Times New Roman" w:eastAsiaTheme="minorEastAsia" w:hAnsi="Times New Roman" w:cs="Times New Roman"/>
          <w:i/>
          <w:color w:val="000000"/>
          <w:sz w:val="24"/>
          <w:szCs w:val="24"/>
        </w:rPr>
        <w:t>inter alia</w:t>
      </w:r>
      <w:r w:rsidR="00C26ACD">
        <w:rPr>
          <w:rFonts w:ascii="Times New Roman" w:eastAsiaTheme="minorEastAsia" w:hAnsi="Times New Roman" w:cs="Times New Roman"/>
          <w:color w:val="000000"/>
          <w:sz w:val="24"/>
          <w:szCs w:val="24"/>
        </w:rPr>
        <w:t>, vjerojatno nepotpunost pretpostavka o izvoznicima</w:t>
      </w:r>
      <w:r>
        <w:rPr>
          <w:rFonts w:ascii="Times New Roman" w:eastAsiaTheme="minorEastAsia" w:hAnsi="Times New Roman" w:cs="Times New Roman"/>
          <w:color w:val="000000"/>
          <w:sz w:val="24"/>
          <w:szCs w:val="24"/>
        </w:rPr>
        <w:t>, prema ranijoj diskusiji), dobiveni rezultati</w:t>
      </w:r>
      <w:r w:rsidR="00C26ACD">
        <w:rPr>
          <w:rFonts w:ascii="Times New Roman" w:eastAsiaTheme="minorEastAsia" w:hAnsi="Times New Roman" w:cs="Times New Roman"/>
          <w:color w:val="000000"/>
          <w:sz w:val="24"/>
          <w:szCs w:val="24"/>
        </w:rPr>
        <w:t xml:space="preserve"> daju podršku teorijskoj osnovi NKPK te ukazuju na korisnost </w:t>
      </w:r>
      <w:r w:rsidR="00C26ACD" w:rsidRPr="00C26ACD">
        <w:rPr>
          <w:rFonts w:ascii="Times New Roman" w:eastAsiaTheme="minorEastAsia" w:hAnsi="Times New Roman" w:cs="Times New Roman"/>
          <w:color w:val="000000"/>
          <w:sz w:val="24"/>
          <w:szCs w:val="24"/>
        </w:rPr>
        <w:t>Galí</w:t>
      </w:r>
      <w:r w:rsidR="00C26ACD">
        <w:rPr>
          <w:rFonts w:ascii="Times New Roman" w:eastAsiaTheme="minorEastAsia" w:hAnsi="Times New Roman" w:cs="Times New Roman"/>
          <w:color w:val="000000"/>
          <w:sz w:val="24"/>
          <w:szCs w:val="24"/>
        </w:rPr>
        <w:t>-Monacelli modela.</w:t>
      </w:r>
    </w:p>
    <w:p w:rsidR="00FF7E2C" w:rsidRDefault="00FF7E2C" w:rsidP="00130B17">
      <w:pPr>
        <w:pStyle w:val="Heading1"/>
        <w:rPr>
          <w:rFonts w:ascii="Times New Roman" w:hAnsi="Times New Roman" w:cs="Times New Roman"/>
          <w:color w:val="auto"/>
        </w:rPr>
      </w:pPr>
    </w:p>
    <w:p w:rsidR="00FF7E2C" w:rsidRDefault="00FF7E2C" w:rsidP="00130B17">
      <w:pPr>
        <w:pStyle w:val="Heading1"/>
        <w:rPr>
          <w:rFonts w:ascii="Times New Roman" w:hAnsi="Times New Roman" w:cs="Times New Roman"/>
          <w:color w:val="auto"/>
        </w:rPr>
      </w:pPr>
    </w:p>
    <w:p w:rsidR="00FF7E2C" w:rsidRDefault="00FF7E2C" w:rsidP="00130B17">
      <w:pPr>
        <w:pStyle w:val="Heading1"/>
        <w:rPr>
          <w:rFonts w:ascii="Times New Roman" w:hAnsi="Times New Roman" w:cs="Times New Roman"/>
          <w:color w:val="auto"/>
        </w:rPr>
      </w:pPr>
    </w:p>
    <w:p w:rsidR="00FF7E2C" w:rsidRDefault="00FF7E2C" w:rsidP="00130B17">
      <w:pPr>
        <w:pStyle w:val="Heading1"/>
        <w:rPr>
          <w:rFonts w:ascii="Times New Roman" w:hAnsi="Times New Roman" w:cs="Times New Roman"/>
          <w:color w:val="auto"/>
        </w:rPr>
      </w:pPr>
    </w:p>
    <w:p w:rsidR="00FF7E2C" w:rsidRDefault="00FF7E2C" w:rsidP="00130B17">
      <w:pPr>
        <w:pStyle w:val="Heading1"/>
        <w:rPr>
          <w:rFonts w:ascii="Times New Roman" w:hAnsi="Times New Roman" w:cs="Times New Roman"/>
          <w:color w:val="auto"/>
        </w:rPr>
      </w:pPr>
    </w:p>
    <w:p w:rsidR="00FF7E2C" w:rsidRPr="00FF7E2C" w:rsidRDefault="00FF7E2C" w:rsidP="00FF7E2C"/>
    <w:p w:rsidR="00FF7E2C" w:rsidRDefault="00FF7E2C" w:rsidP="00130B17">
      <w:pPr>
        <w:pStyle w:val="Heading1"/>
        <w:rPr>
          <w:rFonts w:ascii="Times New Roman" w:hAnsi="Times New Roman" w:cs="Times New Roman"/>
          <w:color w:val="auto"/>
        </w:rPr>
      </w:pPr>
    </w:p>
    <w:p w:rsidR="00745060" w:rsidRDefault="00745060" w:rsidP="00130B17">
      <w:pPr>
        <w:pStyle w:val="Heading1"/>
        <w:rPr>
          <w:rFonts w:asciiTheme="minorHAnsi" w:eastAsiaTheme="minorHAnsi" w:hAnsiTheme="minorHAnsi" w:cstheme="minorBidi"/>
          <w:b w:val="0"/>
          <w:bCs w:val="0"/>
          <w:color w:val="auto"/>
          <w:sz w:val="22"/>
          <w:szCs w:val="22"/>
        </w:rPr>
      </w:pPr>
      <w:bookmarkStart w:id="12" w:name="_Toc323720905"/>
    </w:p>
    <w:p w:rsidR="00745060" w:rsidRPr="00745060" w:rsidRDefault="00745060" w:rsidP="00745060"/>
    <w:p w:rsidR="001B3359" w:rsidRPr="00130B17" w:rsidRDefault="00130B17" w:rsidP="00130B17">
      <w:pPr>
        <w:pStyle w:val="Heading1"/>
        <w:rPr>
          <w:rFonts w:ascii="Times New Roman" w:hAnsi="Times New Roman" w:cs="Times New Roman"/>
        </w:rPr>
      </w:pPr>
      <w:r>
        <w:rPr>
          <w:rFonts w:ascii="Times New Roman" w:hAnsi="Times New Roman" w:cs="Times New Roman"/>
          <w:color w:val="auto"/>
        </w:rPr>
        <w:lastRenderedPageBreak/>
        <w:t xml:space="preserve">5. </w:t>
      </w:r>
      <w:r w:rsidR="001B3359" w:rsidRPr="00130B17">
        <w:rPr>
          <w:rFonts w:ascii="Times New Roman" w:hAnsi="Times New Roman" w:cs="Times New Roman"/>
          <w:color w:val="auto"/>
        </w:rPr>
        <w:t>Zaključak</w:t>
      </w:r>
      <w:bookmarkEnd w:id="12"/>
    </w:p>
    <w:p w:rsidR="00C02357" w:rsidRPr="00C26ACD" w:rsidRDefault="00C02357" w:rsidP="00C47CE3">
      <w:pPr>
        <w:spacing w:line="360" w:lineRule="auto"/>
        <w:rPr>
          <w:rFonts w:ascii="Times New Roman" w:hAnsi="Times New Roman" w:cs="Times New Roman"/>
          <w:sz w:val="24"/>
        </w:rPr>
      </w:pPr>
    </w:p>
    <w:p w:rsidR="00B87D9D" w:rsidRDefault="00B87D9D" w:rsidP="00C47CE3">
      <w:pPr>
        <w:spacing w:line="360" w:lineRule="auto"/>
        <w:rPr>
          <w:rFonts w:ascii="Times New Roman" w:hAnsi="Times New Roman" w:cs="Times New Roman"/>
          <w:sz w:val="24"/>
        </w:rPr>
      </w:pPr>
      <w:r>
        <w:rPr>
          <w:rFonts w:ascii="Times New Roman" w:hAnsi="Times New Roman" w:cs="Times New Roman"/>
          <w:sz w:val="24"/>
        </w:rPr>
        <w:t xml:space="preserve">Vrlo malo područja makroekonomije ima važnost kakvu ima modeliranje inflacije u </w:t>
      </w:r>
      <w:r w:rsidR="002E29E7">
        <w:rPr>
          <w:rFonts w:ascii="Times New Roman" w:hAnsi="Times New Roman" w:cs="Times New Roman"/>
          <w:sz w:val="24"/>
        </w:rPr>
        <w:t>kratk</w:t>
      </w:r>
      <w:r>
        <w:rPr>
          <w:rFonts w:ascii="Times New Roman" w:hAnsi="Times New Roman" w:cs="Times New Roman"/>
          <w:sz w:val="24"/>
        </w:rPr>
        <w:t>om roku, jer pouzdano i precizno modeliranje tog fenomena omogućava brže i učinkovitije intervencije središnjim bankama. No, uspješne intervencije – a s njima i veća stabilnost – nisu moguće bez temeljitog razumijevanja dinamike kratkoročne inflacije</w:t>
      </w:r>
      <w:r w:rsidR="002E29E7">
        <w:rPr>
          <w:rFonts w:ascii="Times New Roman" w:hAnsi="Times New Roman" w:cs="Times New Roman"/>
          <w:sz w:val="24"/>
        </w:rPr>
        <w:t>. N</w:t>
      </w:r>
      <w:r>
        <w:rPr>
          <w:rFonts w:ascii="Times New Roman" w:hAnsi="Times New Roman" w:cs="Times New Roman"/>
          <w:sz w:val="24"/>
        </w:rPr>
        <w:t xml:space="preserve">ova kejnezijanska Phillipsova krivulja predstavlja </w:t>
      </w:r>
      <w:r w:rsidR="002E29E7">
        <w:rPr>
          <w:rFonts w:ascii="Times New Roman" w:hAnsi="Times New Roman" w:cs="Times New Roman"/>
          <w:sz w:val="24"/>
        </w:rPr>
        <w:t>pokušaj da se razumije upravo taj fenomen</w:t>
      </w:r>
      <w:r>
        <w:rPr>
          <w:rFonts w:ascii="Times New Roman" w:hAnsi="Times New Roman" w:cs="Times New Roman"/>
          <w:sz w:val="24"/>
        </w:rPr>
        <w:t xml:space="preserve">, no većina istraživanja u području NKPK se posvetila problematici zatvorenog gospodarstva. U ovom radu smo pokušali pridonijeti rastućoj literaturi o NKPK u otvorenom gospodarstvu i, </w:t>
      </w:r>
      <w:r w:rsidR="002E29E7">
        <w:rPr>
          <w:rFonts w:ascii="Times New Roman" w:hAnsi="Times New Roman" w:cs="Times New Roman"/>
          <w:sz w:val="24"/>
        </w:rPr>
        <w:t>uz to, domać</w:t>
      </w:r>
      <w:r>
        <w:rPr>
          <w:rFonts w:ascii="Times New Roman" w:hAnsi="Times New Roman" w:cs="Times New Roman"/>
          <w:sz w:val="24"/>
        </w:rPr>
        <w:t>oj literaturi o inflaciji.</w:t>
      </w:r>
    </w:p>
    <w:p w:rsidR="00B87D9D" w:rsidRDefault="00B87D9D" w:rsidP="00B87D9D">
      <w:pPr>
        <w:spacing w:line="360" w:lineRule="auto"/>
        <w:rPr>
          <w:rFonts w:ascii="Times New Roman" w:eastAsiaTheme="minorEastAsia" w:hAnsi="Times New Roman" w:cs="Times New Roman"/>
          <w:color w:val="000000"/>
          <w:sz w:val="24"/>
          <w:szCs w:val="24"/>
        </w:rPr>
      </w:pPr>
      <w:r>
        <w:rPr>
          <w:rFonts w:ascii="Times New Roman" w:hAnsi="Times New Roman" w:cs="Times New Roman"/>
          <w:sz w:val="24"/>
        </w:rPr>
        <w:t xml:space="preserve">Nakon razvijanja modela NKPK od mikroekonomskih osnova te opisa njegovih strukturnih parametara, okrenuli smo se novom i zasada </w:t>
      </w:r>
      <w:r w:rsidR="002E29E7">
        <w:rPr>
          <w:rFonts w:ascii="Times New Roman" w:hAnsi="Times New Roman" w:cs="Times New Roman"/>
          <w:sz w:val="24"/>
        </w:rPr>
        <w:t xml:space="preserve">relativno </w:t>
      </w:r>
      <w:r>
        <w:rPr>
          <w:rFonts w:ascii="Times New Roman" w:hAnsi="Times New Roman" w:cs="Times New Roman"/>
          <w:sz w:val="24"/>
        </w:rPr>
        <w:t xml:space="preserve">malo korištenom </w:t>
      </w:r>
      <w:r w:rsidRPr="00C26ACD">
        <w:rPr>
          <w:rFonts w:ascii="Times New Roman" w:eastAsiaTheme="minorEastAsia" w:hAnsi="Times New Roman" w:cs="Times New Roman"/>
          <w:color w:val="000000"/>
          <w:sz w:val="24"/>
          <w:szCs w:val="24"/>
        </w:rPr>
        <w:t>Galí</w:t>
      </w:r>
      <w:r>
        <w:rPr>
          <w:rFonts w:ascii="Times New Roman" w:eastAsiaTheme="minorEastAsia" w:hAnsi="Times New Roman" w:cs="Times New Roman"/>
          <w:color w:val="000000"/>
          <w:sz w:val="24"/>
          <w:szCs w:val="24"/>
        </w:rPr>
        <w:t>-Monacelli modelu, koji opisuje i mikroekonomske osnove NKPK modela u otvorenom gospodarstvu te izlaže način na koji vanjski faktori utječu na inflaciju – za malo otvoreno gospodarstvo poput Hrvatske, itekako bitan model.</w:t>
      </w:r>
    </w:p>
    <w:p w:rsidR="00070644" w:rsidRDefault="00B87D9D" w:rsidP="00B87D9D">
      <w:pPr>
        <w:spacing w:line="360" w:lineRule="auto"/>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Naša ekonometrijska procjena </w:t>
      </w:r>
      <w:r w:rsidRPr="00C26ACD">
        <w:rPr>
          <w:rFonts w:ascii="Times New Roman" w:eastAsiaTheme="minorEastAsia" w:hAnsi="Times New Roman" w:cs="Times New Roman"/>
          <w:color w:val="000000"/>
          <w:sz w:val="24"/>
          <w:szCs w:val="24"/>
        </w:rPr>
        <w:t>Galí</w:t>
      </w:r>
      <w:r>
        <w:rPr>
          <w:rFonts w:ascii="Times New Roman" w:eastAsiaTheme="minorEastAsia" w:hAnsi="Times New Roman" w:cs="Times New Roman"/>
          <w:color w:val="000000"/>
          <w:sz w:val="24"/>
          <w:szCs w:val="24"/>
        </w:rPr>
        <w:t>-Monacelli modela je polučila rezultate koji se ra</w:t>
      </w:r>
      <w:r w:rsidR="00185975">
        <w:rPr>
          <w:rFonts w:ascii="Times New Roman" w:eastAsiaTheme="minorEastAsia" w:hAnsi="Times New Roman" w:cs="Times New Roman"/>
          <w:color w:val="000000"/>
          <w:sz w:val="24"/>
          <w:szCs w:val="24"/>
        </w:rPr>
        <w:t>zlikuju od teorijskih očekivanja</w:t>
      </w:r>
      <w:r w:rsidR="002E29E7">
        <w:rPr>
          <w:rFonts w:ascii="Times New Roman" w:eastAsiaTheme="minorEastAsia" w:hAnsi="Times New Roman" w:cs="Times New Roman"/>
          <w:color w:val="000000"/>
          <w:sz w:val="24"/>
          <w:szCs w:val="24"/>
        </w:rPr>
        <w:t xml:space="preserve"> do određenog stupnja (</w:t>
      </w:r>
      <w:r w:rsidR="00185975">
        <w:rPr>
          <w:rFonts w:ascii="Times New Roman" w:eastAsiaTheme="minorEastAsia" w:hAnsi="Times New Roman" w:cs="Times New Roman"/>
          <w:color w:val="000000"/>
          <w:sz w:val="24"/>
          <w:szCs w:val="24"/>
        </w:rPr>
        <w:t>prven</w:t>
      </w:r>
      <w:r w:rsidR="002E29E7">
        <w:rPr>
          <w:rFonts w:ascii="Times New Roman" w:eastAsiaTheme="minorEastAsia" w:hAnsi="Times New Roman" w:cs="Times New Roman"/>
          <w:color w:val="000000"/>
          <w:sz w:val="24"/>
          <w:szCs w:val="24"/>
        </w:rPr>
        <w:t>stveno radi činjenice</w:t>
      </w:r>
      <w:r w:rsidR="00185975">
        <w:rPr>
          <w:rFonts w:ascii="Times New Roman" w:eastAsiaTheme="minorEastAsia" w:hAnsi="Times New Roman" w:cs="Times New Roman"/>
          <w:color w:val="000000"/>
          <w:sz w:val="24"/>
          <w:szCs w:val="24"/>
        </w:rPr>
        <w:t xml:space="preserve"> da je vrijednost parametra otvorenosti eko</w:t>
      </w:r>
      <w:r w:rsidR="002E29E7">
        <w:rPr>
          <w:rFonts w:ascii="Times New Roman" w:eastAsiaTheme="minorEastAsia" w:hAnsi="Times New Roman" w:cs="Times New Roman"/>
          <w:color w:val="000000"/>
          <w:sz w:val="24"/>
          <w:szCs w:val="24"/>
        </w:rPr>
        <w:t xml:space="preserve">nomije bila manja od očekivane) </w:t>
      </w:r>
      <w:r w:rsidR="00185975">
        <w:rPr>
          <w:rFonts w:ascii="Times New Roman" w:eastAsiaTheme="minorEastAsia" w:hAnsi="Times New Roman" w:cs="Times New Roman"/>
          <w:color w:val="000000"/>
          <w:sz w:val="24"/>
          <w:szCs w:val="24"/>
        </w:rPr>
        <w:t>ali koji su statistički signifikantni, te time</w:t>
      </w:r>
      <w:r w:rsidR="00070644">
        <w:rPr>
          <w:rFonts w:ascii="Times New Roman" w:eastAsiaTheme="minorEastAsia" w:hAnsi="Times New Roman" w:cs="Times New Roman"/>
          <w:color w:val="000000"/>
          <w:sz w:val="24"/>
          <w:szCs w:val="24"/>
        </w:rPr>
        <w:t xml:space="preserve"> ukazuju na važnost vanjskih čimbenika među uzrocima hrvatske inflacije</w:t>
      </w:r>
      <w:r w:rsidR="002E29E7">
        <w:rPr>
          <w:rFonts w:ascii="Times New Roman" w:eastAsiaTheme="minorEastAsia" w:hAnsi="Times New Roman" w:cs="Times New Roman"/>
          <w:color w:val="000000"/>
          <w:sz w:val="24"/>
          <w:szCs w:val="24"/>
        </w:rPr>
        <w:t xml:space="preserve"> i</w:t>
      </w:r>
      <w:r w:rsidR="00185975">
        <w:rPr>
          <w:rFonts w:ascii="Times New Roman" w:eastAsiaTheme="minorEastAsia" w:hAnsi="Times New Roman" w:cs="Times New Roman"/>
          <w:color w:val="000000"/>
          <w:sz w:val="24"/>
          <w:szCs w:val="24"/>
        </w:rPr>
        <w:t xml:space="preserve"> potvrđuju robusnost</w:t>
      </w:r>
      <w:r w:rsidR="00185975" w:rsidRPr="00185975">
        <w:rPr>
          <w:rFonts w:ascii="Times New Roman" w:eastAsiaTheme="minorEastAsia" w:hAnsi="Times New Roman" w:cs="Times New Roman"/>
          <w:color w:val="000000"/>
          <w:sz w:val="24"/>
          <w:szCs w:val="24"/>
        </w:rPr>
        <w:t xml:space="preserve"> </w:t>
      </w:r>
      <w:r w:rsidR="00185975" w:rsidRPr="00C26ACD">
        <w:rPr>
          <w:rFonts w:ascii="Times New Roman" w:eastAsiaTheme="minorEastAsia" w:hAnsi="Times New Roman" w:cs="Times New Roman"/>
          <w:color w:val="000000"/>
          <w:sz w:val="24"/>
          <w:szCs w:val="24"/>
        </w:rPr>
        <w:t>Galí</w:t>
      </w:r>
      <w:r w:rsidR="00185975">
        <w:rPr>
          <w:rFonts w:ascii="Times New Roman" w:eastAsiaTheme="minorEastAsia" w:hAnsi="Times New Roman" w:cs="Times New Roman"/>
          <w:color w:val="000000"/>
          <w:sz w:val="24"/>
          <w:szCs w:val="24"/>
        </w:rPr>
        <w:t xml:space="preserve">-Monacelli modela. </w:t>
      </w:r>
    </w:p>
    <w:p w:rsidR="00B87D9D" w:rsidRPr="00B87D9D" w:rsidRDefault="00185975" w:rsidP="00B87D9D">
      <w:pPr>
        <w:spacing w:line="360" w:lineRule="auto"/>
        <w:rPr>
          <w:rFonts w:ascii="Times New Roman" w:hAnsi="Times New Roman" w:cs="Times New Roman"/>
          <w:sz w:val="24"/>
        </w:rPr>
      </w:pPr>
      <w:r>
        <w:rPr>
          <w:rFonts w:ascii="Times New Roman" w:eastAsiaTheme="minorEastAsia" w:hAnsi="Times New Roman" w:cs="Times New Roman"/>
          <w:color w:val="000000"/>
          <w:sz w:val="24"/>
          <w:szCs w:val="24"/>
        </w:rPr>
        <w:t>Moguće je da je malena vrijednost parametara koji odgovara otvorenosti ekonomije barem djelomice uzrokovana pretpostavkom da svi izvoznici u modelu određuju cijene u svojoj valuti</w:t>
      </w:r>
      <w:r w:rsidR="00070644">
        <w:rPr>
          <w:rFonts w:ascii="Times New Roman" w:eastAsiaTheme="minorEastAsia" w:hAnsi="Times New Roman" w:cs="Times New Roman"/>
          <w:color w:val="000000"/>
          <w:sz w:val="24"/>
          <w:szCs w:val="24"/>
        </w:rPr>
        <w:t>.</w:t>
      </w:r>
      <w:r>
        <w:rPr>
          <w:rFonts w:ascii="Times New Roman" w:eastAsiaTheme="minorEastAsia" w:hAnsi="Times New Roman" w:cs="Times New Roman"/>
          <w:color w:val="000000"/>
          <w:sz w:val="24"/>
          <w:szCs w:val="24"/>
        </w:rPr>
        <w:t xml:space="preserve"> </w:t>
      </w:r>
      <w:r w:rsidR="00070644">
        <w:rPr>
          <w:rFonts w:ascii="Times New Roman" w:eastAsiaTheme="minorEastAsia" w:hAnsi="Times New Roman" w:cs="Times New Roman"/>
          <w:color w:val="000000"/>
          <w:sz w:val="24"/>
          <w:szCs w:val="24"/>
        </w:rPr>
        <w:t xml:space="preserve">Mikroekonomske osnove koje bi omogućile veću opsežnost i fleksibilnost NKPK modelima otvorenog gospodarstva se nameću kao zanimljive mogućnosti za daljnja istraživanja, naročito s obzirom da je NKPK u otvorenom gospodarstvu teorijski i dalje relativno nerazvijen, a predstavlja potencijalno </w:t>
      </w:r>
      <w:r w:rsidR="002E29E7">
        <w:rPr>
          <w:rFonts w:ascii="Times New Roman" w:eastAsiaTheme="minorEastAsia" w:hAnsi="Times New Roman" w:cs="Times New Roman"/>
          <w:color w:val="000000"/>
          <w:sz w:val="24"/>
          <w:szCs w:val="24"/>
        </w:rPr>
        <w:t xml:space="preserve">vrlo </w:t>
      </w:r>
      <w:r w:rsidR="00070644">
        <w:rPr>
          <w:rFonts w:ascii="Times New Roman" w:eastAsiaTheme="minorEastAsia" w:hAnsi="Times New Roman" w:cs="Times New Roman"/>
          <w:color w:val="000000"/>
          <w:sz w:val="24"/>
          <w:szCs w:val="24"/>
        </w:rPr>
        <w:t>ko</w:t>
      </w:r>
      <w:r w:rsidR="002E29E7">
        <w:rPr>
          <w:rFonts w:ascii="Times New Roman" w:eastAsiaTheme="minorEastAsia" w:hAnsi="Times New Roman" w:cs="Times New Roman"/>
          <w:color w:val="000000"/>
          <w:sz w:val="24"/>
          <w:szCs w:val="24"/>
        </w:rPr>
        <w:t>ristan alat u makroekonomskoj analizi velikog broja zemalja</w:t>
      </w:r>
      <w:r w:rsidR="00070644">
        <w:rPr>
          <w:rFonts w:ascii="Times New Roman" w:eastAsiaTheme="minorEastAsia" w:hAnsi="Times New Roman" w:cs="Times New Roman"/>
          <w:color w:val="000000"/>
          <w:sz w:val="24"/>
          <w:szCs w:val="24"/>
        </w:rPr>
        <w:t xml:space="preserve">. </w:t>
      </w:r>
    </w:p>
    <w:p w:rsidR="00C02357" w:rsidRDefault="00C02357" w:rsidP="00C47CE3">
      <w:pPr>
        <w:spacing w:line="360" w:lineRule="auto"/>
        <w:rPr>
          <w:rFonts w:ascii="Times New Roman" w:hAnsi="Times New Roman" w:cs="Times New Roman"/>
          <w:b/>
          <w:sz w:val="28"/>
        </w:rPr>
      </w:pPr>
    </w:p>
    <w:p w:rsidR="00C02357" w:rsidRDefault="00C02357" w:rsidP="00C47CE3">
      <w:pPr>
        <w:spacing w:line="360" w:lineRule="auto"/>
        <w:rPr>
          <w:rFonts w:ascii="Times New Roman" w:hAnsi="Times New Roman" w:cs="Times New Roman"/>
          <w:b/>
          <w:sz w:val="28"/>
        </w:rPr>
      </w:pPr>
    </w:p>
    <w:p w:rsidR="00C02357" w:rsidRDefault="00C02357" w:rsidP="00C47CE3">
      <w:pPr>
        <w:spacing w:line="360" w:lineRule="auto"/>
        <w:rPr>
          <w:rFonts w:ascii="Times New Roman" w:hAnsi="Times New Roman" w:cs="Times New Roman"/>
          <w:b/>
          <w:sz w:val="28"/>
        </w:rPr>
      </w:pPr>
    </w:p>
    <w:p w:rsidR="001B3359" w:rsidRPr="00130B17" w:rsidRDefault="001B3359" w:rsidP="00130B17">
      <w:pPr>
        <w:pStyle w:val="Heading1"/>
        <w:rPr>
          <w:rFonts w:ascii="Times New Roman" w:hAnsi="Times New Roman" w:cs="Times New Roman"/>
          <w:color w:val="000000" w:themeColor="text1"/>
        </w:rPr>
      </w:pPr>
      <w:bookmarkStart w:id="13" w:name="_Toc323720906"/>
      <w:r w:rsidRPr="00130B17">
        <w:rPr>
          <w:rFonts w:ascii="Times New Roman" w:hAnsi="Times New Roman" w:cs="Times New Roman"/>
          <w:color w:val="000000" w:themeColor="text1"/>
        </w:rPr>
        <w:lastRenderedPageBreak/>
        <w:t>Zahvale</w:t>
      </w:r>
      <w:bookmarkEnd w:id="13"/>
    </w:p>
    <w:p w:rsidR="00130B17" w:rsidRDefault="00130B17" w:rsidP="001B3359">
      <w:pPr>
        <w:spacing w:line="360" w:lineRule="auto"/>
        <w:rPr>
          <w:rFonts w:ascii="Times New Roman" w:hAnsi="Times New Roman" w:cs="Times New Roman"/>
          <w:sz w:val="24"/>
        </w:rPr>
      </w:pPr>
    </w:p>
    <w:p w:rsidR="00FC265C" w:rsidRPr="009E7587" w:rsidRDefault="009E7587" w:rsidP="001B3359">
      <w:pPr>
        <w:spacing w:line="360" w:lineRule="auto"/>
        <w:rPr>
          <w:rFonts w:ascii="Times New Roman" w:hAnsi="Times New Roman" w:cs="Times New Roman"/>
          <w:sz w:val="24"/>
        </w:rPr>
      </w:pPr>
      <w:r>
        <w:rPr>
          <w:rFonts w:ascii="Times New Roman" w:hAnsi="Times New Roman" w:cs="Times New Roman"/>
          <w:sz w:val="24"/>
        </w:rPr>
        <w:t>Iskreno zahvaljujem prof. dr. s</w:t>
      </w:r>
      <w:r w:rsidR="002E29E7">
        <w:rPr>
          <w:rFonts w:ascii="Times New Roman" w:hAnsi="Times New Roman" w:cs="Times New Roman"/>
          <w:sz w:val="24"/>
        </w:rPr>
        <w:t>c. Kseniji Dumičić na neiscrpnoj</w:t>
      </w:r>
      <w:r>
        <w:rPr>
          <w:rFonts w:ascii="Times New Roman" w:hAnsi="Times New Roman" w:cs="Times New Roman"/>
          <w:sz w:val="24"/>
        </w:rPr>
        <w:t xml:space="preserve"> strplj</w:t>
      </w:r>
      <w:r w:rsidR="002E29E7">
        <w:rPr>
          <w:rFonts w:ascii="Times New Roman" w:hAnsi="Times New Roman" w:cs="Times New Roman"/>
          <w:sz w:val="24"/>
        </w:rPr>
        <w:t>ivosti</w:t>
      </w:r>
      <w:r>
        <w:rPr>
          <w:rFonts w:ascii="Times New Roman" w:hAnsi="Times New Roman" w:cs="Times New Roman"/>
          <w:sz w:val="24"/>
        </w:rPr>
        <w:t xml:space="preserve"> i velikodušnosti</w:t>
      </w:r>
      <w:r w:rsidR="002E29E7">
        <w:rPr>
          <w:rFonts w:ascii="Times New Roman" w:hAnsi="Times New Roman" w:cs="Times New Roman"/>
          <w:sz w:val="24"/>
        </w:rPr>
        <w:t>,</w:t>
      </w:r>
      <w:r>
        <w:rPr>
          <w:rFonts w:ascii="Times New Roman" w:hAnsi="Times New Roman" w:cs="Times New Roman"/>
          <w:sz w:val="24"/>
        </w:rPr>
        <w:t xml:space="preserve"> tokom mentorstva</w:t>
      </w:r>
      <w:r w:rsidR="002E29E7">
        <w:rPr>
          <w:rFonts w:ascii="Times New Roman" w:hAnsi="Times New Roman" w:cs="Times New Roman"/>
          <w:sz w:val="24"/>
        </w:rPr>
        <w:t xml:space="preserve"> ne samo ovoga rada već</w:t>
      </w:r>
      <w:r>
        <w:rPr>
          <w:rFonts w:ascii="Times New Roman" w:hAnsi="Times New Roman" w:cs="Times New Roman"/>
          <w:sz w:val="24"/>
        </w:rPr>
        <w:t xml:space="preserve"> </w:t>
      </w:r>
      <w:r w:rsidR="002E29E7">
        <w:rPr>
          <w:rFonts w:ascii="Times New Roman" w:hAnsi="Times New Roman" w:cs="Times New Roman"/>
          <w:sz w:val="24"/>
        </w:rPr>
        <w:t>moje cjelokupne dosadašnje istraživačke aktivnosti</w:t>
      </w:r>
      <w:r>
        <w:rPr>
          <w:rFonts w:ascii="Times New Roman" w:hAnsi="Times New Roman" w:cs="Times New Roman"/>
          <w:sz w:val="24"/>
        </w:rPr>
        <w:t xml:space="preserve">. Bez takve potpore, bio bi nemoguć ne samo ovaj rad već </w:t>
      </w:r>
      <w:r w:rsidR="002E29E7">
        <w:rPr>
          <w:rFonts w:ascii="Times New Roman" w:hAnsi="Times New Roman" w:cs="Times New Roman"/>
          <w:sz w:val="24"/>
        </w:rPr>
        <w:t xml:space="preserve">i sva aktivnost koja mu je prethodila i </w:t>
      </w:r>
      <w:r>
        <w:rPr>
          <w:rFonts w:ascii="Times New Roman" w:hAnsi="Times New Roman" w:cs="Times New Roman"/>
          <w:sz w:val="24"/>
        </w:rPr>
        <w:t xml:space="preserve">koja me opremila sa znanjem potrebnim za </w:t>
      </w:r>
      <w:r w:rsidR="00FC265C">
        <w:rPr>
          <w:rFonts w:ascii="Times New Roman" w:hAnsi="Times New Roman" w:cs="Times New Roman"/>
          <w:sz w:val="24"/>
        </w:rPr>
        <w:t>ostvarenje</w:t>
      </w:r>
      <w:r w:rsidR="002E29E7">
        <w:rPr>
          <w:rFonts w:ascii="Times New Roman" w:hAnsi="Times New Roman" w:cs="Times New Roman"/>
          <w:sz w:val="24"/>
        </w:rPr>
        <w:t xml:space="preserve"> ovoga rada</w:t>
      </w:r>
      <w:r>
        <w:rPr>
          <w:rFonts w:ascii="Times New Roman" w:hAnsi="Times New Roman" w:cs="Times New Roman"/>
          <w:sz w:val="24"/>
        </w:rPr>
        <w:t>.</w:t>
      </w:r>
      <w:r w:rsidR="00EC5F7C">
        <w:rPr>
          <w:rFonts w:ascii="Times New Roman" w:hAnsi="Times New Roman" w:cs="Times New Roman"/>
          <w:sz w:val="24"/>
        </w:rPr>
        <w:t xml:space="preserve"> Z</w:t>
      </w:r>
      <w:r w:rsidR="00FC265C">
        <w:rPr>
          <w:rFonts w:ascii="Times New Roman" w:hAnsi="Times New Roman" w:cs="Times New Roman"/>
          <w:sz w:val="24"/>
        </w:rPr>
        <w:t>ahvaljujem</w:t>
      </w:r>
      <w:r w:rsidR="00EC5F7C">
        <w:rPr>
          <w:rFonts w:ascii="Times New Roman" w:hAnsi="Times New Roman" w:cs="Times New Roman"/>
          <w:sz w:val="24"/>
        </w:rPr>
        <w:t xml:space="preserve"> također</w:t>
      </w:r>
      <w:r w:rsidR="00FC265C">
        <w:rPr>
          <w:rFonts w:ascii="Times New Roman" w:hAnsi="Times New Roman" w:cs="Times New Roman"/>
          <w:sz w:val="24"/>
        </w:rPr>
        <w:t xml:space="preserve"> i asistentici Aniti Čeh Časni na</w:t>
      </w:r>
      <w:r w:rsidR="002E29E7">
        <w:rPr>
          <w:rFonts w:ascii="Times New Roman" w:hAnsi="Times New Roman" w:cs="Times New Roman"/>
          <w:sz w:val="24"/>
        </w:rPr>
        <w:t xml:space="preserve"> iznimnoj susretljivosti</w:t>
      </w:r>
      <w:r w:rsidR="00FC265C">
        <w:rPr>
          <w:rFonts w:ascii="Times New Roman" w:hAnsi="Times New Roman" w:cs="Times New Roman"/>
          <w:sz w:val="24"/>
        </w:rPr>
        <w:t xml:space="preserve"> i </w:t>
      </w:r>
      <w:r w:rsidR="00EC5F7C">
        <w:rPr>
          <w:rFonts w:ascii="Times New Roman" w:hAnsi="Times New Roman" w:cs="Times New Roman"/>
          <w:sz w:val="24"/>
        </w:rPr>
        <w:t>mnog</w:t>
      </w:r>
      <w:r w:rsidR="00D73A5C">
        <w:rPr>
          <w:rFonts w:ascii="Times New Roman" w:hAnsi="Times New Roman" w:cs="Times New Roman"/>
          <w:sz w:val="24"/>
        </w:rPr>
        <w:t>obrojn</w:t>
      </w:r>
      <w:r w:rsidR="00EC5F7C">
        <w:rPr>
          <w:rFonts w:ascii="Times New Roman" w:hAnsi="Times New Roman" w:cs="Times New Roman"/>
          <w:sz w:val="24"/>
        </w:rPr>
        <w:t>im korisnim objašnjenjima.</w:t>
      </w:r>
    </w:p>
    <w:p w:rsidR="001B3359" w:rsidRDefault="001B3359" w:rsidP="001B3359">
      <w:pPr>
        <w:spacing w:line="360" w:lineRule="auto"/>
        <w:rPr>
          <w:rFonts w:ascii="Times New Roman" w:hAnsi="Times New Roman" w:cs="Times New Roman"/>
          <w:b/>
          <w:sz w:val="28"/>
        </w:rPr>
      </w:pPr>
    </w:p>
    <w:p w:rsidR="001B3359" w:rsidRDefault="001B3359" w:rsidP="001B3359">
      <w:pPr>
        <w:spacing w:line="360" w:lineRule="auto"/>
        <w:rPr>
          <w:rFonts w:ascii="Times New Roman" w:hAnsi="Times New Roman" w:cs="Times New Roman"/>
          <w:b/>
          <w:sz w:val="28"/>
        </w:rPr>
      </w:pPr>
    </w:p>
    <w:p w:rsidR="001B3359" w:rsidRDefault="001B3359" w:rsidP="001B3359">
      <w:pPr>
        <w:spacing w:line="360" w:lineRule="auto"/>
        <w:rPr>
          <w:rFonts w:ascii="Times New Roman" w:hAnsi="Times New Roman" w:cs="Times New Roman"/>
          <w:b/>
          <w:sz w:val="28"/>
        </w:rPr>
      </w:pPr>
    </w:p>
    <w:p w:rsidR="001B3359" w:rsidRDefault="001B3359" w:rsidP="001B3359">
      <w:pPr>
        <w:spacing w:line="360" w:lineRule="auto"/>
        <w:rPr>
          <w:rFonts w:ascii="Times New Roman" w:hAnsi="Times New Roman" w:cs="Times New Roman"/>
          <w:b/>
          <w:sz w:val="28"/>
        </w:rPr>
      </w:pPr>
    </w:p>
    <w:p w:rsidR="001B3359" w:rsidRDefault="001B3359" w:rsidP="001B3359">
      <w:pPr>
        <w:spacing w:line="360" w:lineRule="auto"/>
        <w:rPr>
          <w:rFonts w:ascii="Times New Roman" w:hAnsi="Times New Roman" w:cs="Times New Roman"/>
          <w:b/>
          <w:sz w:val="28"/>
        </w:rPr>
      </w:pPr>
    </w:p>
    <w:p w:rsidR="001B3359" w:rsidRDefault="001B3359" w:rsidP="001B3359">
      <w:pPr>
        <w:spacing w:line="360" w:lineRule="auto"/>
        <w:rPr>
          <w:rFonts w:ascii="Times New Roman" w:hAnsi="Times New Roman" w:cs="Times New Roman"/>
          <w:b/>
          <w:sz w:val="28"/>
        </w:rPr>
      </w:pPr>
    </w:p>
    <w:p w:rsidR="001B3359" w:rsidRDefault="001B3359" w:rsidP="001B3359">
      <w:pPr>
        <w:spacing w:line="360" w:lineRule="auto"/>
        <w:rPr>
          <w:rFonts w:ascii="Times New Roman" w:hAnsi="Times New Roman" w:cs="Times New Roman"/>
          <w:b/>
          <w:sz w:val="28"/>
        </w:rPr>
      </w:pPr>
    </w:p>
    <w:p w:rsidR="001B3359" w:rsidRDefault="001B3359" w:rsidP="001B3359">
      <w:pPr>
        <w:spacing w:line="360" w:lineRule="auto"/>
        <w:rPr>
          <w:rFonts w:ascii="Times New Roman" w:hAnsi="Times New Roman" w:cs="Times New Roman"/>
          <w:b/>
          <w:sz w:val="28"/>
        </w:rPr>
      </w:pPr>
    </w:p>
    <w:p w:rsidR="001B3359" w:rsidRDefault="001B3359" w:rsidP="001B3359">
      <w:pPr>
        <w:spacing w:line="360" w:lineRule="auto"/>
        <w:rPr>
          <w:rFonts w:ascii="Times New Roman" w:hAnsi="Times New Roman" w:cs="Times New Roman"/>
          <w:b/>
          <w:sz w:val="28"/>
        </w:rPr>
      </w:pPr>
    </w:p>
    <w:p w:rsidR="001B3359" w:rsidRDefault="001B3359" w:rsidP="001B3359">
      <w:pPr>
        <w:spacing w:line="360" w:lineRule="auto"/>
        <w:rPr>
          <w:rFonts w:ascii="Times New Roman" w:hAnsi="Times New Roman" w:cs="Times New Roman"/>
          <w:b/>
          <w:sz w:val="28"/>
        </w:rPr>
      </w:pPr>
    </w:p>
    <w:p w:rsidR="001B3359" w:rsidRDefault="001B3359" w:rsidP="001B3359">
      <w:pPr>
        <w:spacing w:line="360" w:lineRule="auto"/>
        <w:rPr>
          <w:rFonts w:ascii="Times New Roman" w:hAnsi="Times New Roman" w:cs="Times New Roman"/>
          <w:b/>
          <w:sz w:val="28"/>
        </w:rPr>
      </w:pPr>
    </w:p>
    <w:p w:rsidR="001B3359" w:rsidRDefault="001B3359" w:rsidP="001B3359">
      <w:pPr>
        <w:spacing w:line="360" w:lineRule="auto"/>
        <w:rPr>
          <w:rFonts w:ascii="Times New Roman" w:hAnsi="Times New Roman" w:cs="Times New Roman"/>
          <w:b/>
          <w:sz w:val="28"/>
        </w:rPr>
      </w:pPr>
    </w:p>
    <w:p w:rsidR="00130B17" w:rsidRDefault="00130B17" w:rsidP="001B3359">
      <w:pPr>
        <w:spacing w:line="360" w:lineRule="auto"/>
        <w:rPr>
          <w:rFonts w:ascii="Times New Roman" w:hAnsi="Times New Roman" w:cs="Times New Roman"/>
          <w:b/>
          <w:sz w:val="28"/>
        </w:rPr>
      </w:pPr>
    </w:p>
    <w:p w:rsidR="00130B17" w:rsidRDefault="00130B17" w:rsidP="001B3359">
      <w:pPr>
        <w:spacing w:line="360" w:lineRule="auto"/>
        <w:rPr>
          <w:rFonts w:ascii="Times New Roman" w:hAnsi="Times New Roman" w:cs="Times New Roman"/>
          <w:b/>
          <w:sz w:val="28"/>
        </w:rPr>
      </w:pPr>
    </w:p>
    <w:p w:rsidR="00130B17" w:rsidRDefault="00130B17" w:rsidP="001B3359">
      <w:pPr>
        <w:spacing w:line="360" w:lineRule="auto"/>
        <w:rPr>
          <w:rFonts w:ascii="Times New Roman" w:hAnsi="Times New Roman" w:cs="Times New Roman"/>
          <w:b/>
          <w:sz w:val="28"/>
        </w:rPr>
      </w:pPr>
    </w:p>
    <w:p w:rsidR="00C02357" w:rsidRPr="00130B17" w:rsidRDefault="00C02357" w:rsidP="00130B17">
      <w:pPr>
        <w:pStyle w:val="Heading1"/>
        <w:rPr>
          <w:rFonts w:ascii="Times New Roman" w:hAnsi="Times New Roman" w:cs="Times New Roman"/>
          <w:color w:val="000000" w:themeColor="text1"/>
        </w:rPr>
      </w:pPr>
      <w:bookmarkStart w:id="14" w:name="_Toc323720907"/>
      <w:r w:rsidRPr="00130B17">
        <w:rPr>
          <w:rFonts w:ascii="Times New Roman" w:hAnsi="Times New Roman" w:cs="Times New Roman"/>
          <w:color w:val="000000" w:themeColor="text1"/>
        </w:rPr>
        <w:lastRenderedPageBreak/>
        <w:t>Popis Literature</w:t>
      </w:r>
      <w:bookmarkEnd w:id="14"/>
    </w:p>
    <w:p w:rsidR="009913BC" w:rsidRPr="00C02357" w:rsidRDefault="009913BC" w:rsidP="001B3359">
      <w:pPr>
        <w:spacing w:line="360" w:lineRule="auto"/>
        <w:rPr>
          <w:rFonts w:ascii="Times New Roman" w:hAnsi="Times New Roman" w:cs="Times New Roman"/>
          <w:b/>
          <w:sz w:val="28"/>
        </w:rPr>
      </w:pPr>
    </w:p>
    <w:p w:rsidR="005F0E5D" w:rsidRDefault="005F0E5D" w:rsidP="009913BC">
      <w:pPr>
        <w:pStyle w:val="ListParagraph"/>
        <w:numPr>
          <w:ilvl w:val="0"/>
          <w:numId w:val="3"/>
        </w:numPr>
        <w:spacing w:before="240" w:line="360" w:lineRule="auto"/>
        <w:ind w:left="357" w:hanging="357"/>
        <w:rPr>
          <w:rFonts w:ascii="Times New Roman" w:hAnsi="Times New Roman" w:cs="Times New Roman"/>
          <w:sz w:val="24"/>
        </w:rPr>
      </w:pPr>
      <w:r w:rsidRPr="005D4989">
        <w:rPr>
          <w:rFonts w:ascii="Times New Roman" w:hAnsi="Times New Roman" w:cs="Times New Roman"/>
          <w:sz w:val="24"/>
        </w:rPr>
        <w:t>Calvo, Guillermo A.</w:t>
      </w:r>
      <w:r w:rsidR="002141F5" w:rsidRPr="005D4989">
        <w:rPr>
          <w:rFonts w:ascii="Times New Roman" w:hAnsi="Times New Roman" w:cs="Times New Roman"/>
          <w:sz w:val="24"/>
        </w:rPr>
        <w:t>,</w:t>
      </w:r>
      <w:r w:rsidRPr="005D4989">
        <w:rPr>
          <w:rFonts w:ascii="Times New Roman" w:hAnsi="Times New Roman" w:cs="Times New Roman"/>
          <w:sz w:val="24"/>
        </w:rPr>
        <w:t xml:space="preserve"> 1983. Staggered Prices in a Utility Maximizing Framework, </w:t>
      </w:r>
      <w:r w:rsidRPr="005D4989">
        <w:rPr>
          <w:rFonts w:ascii="Times New Roman" w:hAnsi="Times New Roman" w:cs="Times New Roman"/>
          <w:i/>
          <w:sz w:val="24"/>
        </w:rPr>
        <w:t>Journal of Monetary Economics</w:t>
      </w:r>
      <w:r w:rsidRPr="005D4989">
        <w:rPr>
          <w:rFonts w:ascii="Times New Roman" w:hAnsi="Times New Roman" w:cs="Times New Roman"/>
          <w:sz w:val="24"/>
        </w:rPr>
        <w:t xml:space="preserve">, </w:t>
      </w:r>
      <w:r w:rsidR="009913BC">
        <w:rPr>
          <w:rFonts w:ascii="Times New Roman" w:hAnsi="Times New Roman" w:cs="Times New Roman"/>
          <w:sz w:val="24"/>
        </w:rPr>
        <w:t xml:space="preserve">svezak </w:t>
      </w:r>
      <w:r w:rsidRPr="005D4989">
        <w:rPr>
          <w:rFonts w:ascii="Times New Roman" w:hAnsi="Times New Roman" w:cs="Times New Roman"/>
          <w:sz w:val="24"/>
        </w:rPr>
        <w:t>12,</w:t>
      </w:r>
      <w:r w:rsidR="009913BC">
        <w:rPr>
          <w:rFonts w:ascii="Times New Roman" w:hAnsi="Times New Roman" w:cs="Times New Roman"/>
          <w:sz w:val="24"/>
        </w:rPr>
        <w:t xml:space="preserve"> br. 3,</w:t>
      </w:r>
      <w:r w:rsidRPr="005D4989">
        <w:rPr>
          <w:rFonts w:ascii="Times New Roman" w:hAnsi="Times New Roman" w:cs="Times New Roman"/>
          <w:sz w:val="24"/>
        </w:rPr>
        <w:t xml:space="preserve"> str. 383-398.</w:t>
      </w:r>
    </w:p>
    <w:p w:rsidR="009913BC" w:rsidRPr="005D4989" w:rsidRDefault="009913BC" w:rsidP="009913BC">
      <w:pPr>
        <w:pStyle w:val="ListParagraph"/>
        <w:spacing w:before="240" w:line="360" w:lineRule="auto"/>
        <w:ind w:left="357"/>
        <w:rPr>
          <w:rFonts w:ascii="Times New Roman" w:hAnsi="Times New Roman" w:cs="Times New Roman"/>
          <w:sz w:val="24"/>
        </w:rPr>
      </w:pPr>
    </w:p>
    <w:p w:rsidR="005D4989" w:rsidRDefault="005D4989" w:rsidP="009913BC">
      <w:pPr>
        <w:pStyle w:val="ListParagraph"/>
        <w:numPr>
          <w:ilvl w:val="0"/>
          <w:numId w:val="3"/>
        </w:numPr>
        <w:spacing w:before="240" w:line="360" w:lineRule="auto"/>
        <w:ind w:left="357" w:hanging="357"/>
        <w:rPr>
          <w:rFonts w:ascii="Times New Roman" w:hAnsi="Times New Roman" w:cs="Times New Roman"/>
          <w:sz w:val="24"/>
        </w:rPr>
      </w:pPr>
      <w:r w:rsidRPr="005D4989">
        <w:rPr>
          <w:rFonts w:ascii="Times New Roman" w:hAnsi="Times New Roman" w:cs="Times New Roman"/>
          <w:sz w:val="24"/>
        </w:rPr>
        <w:t xml:space="preserve">Cottrell, Allin F. i Mazumder, S., 2010. Derivation of the New Keynesian Phillips Curve, </w:t>
      </w:r>
      <w:r w:rsidRPr="005D4989">
        <w:rPr>
          <w:rFonts w:ascii="Times New Roman" w:hAnsi="Times New Roman" w:cs="Times New Roman"/>
          <w:i/>
          <w:sz w:val="24"/>
        </w:rPr>
        <w:t>Applied Economics Research Bulletin Peer-Reviewed Working Paper Series</w:t>
      </w:r>
      <w:r w:rsidRPr="005D4989">
        <w:rPr>
          <w:rFonts w:ascii="Times New Roman" w:hAnsi="Times New Roman" w:cs="Times New Roman"/>
          <w:sz w:val="24"/>
        </w:rPr>
        <w:t>, jesen 2010.</w:t>
      </w:r>
    </w:p>
    <w:p w:rsidR="009913BC" w:rsidRPr="005D4989" w:rsidRDefault="009913BC" w:rsidP="009913BC">
      <w:pPr>
        <w:pStyle w:val="ListParagraph"/>
        <w:spacing w:before="240" w:line="360" w:lineRule="auto"/>
        <w:rPr>
          <w:rFonts w:ascii="Times New Roman" w:hAnsi="Times New Roman" w:cs="Times New Roman"/>
          <w:sz w:val="24"/>
        </w:rPr>
      </w:pPr>
    </w:p>
    <w:p w:rsidR="005D4989" w:rsidRDefault="005D4989" w:rsidP="009913BC">
      <w:pPr>
        <w:pStyle w:val="ListParagraph"/>
        <w:numPr>
          <w:ilvl w:val="0"/>
          <w:numId w:val="3"/>
        </w:numPr>
        <w:spacing w:before="240" w:line="360" w:lineRule="auto"/>
        <w:ind w:left="357" w:hanging="357"/>
        <w:rPr>
          <w:rFonts w:ascii="Times New Roman" w:hAnsi="Times New Roman" w:cs="Times New Roman"/>
          <w:sz w:val="24"/>
        </w:rPr>
      </w:pPr>
      <w:r w:rsidRPr="009913BC">
        <w:rPr>
          <w:rFonts w:ascii="Times New Roman" w:hAnsi="Times New Roman" w:cs="Times New Roman"/>
          <w:sz w:val="24"/>
        </w:rPr>
        <w:t xml:space="preserve">Dixit, A. i Stiglitz, J., 1977. Monopolistic Competition and Optimum Product Diversity, </w:t>
      </w:r>
      <w:r w:rsidRPr="009913BC">
        <w:rPr>
          <w:rFonts w:ascii="Times New Roman" w:hAnsi="Times New Roman" w:cs="Times New Roman"/>
          <w:i/>
          <w:sz w:val="24"/>
        </w:rPr>
        <w:t>American Economic Review</w:t>
      </w:r>
      <w:r w:rsidRPr="009913BC">
        <w:rPr>
          <w:rFonts w:ascii="Times New Roman" w:hAnsi="Times New Roman" w:cs="Times New Roman"/>
          <w:sz w:val="24"/>
        </w:rPr>
        <w:t>, svezak 67, br. 3, str. 297-308.</w:t>
      </w:r>
    </w:p>
    <w:p w:rsidR="009913BC" w:rsidRPr="009913BC" w:rsidRDefault="009913BC" w:rsidP="009913BC">
      <w:pPr>
        <w:pStyle w:val="ListParagraph"/>
        <w:spacing w:before="240" w:line="360" w:lineRule="auto"/>
        <w:rPr>
          <w:rFonts w:ascii="Times New Roman" w:hAnsi="Times New Roman" w:cs="Times New Roman"/>
          <w:sz w:val="24"/>
        </w:rPr>
      </w:pPr>
    </w:p>
    <w:p w:rsidR="00D06C80" w:rsidRDefault="00D06C80" w:rsidP="009913BC">
      <w:pPr>
        <w:pStyle w:val="ListParagraph"/>
        <w:numPr>
          <w:ilvl w:val="0"/>
          <w:numId w:val="3"/>
        </w:numPr>
        <w:spacing w:before="240" w:line="360" w:lineRule="auto"/>
        <w:ind w:left="357" w:hanging="357"/>
        <w:rPr>
          <w:rFonts w:ascii="Times New Roman" w:hAnsi="Times New Roman"/>
          <w:sz w:val="24"/>
        </w:rPr>
      </w:pPr>
      <w:r w:rsidRPr="005D4989">
        <w:rPr>
          <w:rFonts w:ascii="Times New Roman" w:hAnsi="Times New Roman"/>
          <w:sz w:val="24"/>
        </w:rPr>
        <w:t xml:space="preserve">Dabušinskas, A. </w:t>
      </w:r>
      <w:r w:rsidR="002141F5" w:rsidRPr="005D4989">
        <w:rPr>
          <w:rFonts w:ascii="Times New Roman" w:hAnsi="Times New Roman"/>
          <w:sz w:val="24"/>
        </w:rPr>
        <w:t>i</w:t>
      </w:r>
      <w:r w:rsidRPr="005D4989">
        <w:rPr>
          <w:rFonts w:ascii="Times New Roman" w:hAnsi="Times New Roman"/>
          <w:sz w:val="24"/>
        </w:rPr>
        <w:t xml:space="preserve"> Kulikov, D., 2007. New Keynesian Phillips curve for Estonia, Latvia and Lithuania, </w:t>
      </w:r>
      <w:r w:rsidRPr="005D4989">
        <w:rPr>
          <w:rFonts w:ascii="Times New Roman" w:hAnsi="Times New Roman"/>
          <w:i/>
          <w:sz w:val="24"/>
        </w:rPr>
        <w:t>Bank of Estonia Working Paper Series</w:t>
      </w:r>
      <w:r w:rsidRPr="005D4989">
        <w:rPr>
          <w:rFonts w:ascii="Times New Roman" w:hAnsi="Times New Roman"/>
          <w:sz w:val="24"/>
        </w:rPr>
        <w:t>, 7(2007)</w:t>
      </w:r>
      <w:r w:rsidR="005D4989" w:rsidRPr="005D4989">
        <w:rPr>
          <w:rFonts w:ascii="Times New Roman" w:hAnsi="Times New Roman"/>
          <w:sz w:val="24"/>
        </w:rPr>
        <w:t>.</w:t>
      </w:r>
    </w:p>
    <w:p w:rsidR="009913BC" w:rsidRPr="005D4989" w:rsidRDefault="009913BC" w:rsidP="009913BC">
      <w:pPr>
        <w:pStyle w:val="ListParagraph"/>
        <w:spacing w:before="240" w:line="360" w:lineRule="auto"/>
        <w:ind w:left="357"/>
        <w:rPr>
          <w:rFonts w:ascii="Times New Roman" w:hAnsi="Times New Roman"/>
          <w:sz w:val="24"/>
        </w:rPr>
      </w:pPr>
    </w:p>
    <w:p w:rsidR="005D4989" w:rsidRDefault="005D4989" w:rsidP="009913BC">
      <w:pPr>
        <w:pStyle w:val="ListParagraph"/>
        <w:numPr>
          <w:ilvl w:val="0"/>
          <w:numId w:val="3"/>
        </w:numPr>
        <w:spacing w:before="240" w:line="360" w:lineRule="auto"/>
        <w:ind w:left="357" w:hanging="357"/>
        <w:rPr>
          <w:rFonts w:ascii="Times New Roman" w:hAnsi="Times New Roman"/>
          <w:sz w:val="24"/>
        </w:rPr>
      </w:pPr>
      <w:r w:rsidRPr="009913BC">
        <w:rPr>
          <w:rFonts w:ascii="Times New Roman" w:hAnsi="Times New Roman"/>
          <w:sz w:val="24"/>
        </w:rPr>
        <w:t xml:space="preserve">Friedman, M., 1968. The Role of Monetary Policy, </w:t>
      </w:r>
      <w:r w:rsidRPr="009913BC">
        <w:rPr>
          <w:rFonts w:ascii="Times New Roman" w:hAnsi="Times New Roman"/>
          <w:i/>
          <w:sz w:val="24"/>
        </w:rPr>
        <w:t>American Economic Review</w:t>
      </w:r>
      <w:r w:rsidRPr="009913BC">
        <w:rPr>
          <w:rFonts w:ascii="Times New Roman" w:hAnsi="Times New Roman"/>
          <w:sz w:val="24"/>
        </w:rPr>
        <w:t xml:space="preserve">, </w:t>
      </w:r>
      <w:r w:rsidR="009913BC">
        <w:rPr>
          <w:rFonts w:ascii="Times New Roman" w:hAnsi="Times New Roman"/>
          <w:sz w:val="24"/>
        </w:rPr>
        <w:t xml:space="preserve">br. </w:t>
      </w:r>
      <w:r w:rsidRPr="009913BC">
        <w:rPr>
          <w:rFonts w:ascii="Times New Roman" w:hAnsi="Times New Roman"/>
          <w:sz w:val="24"/>
        </w:rPr>
        <w:t xml:space="preserve">58, str. 1-17. </w:t>
      </w:r>
    </w:p>
    <w:p w:rsidR="009913BC" w:rsidRPr="009913BC" w:rsidRDefault="009913BC" w:rsidP="009913BC">
      <w:pPr>
        <w:pStyle w:val="ListParagraph"/>
        <w:spacing w:before="240" w:line="360" w:lineRule="auto"/>
        <w:ind w:left="357"/>
        <w:rPr>
          <w:rFonts w:ascii="Times New Roman" w:hAnsi="Times New Roman"/>
          <w:sz w:val="24"/>
        </w:rPr>
      </w:pPr>
    </w:p>
    <w:p w:rsidR="005D4989" w:rsidRDefault="005D4989" w:rsidP="009913BC">
      <w:pPr>
        <w:pStyle w:val="ListParagraph"/>
        <w:numPr>
          <w:ilvl w:val="0"/>
          <w:numId w:val="3"/>
        </w:numPr>
        <w:spacing w:before="240" w:line="360" w:lineRule="auto"/>
        <w:ind w:left="357" w:hanging="357"/>
        <w:rPr>
          <w:rFonts w:ascii="Times New Roman" w:hAnsi="Times New Roman"/>
          <w:sz w:val="24"/>
        </w:rPr>
      </w:pPr>
      <w:r w:rsidRPr="009913BC">
        <w:rPr>
          <w:rFonts w:ascii="Times New Roman" w:hAnsi="Times New Roman"/>
          <w:sz w:val="24"/>
        </w:rPr>
        <w:t>Gal</w:t>
      </w:r>
      <w:r w:rsidR="009913BC" w:rsidRPr="009913BC">
        <w:rPr>
          <w:rFonts w:ascii="Times New Roman" w:hAnsi="Times New Roman" w:cs="Times New Roman"/>
          <w:sz w:val="24"/>
        </w:rPr>
        <w:t>í</w:t>
      </w:r>
      <w:r w:rsidRPr="009913BC">
        <w:rPr>
          <w:rFonts w:ascii="Times New Roman" w:hAnsi="Times New Roman"/>
          <w:sz w:val="24"/>
        </w:rPr>
        <w:t xml:space="preserve">, J. </w:t>
      </w:r>
      <w:r w:rsidR="009913BC">
        <w:rPr>
          <w:rFonts w:ascii="Times New Roman" w:hAnsi="Times New Roman"/>
          <w:sz w:val="24"/>
        </w:rPr>
        <w:t>i</w:t>
      </w:r>
      <w:r w:rsidRPr="009913BC">
        <w:rPr>
          <w:rFonts w:ascii="Times New Roman" w:hAnsi="Times New Roman"/>
          <w:sz w:val="24"/>
        </w:rPr>
        <w:t xml:space="preserve"> Gertler, M., 1999. Inflation Dynamics: A Structural Econometric Analysis, </w:t>
      </w:r>
      <w:r w:rsidRPr="009913BC">
        <w:rPr>
          <w:rFonts w:ascii="Times New Roman" w:hAnsi="Times New Roman"/>
          <w:i/>
          <w:sz w:val="24"/>
        </w:rPr>
        <w:t>Journal of Monetary Economics</w:t>
      </w:r>
      <w:r w:rsidRPr="009913BC">
        <w:rPr>
          <w:rFonts w:ascii="Times New Roman" w:hAnsi="Times New Roman"/>
          <w:sz w:val="24"/>
        </w:rPr>
        <w:t>,</w:t>
      </w:r>
      <w:r w:rsidR="009913BC">
        <w:rPr>
          <w:rFonts w:ascii="Times New Roman" w:hAnsi="Times New Roman"/>
          <w:sz w:val="24"/>
        </w:rPr>
        <w:t xml:space="preserve"> svezak</w:t>
      </w:r>
      <w:r w:rsidRPr="009913BC">
        <w:rPr>
          <w:rFonts w:ascii="Times New Roman" w:hAnsi="Times New Roman"/>
          <w:sz w:val="24"/>
        </w:rPr>
        <w:t xml:space="preserve"> 4</w:t>
      </w:r>
      <w:r w:rsidR="009913BC">
        <w:rPr>
          <w:rFonts w:ascii="Times New Roman" w:hAnsi="Times New Roman"/>
          <w:sz w:val="24"/>
        </w:rPr>
        <w:t>4, br. 2</w:t>
      </w:r>
      <w:r w:rsidRPr="009913BC">
        <w:rPr>
          <w:rFonts w:ascii="Times New Roman" w:hAnsi="Times New Roman"/>
          <w:sz w:val="24"/>
        </w:rPr>
        <w:t>, str. 195-222.</w:t>
      </w:r>
    </w:p>
    <w:p w:rsidR="009913BC" w:rsidRPr="009913BC" w:rsidRDefault="009913BC" w:rsidP="009913BC">
      <w:pPr>
        <w:pStyle w:val="ListParagraph"/>
        <w:spacing w:before="240" w:line="360" w:lineRule="auto"/>
        <w:ind w:left="357"/>
        <w:rPr>
          <w:rFonts w:ascii="Times New Roman" w:hAnsi="Times New Roman"/>
          <w:sz w:val="24"/>
        </w:rPr>
      </w:pPr>
    </w:p>
    <w:p w:rsidR="005D4989" w:rsidRDefault="005D4989" w:rsidP="009913BC">
      <w:pPr>
        <w:pStyle w:val="ListParagraph"/>
        <w:numPr>
          <w:ilvl w:val="0"/>
          <w:numId w:val="3"/>
        </w:numPr>
        <w:spacing w:before="240" w:line="360" w:lineRule="auto"/>
        <w:ind w:left="357" w:hanging="357"/>
        <w:rPr>
          <w:rFonts w:ascii="Times New Roman" w:hAnsi="Times New Roman" w:cs="Times New Roman"/>
          <w:sz w:val="24"/>
        </w:rPr>
      </w:pPr>
      <w:r w:rsidRPr="009913BC">
        <w:rPr>
          <w:rFonts w:ascii="Times New Roman" w:hAnsi="Times New Roman" w:cs="Times New Roman"/>
          <w:sz w:val="24"/>
        </w:rPr>
        <w:t xml:space="preserve">Galí, J. i Monacelli, M., 2005. Monetary Policy and Exchange Rate Volatility in a Small Open Economy, </w:t>
      </w:r>
      <w:r w:rsidRPr="009913BC">
        <w:rPr>
          <w:rFonts w:ascii="Times New Roman" w:hAnsi="Times New Roman" w:cs="Times New Roman"/>
          <w:i/>
          <w:sz w:val="24"/>
        </w:rPr>
        <w:t>Review of Economic Studies</w:t>
      </w:r>
      <w:r w:rsidRPr="009913BC">
        <w:rPr>
          <w:rFonts w:ascii="Times New Roman" w:hAnsi="Times New Roman" w:cs="Times New Roman"/>
          <w:sz w:val="24"/>
        </w:rPr>
        <w:t>, br. 72, str. 707–734.</w:t>
      </w:r>
    </w:p>
    <w:p w:rsidR="009913BC" w:rsidRPr="009913BC" w:rsidRDefault="009913BC" w:rsidP="009913BC">
      <w:pPr>
        <w:pStyle w:val="ListParagraph"/>
        <w:spacing w:before="240" w:line="360" w:lineRule="auto"/>
        <w:ind w:left="357"/>
        <w:rPr>
          <w:rFonts w:ascii="Times New Roman" w:hAnsi="Times New Roman" w:cs="Times New Roman"/>
          <w:sz w:val="24"/>
        </w:rPr>
      </w:pPr>
    </w:p>
    <w:p w:rsidR="005D4989" w:rsidRDefault="005D4989" w:rsidP="009913BC">
      <w:pPr>
        <w:pStyle w:val="ListParagraph"/>
        <w:numPr>
          <w:ilvl w:val="0"/>
          <w:numId w:val="3"/>
        </w:numPr>
        <w:spacing w:before="240" w:line="360" w:lineRule="auto"/>
        <w:ind w:left="357" w:hanging="357"/>
        <w:rPr>
          <w:rFonts w:ascii="Times New Roman" w:hAnsi="Times New Roman" w:cs="Times New Roman"/>
          <w:sz w:val="24"/>
          <w:szCs w:val="24"/>
        </w:rPr>
      </w:pPr>
      <w:r w:rsidRPr="009913BC">
        <w:rPr>
          <w:rFonts w:ascii="Times New Roman" w:hAnsi="Times New Roman" w:cs="Times New Roman"/>
          <w:sz w:val="24"/>
          <w:szCs w:val="24"/>
        </w:rPr>
        <w:t xml:space="preserve">Hansen, Lars P., 1982. Large Sample Properties of Generalized Methods of Moments Estimators, </w:t>
      </w:r>
      <w:r w:rsidRPr="009913BC">
        <w:rPr>
          <w:rFonts w:ascii="Times New Roman" w:hAnsi="Times New Roman" w:cs="Times New Roman"/>
          <w:i/>
          <w:sz w:val="24"/>
          <w:szCs w:val="24"/>
        </w:rPr>
        <w:t>Econometrica</w:t>
      </w:r>
      <w:r w:rsidRPr="009913BC">
        <w:rPr>
          <w:rFonts w:ascii="Times New Roman" w:hAnsi="Times New Roman" w:cs="Times New Roman"/>
          <w:sz w:val="24"/>
          <w:szCs w:val="24"/>
        </w:rPr>
        <w:t>, svezak 50, str. 1029-1054.</w:t>
      </w:r>
    </w:p>
    <w:p w:rsidR="009913BC" w:rsidRPr="009913BC" w:rsidRDefault="009913BC" w:rsidP="009913BC">
      <w:pPr>
        <w:pStyle w:val="ListParagraph"/>
        <w:spacing w:before="240" w:line="360" w:lineRule="auto"/>
        <w:ind w:left="357"/>
        <w:rPr>
          <w:rFonts w:ascii="Times New Roman" w:hAnsi="Times New Roman" w:cs="Times New Roman"/>
          <w:sz w:val="24"/>
          <w:szCs w:val="24"/>
        </w:rPr>
      </w:pPr>
    </w:p>
    <w:p w:rsidR="005D4989" w:rsidRDefault="005D4989" w:rsidP="009913BC">
      <w:pPr>
        <w:pStyle w:val="ListParagraph"/>
        <w:numPr>
          <w:ilvl w:val="0"/>
          <w:numId w:val="3"/>
        </w:numPr>
        <w:spacing w:before="240" w:line="360" w:lineRule="auto"/>
        <w:ind w:left="357" w:hanging="357"/>
        <w:rPr>
          <w:rFonts w:ascii="Times New Roman" w:hAnsi="Times New Roman" w:cs="Times New Roman"/>
          <w:sz w:val="24"/>
        </w:rPr>
      </w:pPr>
      <w:r w:rsidRPr="009913BC">
        <w:rPr>
          <w:rFonts w:ascii="Times New Roman" w:hAnsi="Times New Roman" w:cs="Times New Roman"/>
          <w:sz w:val="24"/>
        </w:rPr>
        <w:t>King, Robert G. i Wolman, Alexander L., 1996. Inflation Targeting in a St. Louis Model of the 21st Century,</w:t>
      </w:r>
      <w:r w:rsidRPr="009913BC">
        <w:rPr>
          <w:rFonts w:ascii="Times New Roman" w:hAnsi="Times New Roman" w:cs="Times New Roman"/>
          <w:i/>
          <w:sz w:val="24"/>
        </w:rPr>
        <w:t xml:space="preserve"> National Bureau of Economic Research Working Paper Series</w:t>
      </w:r>
      <w:r w:rsidRPr="009913BC">
        <w:rPr>
          <w:rFonts w:ascii="Times New Roman" w:hAnsi="Times New Roman" w:cs="Times New Roman"/>
          <w:sz w:val="24"/>
        </w:rPr>
        <w:t>, br. 5507.</w:t>
      </w:r>
    </w:p>
    <w:p w:rsidR="009913BC" w:rsidRPr="009913BC" w:rsidRDefault="009913BC" w:rsidP="009913BC">
      <w:pPr>
        <w:pStyle w:val="ListParagraph"/>
        <w:spacing w:before="240" w:line="360" w:lineRule="auto"/>
        <w:ind w:left="357"/>
        <w:rPr>
          <w:rFonts w:ascii="Times New Roman" w:hAnsi="Times New Roman" w:cs="Times New Roman"/>
          <w:sz w:val="24"/>
        </w:rPr>
      </w:pPr>
    </w:p>
    <w:p w:rsidR="005D4989" w:rsidRPr="009913BC" w:rsidRDefault="005D4989" w:rsidP="009913BC">
      <w:pPr>
        <w:pStyle w:val="ListParagraph"/>
        <w:numPr>
          <w:ilvl w:val="0"/>
          <w:numId w:val="3"/>
        </w:numPr>
        <w:spacing w:before="240" w:line="360" w:lineRule="auto"/>
        <w:ind w:left="357" w:hanging="357"/>
        <w:rPr>
          <w:rFonts w:ascii="Times New Roman" w:hAnsi="Times New Roman" w:cs="Times New Roman"/>
          <w:sz w:val="24"/>
        </w:rPr>
      </w:pPr>
      <w:r w:rsidRPr="009913BC">
        <w:rPr>
          <w:rFonts w:ascii="Times New Roman" w:hAnsi="Times New Roman"/>
          <w:sz w:val="24"/>
          <w:szCs w:val="24"/>
        </w:rPr>
        <w:t xml:space="preserve">Krznar, I., 2011. Analiza kretanja domaće stope inflacije i Phillipsova krivulja, </w:t>
      </w:r>
      <w:r w:rsidRPr="009913BC">
        <w:rPr>
          <w:rFonts w:ascii="Times New Roman" w:hAnsi="Times New Roman"/>
          <w:i/>
          <w:sz w:val="24"/>
          <w:szCs w:val="24"/>
        </w:rPr>
        <w:t xml:space="preserve"> Istraživanja Hrvatske Narodne Banke </w:t>
      </w:r>
      <w:r w:rsidRPr="009913BC">
        <w:rPr>
          <w:rFonts w:ascii="Times New Roman" w:hAnsi="Times New Roman"/>
          <w:sz w:val="24"/>
          <w:szCs w:val="24"/>
        </w:rPr>
        <w:t xml:space="preserve"> i-031.</w:t>
      </w:r>
      <w:r w:rsidRPr="009913BC">
        <w:rPr>
          <w:rFonts w:ascii="Times New Roman" w:hAnsi="Times New Roman" w:cs="Times New Roman"/>
          <w:sz w:val="24"/>
          <w:szCs w:val="24"/>
        </w:rPr>
        <w:t xml:space="preserve"> </w:t>
      </w:r>
    </w:p>
    <w:p w:rsidR="005D4989" w:rsidRDefault="005D4989" w:rsidP="009913BC">
      <w:pPr>
        <w:pStyle w:val="ListParagraph"/>
        <w:numPr>
          <w:ilvl w:val="0"/>
          <w:numId w:val="3"/>
        </w:numPr>
        <w:spacing w:before="240" w:line="360" w:lineRule="auto"/>
        <w:rPr>
          <w:rFonts w:ascii="Times New Roman" w:hAnsi="Times New Roman"/>
          <w:sz w:val="24"/>
          <w:szCs w:val="24"/>
        </w:rPr>
      </w:pPr>
      <w:r w:rsidRPr="009913BC">
        <w:rPr>
          <w:rFonts w:ascii="Times New Roman" w:hAnsi="Times New Roman"/>
          <w:sz w:val="24"/>
          <w:szCs w:val="24"/>
        </w:rPr>
        <w:lastRenderedPageBreak/>
        <w:t xml:space="preserve">Leith, C. i Malley, J., 2003. Estimated Open Economy New Keynesian Phillips Curves for the G7, </w:t>
      </w:r>
      <w:r w:rsidRPr="009913BC">
        <w:rPr>
          <w:rFonts w:ascii="Times New Roman" w:hAnsi="Times New Roman"/>
          <w:i/>
          <w:sz w:val="24"/>
          <w:szCs w:val="24"/>
        </w:rPr>
        <w:t>CESifo Working Paper Series,</w:t>
      </w:r>
      <w:r w:rsidRPr="009913BC">
        <w:rPr>
          <w:rFonts w:ascii="Times New Roman" w:hAnsi="Times New Roman"/>
          <w:sz w:val="24"/>
          <w:szCs w:val="24"/>
        </w:rPr>
        <w:t xml:space="preserve"> </w:t>
      </w:r>
      <w:r w:rsidR="009913BC">
        <w:rPr>
          <w:rFonts w:ascii="Times New Roman" w:hAnsi="Times New Roman"/>
          <w:sz w:val="24"/>
          <w:szCs w:val="24"/>
        </w:rPr>
        <w:t xml:space="preserve">br. </w:t>
      </w:r>
      <w:r w:rsidRPr="009913BC">
        <w:rPr>
          <w:rFonts w:ascii="Times New Roman" w:hAnsi="Times New Roman"/>
          <w:sz w:val="24"/>
          <w:szCs w:val="24"/>
        </w:rPr>
        <w:t>834.</w:t>
      </w:r>
    </w:p>
    <w:p w:rsidR="009913BC" w:rsidRPr="009913BC" w:rsidRDefault="009913BC" w:rsidP="009913BC">
      <w:pPr>
        <w:pStyle w:val="ListParagraph"/>
        <w:spacing w:before="240" w:line="360" w:lineRule="auto"/>
        <w:ind w:left="360"/>
        <w:rPr>
          <w:rFonts w:ascii="Times New Roman" w:hAnsi="Times New Roman"/>
          <w:sz w:val="24"/>
          <w:szCs w:val="24"/>
        </w:rPr>
      </w:pPr>
    </w:p>
    <w:p w:rsidR="002141F5" w:rsidRDefault="00D06C80" w:rsidP="009913BC">
      <w:pPr>
        <w:pStyle w:val="ListParagraph"/>
        <w:numPr>
          <w:ilvl w:val="0"/>
          <w:numId w:val="3"/>
        </w:numPr>
        <w:spacing w:before="240" w:line="360" w:lineRule="auto"/>
        <w:rPr>
          <w:rFonts w:ascii="Times New Roman" w:hAnsi="Times New Roman"/>
          <w:sz w:val="24"/>
        </w:rPr>
      </w:pPr>
      <w:r w:rsidRPr="009913BC">
        <w:rPr>
          <w:rFonts w:ascii="Times New Roman" w:hAnsi="Times New Roman"/>
          <w:sz w:val="24"/>
        </w:rPr>
        <w:t xml:space="preserve">Lucas, R., 1976. Econometric Policy Evaluation: A Critique, </w:t>
      </w:r>
      <w:r w:rsidRPr="009913BC">
        <w:rPr>
          <w:rFonts w:ascii="Times New Roman" w:hAnsi="Times New Roman"/>
          <w:i/>
          <w:sz w:val="24"/>
        </w:rPr>
        <w:t>Carnegie-Rochester Conference Series on Public Policy,</w:t>
      </w:r>
      <w:r w:rsidRPr="009913BC">
        <w:rPr>
          <w:rFonts w:ascii="Times New Roman" w:hAnsi="Times New Roman"/>
          <w:sz w:val="24"/>
        </w:rPr>
        <w:t xml:space="preserve"> br. 1, str. 19–46</w:t>
      </w:r>
      <w:r w:rsidR="005D4989" w:rsidRPr="009913BC">
        <w:rPr>
          <w:rFonts w:ascii="Times New Roman" w:hAnsi="Times New Roman"/>
          <w:sz w:val="24"/>
        </w:rPr>
        <w:t>.</w:t>
      </w:r>
    </w:p>
    <w:p w:rsidR="009913BC" w:rsidRPr="009913BC" w:rsidRDefault="009913BC" w:rsidP="009913BC">
      <w:pPr>
        <w:pStyle w:val="ListParagraph"/>
        <w:spacing w:before="240" w:line="360" w:lineRule="auto"/>
        <w:ind w:left="360"/>
        <w:rPr>
          <w:rFonts w:ascii="Times New Roman" w:hAnsi="Times New Roman"/>
          <w:sz w:val="24"/>
        </w:rPr>
      </w:pPr>
    </w:p>
    <w:p w:rsidR="005D4989" w:rsidRDefault="002141F5" w:rsidP="009913BC">
      <w:pPr>
        <w:pStyle w:val="ListParagraph"/>
        <w:numPr>
          <w:ilvl w:val="0"/>
          <w:numId w:val="3"/>
        </w:numPr>
        <w:spacing w:before="240" w:line="360" w:lineRule="auto"/>
        <w:rPr>
          <w:rFonts w:ascii="Times New Roman" w:hAnsi="Times New Roman" w:cs="Times New Roman"/>
          <w:sz w:val="24"/>
        </w:rPr>
      </w:pPr>
      <w:r w:rsidRPr="009913BC">
        <w:rPr>
          <w:rFonts w:ascii="Times New Roman" w:hAnsi="Times New Roman" w:cs="Times New Roman"/>
          <w:sz w:val="24"/>
        </w:rPr>
        <w:t xml:space="preserve">Mihailov, A., Rumler, F. i Scharler, J., 2008. The Small Open-Economy New Keynesian Phillips Curve: Empirical Evidence and Implied Inflation Dynamics, </w:t>
      </w:r>
      <w:r w:rsidRPr="009913BC">
        <w:rPr>
          <w:rFonts w:ascii="Times New Roman" w:hAnsi="Times New Roman" w:cs="Times New Roman"/>
          <w:i/>
          <w:sz w:val="24"/>
        </w:rPr>
        <w:t>Open Economies Review</w:t>
      </w:r>
      <w:r w:rsidRPr="009913BC">
        <w:rPr>
          <w:rFonts w:ascii="Times New Roman" w:hAnsi="Times New Roman" w:cs="Times New Roman"/>
          <w:sz w:val="24"/>
        </w:rPr>
        <w:t xml:space="preserve">, </w:t>
      </w:r>
      <w:r w:rsidR="005D4989" w:rsidRPr="009913BC">
        <w:rPr>
          <w:rFonts w:ascii="Times New Roman" w:hAnsi="Times New Roman" w:cs="Times New Roman"/>
          <w:sz w:val="24"/>
        </w:rPr>
        <w:t>svezak 22, br. 2, str. 317-337.</w:t>
      </w:r>
    </w:p>
    <w:p w:rsidR="009913BC" w:rsidRPr="009913BC" w:rsidRDefault="009913BC" w:rsidP="009913BC">
      <w:pPr>
        <w:pStyle w:val="ListParagraph"/>
        <w:spacing w:before="240" w:line="360" w:lineRule="auto"/>
        <w:ind w:left="360"/>
        <w:rPr>
          <w:rFonts w:ascii="Times New Roman" w:hAnsi="Times New Roman" w:cs="Times New Roman"/>
          <w:sz w:val="24"/>
        </w:rPr>
      </w:pPr>
    </w:p>
    <w:p w:rsidR="005D4989" w:rsidRDefault="005D4989" w:rsidP="009913BC">
      <w:pPr>
        <w:pStyle w:val="ListParagraph"/>
        <w:numPr>
          <w:ilvl w:val="0"/>
          <w:numId w:val="3"/>
        </w:numPr>
        <w:spacing w:before="240" w:line="360" w:lineRule="auto"/>
        <w:rPr>
          <w:rFonts w:ascii="Times New Roman" w:hAnsi="Times New Roman" w:cs="Times New Roman"/>
          <w:sz w:val="24"/>
          <w:szCs w:val="24"/>
        </w:rPr>
      </w:pPr>
      <w:r w:rsidRPr="009913BC">
        <w:rPr>
          <w:rFonts w:ascii="Times New Roman" w:hAnsi="Times New Roman" w:cs="Times New Roman"/>
          <w:sz w:val="24"/>
          <w:szCs w:val="24"/>
        </w:rPr>
        <w:t xml:space="preserve">Phillips, Alban W., 1958. The Relation Between Unemployment and the Rate of Change of Money Wage Rates in the United Kingdom, 1861–1957, </w:t>
      </w:r>
      <w:r w:rsidRPr="009913BC">
        <w:rPr>
          <w:rFonts w:ascii="Times New Roman" w:hAnsi="Times New Roman" w:cs="Times New Roman"/>
          <w:i/>
          <w:sz w:val="24"/>
          <w:szCs w:val="24"/>
        </w:rPr>
        <w:t>Economica</w:t>
      </w:r>
      <w:r w:rsidR="009913BC">
        <w:rPr>
          <w:rFonts w:ascii="Times New Roman" w:hAnsi="Times New Roman" w:cs="Times New Roman"/>
          <w:sz w:val="24"/>
          <w:szCs w:val="24"/>
        </w:rPr>
        <w:t xml:space="preserve">, </w:t>
      </w:r>
      <w:r w:rsidRPr="009913BC">
        <w:rPr>
          <w:rFonts w:ascii="Times New Roman" w:hAnsi="Times New Roman" w:cs="Times New Roman"/>
          <w:sz w:val="24"/>
          <w:szCs w:val="24"/>
        </w:rPr>
        <w:t>svezak 25, broj 100, str. 283-299.</w:t>
      </w:r>
    </w:p>
    <w:p w:rsidR="009913BC" w:rsidRPr="009913BC" w:rsidRDefault="009913BC" w:rsidP="009913BC">
      <w:pPr>
        <w:pStyle w:val="ListParagraph"/>
        <w:spacing w:before="240" w:line="360" w:lineRule="auto"/>
        <w:ind w:left="360"/>
        <w:rPr>
          <w:rFonts w:ascii="Times New Roman" w:hAnsi="Times New Roman" w:cs="Times New Roman"/>
          <w:sz w:val="24"/>
          <w:szCs w:val="24"/>
        </w:rPr>
      </w:pPr>
    </w:p>
    <w:p w:rsidR="005D4989" w:rsidRPr="009913BC" w:rsidRDefault="005D4989" w:rsidP="009913BC">
      <w:pPr>
        <w:pStyle w:val="ListParagraph"/>
        <w:numPr>
          <w:ilvl w:val="0"/>
          <w:numId w:val="3"/>
        </w:numPr>
        <w:spacing w:before="240" w:line="360" w:lineRule="auto"/>
        <w:rPr>
          <w:rFonts w:ascii="Times New Roman" w:hAnsi="Times New Roman"/>
          <w:sz w:val="24"/>
        </w:rPr>
      </w:pPr>
      <w:r w:rsidRPr="009913BC">
        <w:rPr>
          <w:rFonts w:ascii="Times New Roman" w:hAnsi="Times New Roman"/>
          <w:sz w:val="24"/>
        </w:rPr>
        <w:t xml:space="preserve">Rotemberg, Julio J. i Woodford, M., 1996. Imperfect Competition and the Effects of Energy Price Increases on Economic Activity, </w:t>
      </w:r>
      <w:r w:rsidRPr="009913BC">
        <w:rPr>
          <w:rFonts w:ascii="Times New Roman" w:hAnsi="Times New Roman" w:cs="Times New Roman"/>
          <w:i/>
          <w:sz w:val="24"/>
        </w:rPr>
        <w:t>Journal of Money, Credit and Banking</w:t>
      </w:r>
      <w:r w:rsidRPr="009913BC">
        <w:rPr>
          <w:rFonts w:ascii="Times New Roman" w:hAnsi="Times New Roman" w:cs="Times New Roman"/>
          <w:sz w:val="24"/>
        </w:rPr>
        <w:t>¸ svezak 28, br. 4, str. 549-577.</w:t>
      </w:r>
    </w:p>
    <w:p w:rsidR="009913BC" w:rsidRPr="009913BC" w:rsidRDefault="009913BC" w:rsidP="009913BC">
      <w:pPr>
        <w:pStyle w:val="ListParagraph"/>
        <w:spacing w:before="240" w:line="360" w:lineRule="auto"/>
        <w:ind w:left="360"/>
        <w:rPr>
          <w:rFonts w:ascii="Times New Roman" w:hAnsi="Times New Roman"/>
          <w:sz w:val="24"/>
        </w:rPr>
      </w:pPr>
    </w:p>
    <w:p w:rsidR="005D4989" w:rsidRDefault="005D4989" w:rsidP="009913BC">
      <w:pPr>
        <w:pStyle w:val="ListParagraph"/>
        <w:numPr>
          <w:ilvl w:val="0"/>
          <w:numId w:val="3"/>
        </w:numPr>
        <w:spacing w:before="240" w:line="360" w:lineRule="auto"/>
        <w:rPr>
          <w:rFonts w:ascii="Times New Roman" w:hAnsi="Times New Roman"/>
          <w:sz w:val="24"/>
        </w:rPr>
      </w:pPr>
      <w:r w:rsidRPr="009913BC">
        <w:rPr>
          <w:rFonts w:ascii="Times New Roman" w:hAnsi="Times New Roman"/>
          <w:sz w:val="24"/>
        </w:rPr>
        <w:t xml:space="preserve">Rudd, J., i Whelan K., 2005. Does Labor’s Share Drive Inflation? </w:t>
      </w:r>
      <w:r w:rsidRPr="009913BC">
        <w:rPr>
          <w:rFonts w:ascii="Times New Roman" w:hAnsi="Times New Roman"/>
          <w:i/>
          <w:sz w:val="24"/>
        </w:rPr>
        <w:t>Journal of Money, Credit, and Banking</w:t>
      </w:r>
      <w:r w:rsidRPr="009913BC">
        <w:rPr>
          <w:rFonts w:ascii="Times New Roman" w:hAnsi="Times New Roman"/>
          <w:sz w:val="24"/>
        </w:rPr>
        <w:t xml:space="preserve">, </w:t>
      </w:r>
      <w:r w:rsidR="009913BC">
        <w:rPr>
          <w:rFonts w:ascii="Times New Roman" w:hAnsi="Times New Roman"/>
          <w:sz w:val="24"/>
        </w:rPr>
        <w:t xml:space="preserve">svezak </w:t>
      </w:r>
      <w:r w:rsidRPr="009913BC">
        <w:rPr>
          <w:rFonts w:ascii="Times New Roman" w:hAnsi="Times New Roman"/>
          <w:sz w:val="24"/>
        </w:rPr>
        <w:t>37</w:t>
      </w:r>
      <w:r w:rsidR="009913BC">
        <w:rPr>
          <w:rFonts w:ascii="Times New Roman" w:hAnsi="Times New Roman"/>
          <w:sz w:val="24"/>
        </w:rPr>
        <w:t>, br. 2</w:t>
      </w:r>
      <w:r w:rsidRPr="009913BC">
        <w:rPr>
          <w:rFonts w:ascii="Times New Roman" w:hAnsi="Times New Roman"/>
          <w:sz w:val="24"/>
        </w:rPr>
        <w:t>, str. 297-312.</w:t>
      </w:r>
    </w:p>
    <w:p w:rsidR="009913BC" w:rsidRPr="009913BC" w:rsidRDefault="009913BC" w:rsidP="009913BC">
      <w:pPr>
        <w:pStyle w:val="ListParagraph"/>
        <w:spacing w:before="240" w:line="360" w:lineRule="auto"/>
        <w:ind w:left="360"/>
        <w:rPr>
          <w:rFonts w:ascii="Times New Roman" w:hAnsi="Times New Roman"/>
          <w:sz w:val="24"/>
        </w:rPr>
      </w:pPr>
    </w:p>
    <w:p w:rsidR="005D4989" w:rsidRDefault="005D4989" w:rsidP="005D4989">
      <w:pPr>
        <w:pStyle w:val="ListParagraph"/>
        <w:numPr>
          <w:ilvl w:val="0"/>
          <w:numId w:val="3"/>
        </w:numPr>
        <w:spacing w:before="240" w:line="360" w:lineRule="auto"/>
        <w:rPr>
          <w:rFonts w:ascii="Times New Roman" w:hAnsi="Times New Roman"/>
          <w:sz w:val="24"/>
        </w:rPr>
      </w:pPr>
      <w:r w:rsidRPr="009913BC">
        <w:rPr>
          <w:rFonts w:ascii="Times New Roman" w:hAnsi="Times New Roman"/>
          <w:sz w:val="24"/>
        </w:rPr>
        <w:t>Rudd, J., i Whelan, K., 2007. Modelling Inflation Dynamics: A Critical Review of</w:t>
      </w:r>
      <w:r w:rsidR="009913BC">
        <w:rPr>
          <w:rFonts w:ascii="Times New Roman" w:hAnsi="Times New Roman"/>
          <w:sz w:val="24"/>
        </w:rPr>
        <w:t xml:space="preserve"> </w:t>
      </w:r>
      <w:r w:rsidRPr="009913BC">
        <w:rPr>
          <w:rFonts w:ascii="Times New Roman" w:hAnsi="Times New Roman"/>
          <w:sz w:val="24"/>
        </w:rPr>
        <w:t xml:space="preserve">Recent Research, </w:t>
      </w:r>
      <w:r w:rsidRPr="009913BC">
        <w:rPr>
          <w:rFonts w:ascii="Times New Roman" w:hAnsi="Times New Roman"/>
          <w:i/>
          <w:sz w:val="24"/>
        </w:rPr>
        <w:t>Journal of Money, Credit, and Banking</w:t>
      </w:r>
      <w:r w:rsidRPr="009913BC">
        <w:rPr>
          <w:rFonts w:ascii="Times New Roman" w:hAnsi="Times New Roman"/>
          <w:sz w:val="24"/>
        </w:rPr>
        <w:t xml:space="preserve">, </w:t>
      </w:r>
      <w:r w:rsidR="009913BC">
        <w:rPr>
          <w:rFonts w:ascii="Times New Roman" w:hAnsi="Times New Roman"/>
          <w:sz w:val="24"/>
        </w:rPr>
        <w:t>svezak 39, br. 1</w:t>
      </w:r>
      <w:r w:rsidRPr="009913BC">
        <w:rPr>
          <w:rFonts w:ascii="Times New Roman" w:hAnsi="Times New Roman"/>
          <w:sz w:val="24"/>
        </w:rPr>
        <w:t>, str. 155-170.</w:t>
      </w:r>
    </w:p>
    <w:p w:rsidR="009913BC" w:rsidRPr="009913BC" w:rsidRDefault="009913BC" w:rsidP="009913BC">
      <w:pPr>
        <w:pStyle w:val="ListParagraph"/>
        <w:spacing w:before="240" w:line="360" w:lineRule="auto"/>
        <w:ind w:left="360"/>
        <w:rPr>
          <w:rFonts w:ascii="Times New Roman" w:hAnsi="Times New Roman"/>
          <w:sz w:val="24"/>
        </w:rPr>
      </w:pPr>
    </w:p>
    <w:p w:rsidR="005D4989" w:rsidRDefault="005D4989" w:rsidP="009913BC">
      <w:pPr>
        <w:pStyle w:val="ListParagraph"/>
        <w:numPr>
          <w:ilvl w:val="0"/>
          <w:numId w:val="3"/>
        </w:numPr>
        <w:spacing w:before="240" w:line="360" w:lineRule="auto"/>
        <w:rPr>
          <w:rFonts w:ascii="Times New Roman" w:hAnsi="Times New Roman"/>
          <w:sz w:val="24"/>
        </w:rPr>
      </w:pPr>
      <w:r w:rsidRPr="009913BC">
        <w:rPr>
          <w:rFonts w:ascii="Times New Roman" w:hAnsi="Times New Roman"/>
          <w:sz w:val="24"/>
        </w:rPr>
        <w:t xml:space="preserve">Sargent, Thomas J., 1971. A Note on the ‘Accelerationist’ Controversy, </w:t>
      </w:r>
      <w:r w:rsidRPr="009913BC">
        <w:rPr>
          <w:rFonts w:ascii="Times New Roman" w:hAnsi="Times New Roman"/>
          <w:i/>
          <w:sz w:val="24"/>
        </w:rPr>
        <w:t>Journal of Money, Credit, and Banking</w:t>
      </w:r>
      <w:r w:rsidRPr="009913BC">
        <w:rPr>
          <w:rFonts w:ascii="Times New Roman" w:hAnsi="Times New Roman"/>
          <w:sz w:val="24"/>
        </w:rPr>
        <w:t>, br. 3, str. 721–725.</w:t>
      </w:r>
    </w:p>
    <w:p w:rsidR="009913BC" w:rsidRPr="009913BC" w:rsidRDefault="009913BC" w:rsidP="009913BC">
      <w:pPr>
        <w:pStyle w:val="ListParagraph"/>
        <w:spacing w:before="240" w:line="360" w:lineRule="auto"/>
        <w:ind w:left="360"/>
        <w:rPr>
          <w:rFonts w:ascii="Times New Roman" w:hAnsi="Times New Roman"/>
          <w:sz w:val="24"/>
        </w:rPr>
      </w:pPr>
    </w:p>
    <w:p w:rsidR="005D4989" w:rsidRDefault="005D4989" w:rsidP="009913BC">
      <w:pPr>
        <w:pStyle w:val="ListParagraph"/>
        <w:numPr>
          <w:ilvl w:val="0"/>
          <w:numId w:val="3"/>
        </w:numPr>
        <w:spacing w:before="240" w:line="360" w:lineRule="auto"/>
        <w:rPr>
          <w:rFonts w:ascii="Times New Roman" w:hAnsi="Times New Roman" w:cs="Times New Roman"/>
          <w:sz w:val="24"/>
        </w:rPr>
      </w:pPr>
      <w:r w:rsidRPr="009913BC">
        <w:rPr>
          <w:rFonts w:ascii="Times New Roman" w:hAnsi="Times New Roman" w:cs="Times New Roman"/>
          <w:sz w:val="24"/>
        </w:rPr>
        <w:t xml:space="preserve">Saz, G., 2011. The Turkish Phillips Curve Experience and the New Keynesian Phillips Curve: A Conceptualization and Application of a Novel Measure for Marginal Costs, </w:t>
      </w:r>
      <w:r w:rsidRPr="009913BC">
        <w:rPr>
          <w:rFonts w:ascii="Times New Roman" w:hAnsi="Times New Roman" w:cs="Times New Roman"/>
          <w:i/>
          <w:sz w:val="24"/>
        </w:rPr>
        <w:t>International Research Journal of Finance and Economics</w:t>
      </w:r>
      <w:r w:rsidRPr="009913BC">
        <w:rPr>
          <w:rFonts w:ascii="Times New Roman" w:hAnsi="Times New Roman" w:cs="Times New Roman"/>
          <w:sz w:val="24"/>
        </w:rPr>
        <w:t>, br. 63, str. 8-45.</w:t>
      </w:r>
    </w:p>
    <w:p w:rsidR="009913BC" w:rsidRPr="009913BC" w:rsidRDefault="009913BC" w:rsidP="009913BC">
      <w:pPr>
        <w:pStyle w:val="ListParagraph"/>
        <w:spacing w:before="240" w:line="360" w:lineRule="auto"/>
        <w:ind w:left="360"/>
        <w:rPr>
          <w:rFonts w:ascii="Times New Roman" w:hAnsi="Times New Roman" w:cs="Times New Roman"/>
          <w:sz w:val="24"/>
        </w:rPr>
      </w:pPr>
    </w:p>
    <w:p w:rsidR="005D4989" w:rsidRDefault="005D4989" w:rsidP="009913BC">
      <w:pPr>
        <w:pStyle w:val="ListParagraph"/>
        <w:numPr>
          <w:ilvl w:val="0"/>
          <w:numId w:val="3"/>
        </w:numPr>
        <w:spacing w:before="240" w:line="360" w:lineRule="auto"/>
        <w:rPr>
          <w:rFonts w:ascii="Times New Roman" w:hAnsi="Times New Roman" w:cs="Times New Roman"/>
          <w:sz w:val="24"/>
          <w:szCs w:val="24"/>
        </w:rPr>
      </w:pPr>
      <w:r w:rsidRPr="009913BC">
        <w:rPr>
          <w:rFonts w:ascii="Times New Roman" w:hAnsi="Times New Roman" w:cs="Times New Roman"/>
          <w:sz w:val="24"/>
        </w:rPr>
        <w:t xml:space="preserve">Stock, James H. i Watson, Mark W., 2008. Phillips Curve Inflation Forecasts, </w:t>
      </w:r>
      <w:r w:rsidRPr="009913BC">
        <w:rPr>
          <w:rFonts w:ascii="Times New Roman" w:hAnsi="Times New Roman" w:cs="Times New Roman"/>
          <w:i/>
          <w:sz w:val="24"/>
        </w:rPr>
        <w:t>National Bureau of Economic Research Working Paper Series</w:t>
      </w:r>
      <w:r w:rsidRPr="009913BC">
        <w:rPr>
          <w:rFonts w:ascii="Times New Roman" w:hAnsi="Times New Roman" w:cs="Times New Roman"/>
          <w:sz w:val="24"/>
        </w:rPr>
        <w:t xml:space="preserve">, br. </w:t>
      </w:r>
      <w:r w:rsidRPr="009913BC">
        <w:rPr>
          <w:rFonts w:ascii="Times New Roman" w:hAnsi="Times New Roman" w:cs="Times New Roman"/>
          <w:sz w:val="24"/>
          <w:szCs w:val="24"/>
        </w:rPr>
        <w:t xml:space="preserve">14322. </w:t>
      </w:r>
    </w:p>
    <w:p w:rsidR="009913BC" w:rsidRPr="009913BC" w:rsidRDefault="009913BC" w:rsidP="009913BC">
      <w:pPr>
        <w:pStyle w:val="ListParagraph"/>
        <w:spacing w:before="240" w:line="360" w:lineRule="auto"/>
        <w:ind w:left="360"/>
        <w:rPr>
          <w:rFonts w:ascii="Times New Roman" w:hAnsi="Times New Roman" w:cs="Times New Roman"/>
          <w:sz w:val="24"/>
          <w:szCs w:val="24"/>
        </w:rPr>
      </w:pPr>
    </w:p>
    <w:p w:rsidR="005D4989" w:rsidRDefault="005D4989" w:rsidP="009913BC">
      <w:pPr>
        <w:pStyle w:val="ListParagraph"/>
        <w:numPr>
          <w:ilvl w:val="0"/>
          <w:numId w:val="3"/>
        </w:numPr>
        <w:spacing w:before="240" w:line="360" w:lineRule="auto"/>
        <w:rPr>
          <w:rFonts w:ascii="Times New Roman" w:hAnsi="Times New Roman" w:cs="Times New Roman"/>
          <w:sz w:val="24"/>
        </w:rPr>
      </w:pPr>
      <w:r w:rsidRPr="009913BC">
        <w:rPr>
          <w:rFonts w:ascii="Times New Roman" w:hAnsi="Times New Roman" w:cs="Times New Roman"/>
          <w:sz w:val="24"/>
        </w:rPr>
        <w:lastRenderedPageBreak/>
        <w:t xml:space="preserve">Tack, Y., 1996. Nominal price rigidity, money supply endogeneity, and business cycles, </w:t>
      </w:r>
      <w:r w:rsidRPr="009913BC">
        <w:rPr>
          <w:rFonts w:ascii="Times New Roman" w:hAnsi="Times New Roman" w:cs="Times New Roman"/>
          <w:i/>
          <w:sz w:val="24"/>
        </w:rPr>
        <w:t>Journal of Monetary Economics</w:t>
      </w:r>
      <w:r w:rsidRPr="009913BC">
        <w:rPr>
          <w:rFonts w:ascii="Times New Roman" w:hAnsi="Times New Roman" w:cs="Times New Roman"/>
          <w:sz w:val="24"/>
        </w:rPr>
        <w:t>, svezak 37, br. 2-3, str. 345–370.</w:t>
      </w:r>
    </w:p>
    <w:p w:rsidR="009913BC" w:rsidRPr="009913BC" w:rsidRDefault="009913BC" w:rsidP="009913BC">
      <w:pPr>
        <w:pStyle w:val="ListParagraph"/>
        <w:spacing w:before="240" w:line="360" w:lineRule="auto"/>
        <w:ind w:left="360"/>
        <w:rPr>
          <w:rFonts w:ascii="Times New Roman" w:hAnsi="Times New Roman" w:cs="Times New Roman"/>
          <w:sz w:val="24"/>
        </w:rPr>
      </w:pPr>
    </w:p>
    <w:p w:rsidR="005D4989" w:rsidRDefault="005D4989" w:rsidP="009913BC">
      <w:pPr>
        <w:pStyle w:val="ListParagraph"/>
        <w:numPr>
          <w:ilvl w:val="0"/>
          <w:numId w:val="3"/>
        </w:numPr>
        <w:spacing w:before="240" w:line="360" w:lineRule="auto"/>
        <w:rPr>
          <w:rFonts w:ascii="Times New Roman" w:hAnsi="Times New Roman" w:cs="Times New Roman"/>
          <w:sz w:val="24"/>
          <w:szCs w:val="24"/>
        </w:rPr>
      </w:pPr>
      <w:r w:rsidRPr="009913BC">
        <w:rPr>
          <w:rFonts w:ascii="Times New Roman" w:hAnsi="Times New Roman"/>
          <w:sz w:val="24"/>
        </w:rPr>
        <w:t xml:space="preserve">Taylor, John B., 1995. Staggered Price and Wage Setting in Macroeconomics, </w:t>
      </w:r>
      <w:r w:rsidRPr="009913BC">
        <w:rPr>
          <w:rFonts w:ascii="Times New Roman" w:hAnsi="Times New Roman" w:cs="Times New Roman"/>
          <w:i/>
          <w:sz w:val="24"/>
        </w:rPr>
        <w:t>National Bureau of Economic Research Working Paper Series</w:t>
      </w:r>
      <w:r w:rsidRPr="009913BC">
        <w:rPr>
          <w:rFonts w:ascii="Times New Roman" w:hAnsi="Times New Roman" w:cs="Times New Roman"/>
          <w:sz w:val="24"/>
        </w:rPr>
        <w:t xml:space="preserve">, br. </w:t>
      </w:r>
      <w:r w:rsidRPr="009913BC">
        <w:rPr>
          <w:rFonts w:ascii="Times New Roman" w:hAnsi="Times New Roman" w:cs="Times New Roman"/>
          <w:sz w:val="24"/>
          <w:szCs w:val="24"/>
        </w:rPr>
        <w:t>6754.</w:t>
      </w:r>
    </w:p>
    <w:p w:rsidR="009913BC" w:rsidRPr="009913BC" w:rsidRDefault="009913BC" w:rsidP="009913BC">
      <w:pPr>
        <w:pStyle w:val="ListParagraph"/>
        <w:spacing w:before="240" w:line="360" w:lineRule="auto"/>
        <w:ind w:left="360"/>
        <w:rPr>
          <w:rFonts w:ascii="Times New Roman" w:hAnsi="Times New Roman" w:cs="Times New Roman"/>
          <w:sz w:val="24"/>
          <w:szCs w:val="24"/>
        </w:rPr>
      </w:pPr>
    </w:p>
    <w:p w:rsidR="005D4989" w:rsidRPr="009913BC" w:rsidRDefault="005D4989" w:rsidP="009913BC">
      <w:pPr>
        <w:pStyle w:val="ListParagraph"/>
        <w:numPr>
          <w:ilvl w:val="0"/>
          <w:numId w:val="3"/>
        </w:numPr>
        <w:spacing w:before="240" w:line="360" w:lineRule="auto"/>
        <w:rPr>
          <w:rFonts w:ascii="Times New Roman" w:hAnsi="Times New Roman" w:cs="Times New Roman"/>
          <w:sz w:val="24"/>
          <w:szCs w:val="24"/>
        </w:rPr>
      </w:pPr>
      <w:r w:rsidRPr="009913BC">
        <w:rPr>
          <w:rFonts w:ascii="Times New Roman" w:hAnsi="Times New Roman"/>
          <w:sz w:val="24"/>
        </w:rPr>
        <w:t>Wolman, A., 1999. Sticky Prices, Marginal Cost, and the Behavior of Inflation,</w:t>
      </w:r>
      <w:r w:rsidRPr="009913BC">
        <w:rPr>
          <w:rFonts w:ascii="Times New Roman" w:hAnsi="Times New Roman" w:cs="Times New Roman"/>
          <w:sz w:val="24"/>
          <w:szCs w:val="24"/>
        </w:rPr>
        <w:t xml:space="preserve"> </w:t>
      </w:r>
      <w:r w:rsidRPr="009913BC">
        <w:rPr>
          <w:rFonts w:ascii="Times New Roman" w:hAnsi="Times New Roman"/>
          <w:i/>
          <w:sz w:val="24"/>
        </w:rPr>
        <w:t>Federal Reserve Bank of Richmond Economic Quarterly</w:t>
      </w:r>
      <w:r w:rsidRPr="009913BC">
        <w:rPr>
          <w:rFonts w:ascii="Times New Roman" w:hAnsi="Times New Roman"/>
          <w:sz w:val="24"/>
        </w:rPr>
        <w:t xml:space="preserve">, </w:t>
      </w:r>
      <w:r w:rsidR="009913BC">
        <w:rPr>
          <w:rFonts w:ascii="Times New Roman" w:hAnsi="Times New Roman"/>
          <w:sz w:val="24"/>
        </w:rPr>
        <w:t>svezak 85, br. 4</w:t>
      </w:r>
      <w:r w:rsidRPr="009913BC">
        <w:rPr>
          <w:rFonts w:ascii="Times New Roman" w:hAnsi="Times New Roman"/>
          <w:sz w:val="24"/>
        </w:rPr>
        <w:t>, str. 29-48.</w:t>
      </w:r>
    </w:p>
    <w:p w:rsidR="005D4989" w:rsidRPr="005D4989" w:rsidRDefault="005D4989" w:rsidP="005D4989">
      <w:pPr>
        <w:spacing w:line="360" w:lineRule="auto"/>
        <w:rPr>
          <w:rFonts w:ascii="Times New Roman" w:hAnsi="Times New Roman" w:cs="Times New Roman"/>
          <w:sz w:val="24"/>
        </w:rPr>
      </w:pPr>
    </w:p>
    <w:p w:rsidR="00C02357" w:rsidRDefault="00C02357" w:rsidP="00C02357">
      <w:pPr>
        <w:spacing w:line="360" w:lineRule="auto"/>
        <w:jc w:val="center"/>
        <w:rPr>
          <w:rFonts w:ascii="Times New Roman" w:hAnsi="Times New Roman" w:cs="Times New Roman"/>
          <w:b/>
          <w:sz w:val="28"/>
        </w:rPr>
      </w:pPr>
    </w:p>
    <w:p w:rsidR="00C02357" w:rsidRDefault="00C02357" w:rsidP="00C02357">
      <w:pPr>
        <w:spacing w:line="360" w:lineRule="auto"/>
        <w:jc w:val="center"/>
        <w:rPr>
          <w:rFonts w:ascii="Times New Roman" w:hAnsi="Times New Roman" w:cs="Times New Roman"/>
          <w:b/>
          <w:sz w:val="28"/>
        </w:rPr>
      </w:pPr>
    </w:p>
    <w:p w:rsidR="00C02357" w:rsidRDefault="00C02357" w:rsidP="00C02357">
      <w:pPr>
        <w:spacing w:line="360" w:lineRule="auto"/>
        <w:jc w:val="center"/>
        <w:rPr>
          <w:rFonts w:ascii="Times New Roman" w:hAnsi="Times New Roman" w:cs="Times New Roman"/>
          <w:b/>
          <w:sz w:val="28"/>
        </w:rPr>
      </w:pPr>
    </w:p>
    <w:p w:rsidR="00C02357" w:rsidRDefault="00C02357" w:rsidP="00C02357">
      <w:pPr>
        <w:spacing w:line="360" w:lineRule="auto"/>
        <w:jc w:val="center"/>
        <w:rPr>
          <w:rFonts w:ascii="Times New Roman" w:hAnsi="Times New Roman" w:cs="Times New Roman"/>
          <w:b/>
          <w:sz w:val="28"/>
        </w:rPr>
      </w:pPr>
    </w:p>
    <w:p w:rsidR="00C02357" w:rsidRDefault="00C02357" w:rsidP="00C02357">
      <w:pPr>
        <w:spacing w:line="360" w:lineRule="auto"/>
        <w:jc w:val="center"/>
        <w:rPr>
          <w:rFonts w:ascii="Times New Roman" w:hAnsi="Times New Roman" w:cs="Times New Roman"/>
          <w:b/>
          <w:sz w:val="28"/>
        </w:rPr>
      </w:pPr>
    </w:p>
    <w:p w:rsidR="00C02357" w:rsidRDefault="00C02357" w:rsidP="00C02357">
      <w:pPr>
        <w:spacing w:line="360" w:lineRule="auto"/>
        <w:jc w:val="center"/>
        <w:rPr>
          <w:rFonts w:ascii="Times New Roman" w:hAnsi="Times New Roman" w:cs="Times New Roman"/>
          <w:b/>
          <w:sz w:val="28"/>
        </w:rPr>
      </w:pPr>
    </w:p>
    <w:p w:rsidR="00C02357" w:rsidRDefault="00C02357" w:rsidP="00C02357">
      <w:pPr>
        <w:spacing w:line="360" w:lineRule="auto"/>
        <w:jc w:val="center"/>
        <w:rPr>
          <w:rFonts w:ascii="Times New Roman" w:hAnsi="Times New Roman" w:cs="Times New Roman"/>
          <w:b/>
          <w:sz w:val="28"/>
        </w:rPr>
      </w:pPr>
    </w:p>
    <w:p w:rsidR="00C02357" w:rsidRDefault="00C02357" w:rsidP="00C02357">
      <w:pPr>
        <w:spacing w:line="360" w:lineRule="auto"/>
        <w:jc w:val="center"/>
        <w:rPr>
          <w:rFonts w:ascii="Times New Roman" w:hAnsi="Times New Roman" w:cs="Times New Roman"/>
          <w:b/>
          <w:sz w:val="28"/>
        </w:rPr>
      </w:pPr>
    </w:p>
    <w:p w:rsidR="00C02357" w:rsidRDefault="00C02357" w:rsidP="00C02357">
      <w:pPr>
        <w:spacing w:line="360" w:lineRule="auto"/>
        <w:jc w:val="center"/>
        <w:rPr>
          <w:rFonts w:ascii="Times New Roman" w:hAnsi="Times New Roman" w:cs="Times New Roman"/>
          <w:b/>
          <w:sz w:val="28"/>
        </w:rPr>
      </w:pPr>
    </w:p>
    <w:p w:rsidR="00C02357" w:rsidRDefault="00C02357" w:rsidP="00C02357">
      <w:pPr>
        <w:spacing w:line="360" w:lineRule="auto"/>
        <w:jc w:val="center"/>
        <w:rPr>
          <w:rFonts w:ascii="Times New Roman" w:hAnsi="Times New Roman" w:cs="Times New Roman"/>
          <w:b/>
          <w:sz w:val="28"/>
        </w:rPr>
      </w:pPr>
    </w:p>
    <w:p w:rsidR="00C02357" w:rsidRDefault="00C02357" w:rsidP="00C02357">
      <w:pPr>
        <w:spacing w:line="360" w:lineRule="auto"/>
        <w:jc w:val="center"/>
        <w:rPr>
          <w:rFonts w:ascii="Times New Roman" w:hAnsi="Times New Roman" w:cs="Times New Roman"/>
          <w:b/>
          <w:sz w:val="28"/>
        </w:rPr>
      </w:pPr>
    </w:p>
    <w:p w:rsidR="00C02357" w:rsidRDefault="00C02357" w:rsidP="00C02357">
      <w:pPr>
        <w:spacing w:line="360" w:lineRule="auto"/>
        <w:jc w:val="center"/>
        <w:rPr>
          <w:rFonts w:ascii="Times New Roman" w:hAnsi="Times New Roman" w:cs="Times New Roman"/>
          <w:b/>
          <w:sz w:val="28"/>
        </w:rPr>
      </w:pPr>
    </w:p>
    <w:p w:rsidR="006573AC" w:rsidRDefault="006573AC" w:rsidP="001B3359">
      <w:pPr>
        <w:spacing w:line="360" w:lineRule="auto"/>
        <w:rPr>
          <w:rFonts w:ascii="Times New Roman" w:hAnsi="Times New Roman" w:cs="Times New Roman"/>
          <w:b/>
          <w:sz w:val="28"/>
        </w:rPr>
      </w:pPr>
    </w:p>
    <w:p w:rsidR="008E05FA" w:rsidRDefault="008E05FA" w:rsidP="001B3359">
      <w:pPr>
        <w:spacing w:line="360" w:lineRule="auto"/>
        <w:rPr>
          <w:rFonts w:ascii="Times New Roman" w:hAnsi="Times New Roman" w:cs="Times New Roman"/>
          <w:b/>
          <w:sz w:val="28"/>
        </w:rPr>
      </w:pPr>
    </w:p>
    <w:p w:rsidR="008E05FA" w:rsidRDefault="008E05FA" w:rsidP="008E05FA">
      <w:pPr>
        <w:spacing w:line="360" w:lineRule="auto"/>
        <w:jc w:val="center"/>
        <w:rPr>
          <w:rFonts w:ascii="Times New Roman" w:hAnsi="Times New Roman" w:cs="Times New Roman"/>
          <w:b/>
          <w:sz w:val="28"/>
        </w:rPr>
      </w:pPr>
      <w:r>
        <w:rPr>
          <w:rFonts w:ascii="Times New Roman" w:hAnsi="Times New Roman" w:cs="Times New Roman"/>
          <w:b/>
          <w:sz w:val="28"/>
        </w:rPr>
        <w:lastRenderedPageBreak/>
        <w:t>Alan Domić</w:t>
      </w:r>
    </w:p>
    <w:p w:rsidR="008E05FA" w:rsidRDefault="008E05FA" w:rsidP="008E05FA">
      <w:pPr>
        <w:spacing w:line="360" w:lineRule="auto"/>
        <w:jc w:val="center"/>
        <w:rPr>
          <w:rFonts w:ascii="Times New Roman" w:hAnsi="Times New Roman" w:cs="Times New Roman"/>
          <w:b/>
          <w:sz w:val="28"/>
        </w:rPr>
      </w:pPr>
      <w:r w:rsidRPr="008E05FA">
        <w:rPr>
          <w:rFonts w:ascii="Times New Roman" w:hAnsi="Times New Roman" w:cs="Times New Roman"/>
          <w:b/>
          <w:sz w:val="28"/>
        </w:rPr>
        <w:t>Hrvatska nova kejnezijanska Phillipsova krivulja u Galí-Monacelli modelu</w:t>
      </w:r>
    </w:p>
    <w:p w:rsidR="00C02357" w:rsidRPr="00130B17" w:rsidRDefault="00C02357" w:rsidP="00130B17">
      <w:pPr>
        <w:pStyle w:val="Heading1"/>
        <w:rPr>
          <w:rFonts w:ascii="Times New Roman" w:hAnsi="Times New Roman" w:cs="Times New Roman"/>
          <w:color w:val="000000" w:themeColor="text1"/>
        </w:rPr>
      </w:pPr>
      <w:bookmarkStart w:id="15" w:name="_Toc323720908"/>
      <w:r w:rsidRPr="00130B17">
        <w:rPr>
          <w:rFonts w:ascii="Times New Roman" w:hAnsi="Times New Roman" w:cs="Times New Roman"/>
          <w:color w:val="000000" w:themeColor="text1"/>
        </w:rPr>
        <w:t>Sažetak</w:t>
      </w:r>
      <w:bookmarkEnd w:id="15"/>
    </w:p>
    <w:p w:rsidR="00130B17" w:rsidRDefault="00130B17" w:rsidP="00EC5F7C">
      <w:pPr>
        <w:spacing w:line="360" w:lineRule="auto"/>
        <w:rPr>
          <w:rFonts w:ascii="Times New Roman" w:hAnsi="Times New Roman" w:cs="Times New Roman"/>
          <w:sz w:val="24"/>
        </w:rPr>
      </w:pPr>
    </w:p>
    <w:p w:rsidR="00EC5F7C" w:rsidRDefault="001721C3" w:rsidP="00EC5F7C">
      <w:pPr>
        <w:spacing w:line="360" w:lineRule="auto"/>
        <w:rPr>
          <w:rFonts w:ascii="Times New Roman" w:hAnsi="Times New Roman" w:cs="Times New Roman"/>
          <w:sz w:val="24"/>
        </w:rPr>
      </w:pPr>
      <w:r>
        <w:rPr>
          <w:rFonts w:ascii="Times New Roman" w:hAnsi="Times New Roman" w:cs="Times New Roman"/>
          <w:sz w:val="24"/>
        </w:rPr>
        <w:t>U ovom radu ispitujemo dinamiku inflacije u Hrvatskoj pomoću Galí-Monacelli modela, koji opisuje unutarnje i vanjske čimbenike uzroka inflacije u analitičkom okviru nove kejnezijanske Phillipsove krivulje (NKPK). Nova kejnezijanska Phillipsova krivulja se javila kao vodeći model dinamike inflacije u kratkom roku, ali većina teorijskog i empirijskog istraživačkog rada se usredotočila za NKPK u zatvorenom gospodarstvu. Nekoliko modela NKPK u otvorenom gospodarstvu je razvijeno zadnjih godina, a u</w:t>
      </w:r>
      <w:r w:rsidR="002E29E7">
        <w:rPr>
          <w:rFonts w:ascii="Times New Roman" w:hAnsi="Times New Roman" w:cs="Times New Roman"/>
          <w:sz w:val="24"/>
        </w:rPr>
        <w:t xml:space="preserve"> ovom radu  se koristimo jednim</w:t>
      </w:r>
      <w:r>
        <w:rPr>
          <w:rFonts w:ascii="Times New Roman" w:hAnsi="Times New Roman" w:cs="Times New Roman"/>
          <w:sz w:val="24"/>
        </w:rPr>
        <w:t xml:space="preserve"> od njih,</w:t>
      </w:r>
      <w:r w:rsidRPr="001721C3">
        <w:rPr>
          <w:rFonts w:ascii="Times New Roman" w:hAnsi="Times New Roman" w:cs="Times New Roman"/>
          <w:sz w:val="24"/>
        </w:rPr>
        <w:t xml:space="preserve"> </w:t>
      </w:r>
      <w:r>
        <w:rPr>
          <w:rFonts w:ascii="Times New Roman" w:hAnsi="Times New Roman" w:cs="Times New Roman"/>
          <w:sz w:val="24"/>
        </w:rPr>
        <w:t>Galí-Monacelli model</w:t>
      </w:r>
      <w:r w:rsidR="002E29E7">
        <w:rPr>
          <w:rFonts w:ascii="Times New Roman" w:hAnsi="Times New Roman" w:cs="Times New Roman"/>
          <w:sz w:val="24"/>
        </w:rPr>
        <w:t>om</w:t>
      </w:r>
      <w:r>
        <w:rPr>
          <w:rFonts w:ascii="Times New Roman" w:hAnsi="Times New Roman" w:cs="Times New Roman"/>
          <w:sz w:val="24"/>
        </w:rPr>
        <w:t xml:space="preserve">, </w:t>
      </w:r>
      <w:r w:rsidR="002E29E7">
        <w:rPr>
          <w:rFonts w:ascii="Times New Roman" w:hAnsi="Times New Roman" w:cs="Times New Roman"/>
          <w:sz w:val="24"/>
        </w:rPr>
        <w:t>za analizu h</w:t>
      </w:r>
      <w:r>
        <w:rPr>
          <w:rFonts w:ascii="Times New Roman" w:hAnsi="Times New Roman" w:cs="Times New Roman"/>
          <w:sz w:val="24"/>
        </w:rPr>
        <w:t>rvatske</w:t>
      </w:r>
      <w:r w:rsidR="002E29E7">
        <w:rPr>
          <w:rFonts w:ascii="Times New Roman" w:hAnsi="Times New Roman" w:cs="Times New Roman"/>
          <w:sz w:val="24"/>
        </w:rPr>
        <w:t xml:space="preserve"> inflacije</w:t>
      </w:r>
      <w:r w:rsidR="00E519BB">
        <w:rPr>
          <w:rFonts w:ascii="Times New Roman" w:hAnsi="Times New Roman" w:cs="Times New Roman"/>
          <w:sz w:val="24"/>
        </w:rPr>
        <w:t>, sa ciljem da ostvarimo doprinos literaturi o NKPK u otvor</w:t>
      </w:r>
      <w:r w:rsidR="002E29E7">
        <w:rPr>
          <w:rFonts w:ascii="Times New Roman" w:hAnsi="Times New Roman" w:cs="Times New Roman"/>
          <w:sz w:val="24"/>
        </w:rPr>
        <w:t>enom gospodarstvu te domaćoj literaturi o inflaciji</w:t>
      </w:r>
      <w:r w:rsidR="00E519BB">
        <w:rPr>
          <w:rFonts w:ascii="Times New Roman" w:hAnsi="Times New Roman" w:cs="Times New Roman"/>
          <w:sz w:val="24"/>
        </w:rPr>
        <w:t>.</w:t>
      </w:r>
    </w:p>
    <w:p w:rsidR="001721C3" w:rsidRDefault="002E29E7" w:rsidP="00EC5F7C">
      <w:pPr>
        <w:spacing w:line="360" w:lineRule="auto"/>
        <w:rPr>
          <w:rFonts w:ascii="Times New Roman" w:hAnsi="Times New Roman" w:cs="Times New Roman"/>
          <w:sz w:val="24"/>
        </w:rPr>
      </w:pPr>
      <w:r>
        <w:rPr>
          <w:rFonts w:ascii="Times New Roman" w:hAnsi="Times New Roman" w:cs="Times New Roman"/>
          <w:sz w:val="24"/>
        </w:rPr>
        <w:t xml:space="preserve">Parametri </w:t>
      </w:r>
      <w:r w:rsidR="001721C3">
        <w:rPr>
          <w:rFonts w:ascii="Times New Roman" w:hAnsi="Times New Roman" w:cs="Times New Roman"/>
          <w:sz w:val="24"/>
        </w:rPr>
        <w:t xml:space="preserve">modela, </w:t>
      </w:r>
      <w:r>
        <w:rPr>
          <w:rFonts w:ascii="Times New Roman" w:hAnsi="Times New Roman" w:cs="Times New Roman"/>
          <w:sz w:val="24"/>
        </w:rPr>
        <w:t>čije mikroekonomske osnove su detaljno opisane</w:t>
      </w:r>
      <w:r w:rsidR="001721C3">
        <w:rPr>
          <w:rFonts w:ascii="Times New Roman" w:hAnsi="Times New Roman" w:cs="Times New Roman"/>
          <w:sz w:val="24"/>
        </w:rPr>
        <w:t>, se procjenjuju putem generalizirane metode momenata (GMM). Nalazimo da su</w:t>
      </w:r>
      <w:r w:rsidR="00E519BB">
        <w:rPr>
          <w:rFonts w:ascii="Times New Roman" w:hAnsi="Times New Roman" w:cs="Times New Roman"/>
          <w:sz w:val="24"/>
        </w:rPr>
        <w:t xml:space="preserve"> vanjski faktori inflacije statistički signifikantni ali kvantitativno manji od očekivanoga, no sveukupni rezultati ukazuju na važnost vanjskih faktora i podupiru </w:t>
      </w:r>
      <w:r>
        <w:rPr>
          <w:rFonts w:ascii="Times New Roman" w:hAnsi="Times New Roman" w:cs="Times New Roman"/>
          <w:sz w:val="24"/>
        </w:rPr>
        <w:t xml:space="preserve">valjanost </w:t>
      </w:r>
      <w:r w:rsidR="00E519BB">
        <w:rPr>
          <w:rFonts w:ascii="Times New Roman" w:hAnsi="Times New Roman" w:cs="Times New Roman"/>
          <w:sz w:val="24"/>
        </w:rPr>
        <w:t>Galí-Monacelli model</w:t>
      </w:r>
      <w:r>
        <w:rPr>
          <w:rFonts w:ascii="Times New Roman" w:hAnsi="Times New Roman" w:cs="Times New Roman"/>
          <w:sz w:val="24"/>
        </w:rPr>
        <w:t>a kao i općenitog teorijskog</w:t>
      </w:r>
      <w:r w:rsidR="00E519BB">
        <w:rPr>
          <w:rFonts w:ascii="Times New Roman" w:hAnsi="Times New Roman" w:cs="Times New Roman"/>
          <w:sz w:val="24"/>
        </w:rPr>
        <w:t xml:space="preserve"> okvir</w:t>
      </w:r>
      <w:r>
        <w:rPr>
          <w:rFonts w:ascii="Times New Roman" w:hAnsi="Times New Roman" w:cs="Times New Roman"/>
          <w:sz w:val="24"/>
        </w:rPr>
        <w:t>a</w:t>
      </w:r>
      <w:r w:rsidR="00E519BB">
        <w:rPr>
          <w:rFonts w:ascii="Times New Roman" w:hAnsi="Times New Roman" w:cs="Times New Roman"/>
          <w:sz w:val="24"/>
        </w:rPr>
        <w:t xml:space="preserve"> NKPK.</w:t>
      </w:r>
    </w:p>
    <w:p w:rsidR="001721C3" w:rsidRDefault="001721C3" w:rsidP="00EC5F7C">
      <w:pPr>
        <w:spacing w:line="360" w:lineRule="auto"/>
        <w:rPr>
          <w:rFonts w:ascii="Times New Roman" w:hAnsi="Times New Roman" w:cs="Times New Roman"/>
          <w:b/>
          <w:sz w:val="28"/>
        </w:rPr>
      </w:pPr>
    </w:p>
    <w:p w:rsidR="00EC5F7C" w:rsidRPr="00C02357" w:rsidRDefault="00EC5F7C" w:rsidP="00EC5F7C">
      <w:pPr>
        <w:spacing w:line="360" w:lineRule="auto"/>
        <w:rPr>
          <w:rFonts w:ascii="Times New Roman" w:hAnsi="Times New Roman" w:cs="Times New Roman"/>
          <w:sz w:val="24"/>
        </w:rPr>
      </w:pPr>
      <w:r>
        <w:rPr>
          <w:rFonts w:ascii="Times New Roman" w:hAnsi="Times New Roman" w:cs="Times New Roman"/>
          <w:sz w:val="24"/>
        </w:rPr>
        <w:t xml:space="preserve">Ključne riječi: nova kejnezijanska Phillipsova krivulja, inflacija, </w:t>
      </w:r>
      <w:r w:rsidR="00C26ACD">
        <w:rPr>
          <w:rFonts w:ascii="Times New Roman" w:hAnsi="Times New Roman" w:cs="Times New Roman"/>
          <w:sz w:val="24"/>
        </w:rPr>
        <w:t>Hrvatska</w:t>
      </w:r>
      <w:r>
        <w:rPr>
          <w:rFonts w:ascii="Times New Roman" w:hAnsi="Times New Roman" w:cs="Times New Roman"/>
          <w:sz w:val="24"/>
        </w:rPr>
        <w:t>, otvoreno gospodarstvo, GMM</w:t>
      </w:r>
      <w:r w:rsidR="00267B9D">
        <w:rPr>
          <w:rFonts w:ascii="Times New Roman" w:hAnsi="Times New Roman" w:cs="Times New Roman"/>
          <w:sz w:val="24"/>
        </w:rPr>
        <w:t>.</w:t>
      </w:r>
    </w:p>
    <w:p w:rsidR="00EC5F7C" w:rsidRPr="00EC5F7C" w:rsidRDefault="00EC5F7C" w:rsidP="001B3359">
      <w:pPr>
        <w:spacing w:line="360" w:lineRule="auto"/>
        <w:rPr>
          <w:rFonts w:ascii="Times New Roman" w:hAnsi="Times New Roman" w:cs="Times New Roman"/>
          <w:sz w:val="28"/>
        </w:rPr>
      </w:pPr>
    </w:p>
    <w:p w:rsidR="00C02357" w:rsidRDefault="00C02357" w:rsidP="001B3359">
      <w:pPr>
        <w:spacing w:line="360" w:lineRule="auto"/>
        <w:rPr>
          <w:rFonts w:ascii="Times New Roman" w:hAnsi="Times New Roman" w:cs="Times New Roman"/>
          <w:b/>
          <w:sz w:val="28"/>
        </w:rPr>
      </w:pPr>
    </w:p>
    <w:p w:rsidR="00C02357" w:rsidRDefault="00C02357" w:rsidP="001B3359">
      <w:pPr>
        <w:spacing w:line="360" w:lineRule="auto"/>
        <w:rPr>
          <w:rFonts w:ascii="Times New Roman" w:hAnsi="Times New Roman" w:cs="Times New Roman"/>
          <w:b/>
          <w:sz w:val="28"/>
        </w:rPr>
      </w:pPr>
    </w:p>
    <w:p w:rsidR="00C02357" w:rsidRDefault="00C02357" w:rsidP="00C02357">
      <w:pPr>
        <w:spacing w:line="360" w:lineRule="auto"/>
        <w:jc w:val="center"/>
        <w:rPr>
          <w:rFonts w:ascii="Times New Roman" w:hAnsi="Times New Roman" w:cs="Times New Roman"/>
          <w:b/>
          <w:sz w:val="28"/>
        </w:rPr>
      </w:pPr>
    </w:p>
    <w:p w:rsidR="00C02357" w:rsidRDefault="00C02357" w:rsidP="00C02357">
      <w:pPr>
        <w:spacing w:line="360" w:lineRule="auto"/>
        <w:jc w:val="center"/>
        <w:rPr>
          <w:rFonts w:ascii="Times New Roman" w:hAnsi="Times New Roman" w:cs="Times New Roman"/>
          <w:b/>
          <w:sz w:val="28"/>
        </w:rPr>
      </w:pPr>
    </w:p>
    <w:p w:rsidR="00C02357" w:rsidRDefault="00C02357" w:rsidP="00C02357">
      <w:pPr>
        <w:spacing w:line="360" w:lineRule="auto"/>
        <w:jc w:val="center"/>
        <w:rPr>
          <w:rFonts w:ascii="Times New Roman" w:hAnsi="Times New Roman" w:cs="Times New Roman"/>
          <w:b/>
          <w:sz w:val="28"/>
        </w:rPr>
      </w:pPr>
    </w:p>
    <w:p w:rsidR="008E05FA" w:rsidRPr="008E05FA" w:rsidRDefault="008E05FA" w:rsidP="008E05FA">
      <w:pPr>
        <w:spacing w:line="360" w:lineRule="auto"/>
        <w:jc w:val="center"/>
        <w:rPr>
          <w:rFonts w:ascii="Times New Roman" w:hAnsi="Times New Roman" w:cs="Times New Roman"/>
          <w:b/>
          <w:sz w:val="28"/>
        </w:rPr>
      </w:pPr>
      <w:r w:rsidRPr="008E05FA">
        <w:rPr>
          <w:rFonts w:ascii="Times New Roman" w:hAnsi="Times New Roman" w:cs="Times New Roman"/>
          <w:b/>
          <w:sz w:val="28"/>
        </w:rPr>
        <w:lastRenderedPageBreak/>
        <w:t>Alan Domić</w:t>
      </w:r>
    </w:p>
    <w:p w:rsidR="00C02357" w:rsidRDefault="008E05FA" w:rsidP="008E05FA">
      <w:pPr>
        <w:spacing w:line="360" w:lineRule="auto"/>
        <w:jc w:val="center"/>
        <w:rPr>
          <w:rFonts w:ascii="Times New Roman" w:hAnsi="Times New Roman" w:cs="Times New Roman"/>
          <w:b/>
          <w:sz w:val="28"/>
        </w:rPr>
      </w:pPr>
      <w:r>
        <w:rPr>
          <w:rFonts w:ascii="Times New Roman" w:hAnsi="Times New Roman" w:cs="Times New Roman"/>
          <w:b/>
          <w:sz w:val="28"/>
        </w:rPr>
        <w:t>The Croatian New Keynesian Phillips Curve in the Galí-Monacelli model</w:t>
      </w:r>
    </w:p>
    <w:p w:rsidR="00C02357" w:rsidRPr="00130B17" w:rsidRDefault="00C02357" w:rsidP="00130B17">
      <w:pPr>
        <w:pStyle w:val="Heading1"/>
        <w:rPr>
          <w:rFonts w:ascii="Times New Roman" w:hAnsi="Times New Roman" w:cs="Times New Roman"/>
          <w:color w:val="000000" w:themeColor="text1"/>
        </w:rPr>
      </w:pPr>
      <w:bookmarkStart w:id="16" w:name="_Toc323720909"/>
      <w:r w:rsidRPr="00130B17">
        <w:rPr>
          <w:rFonts w:ascii="Times New Roman" w:hAnsi="Times New Roman" w:cs="Times New Roman"/>
          <w:color w:val="000000" w:themeColor="text1"/>
        </w:rPr>
        <w:t>Summary</w:t>
      </w:r>
      <w:bookmarkEnd w:id="16"/>
    </w:p>
    <w:p w:rsidR="00130B17" w:rsidRDefault="00130B17" w:rsidP="00EC5F7C">
      <w:pPr>
        <w:spacing w:line="360" w:lineRule="auto"/>
        <w:rPr>
          <w:rFonts w:ascii="Times New Roman" w:hAnsi="Times New Roman" w:cs="Times New Roman"/>
          <w:sz w:val="24"/>
        </w:rPr>
      </w:pPr>
    </w:p>
    <w:p w:rsidR="00EC5F7C" w:rsidRDefault="00E519BB" w:rsidP="00EC5F7C">
      <w:pPr>
        <w:spacing w:line="360" w:lineRule="auto"/>
        <w:rPr>
          <w:rFonts w:ascii="Times New Roman" w:hAnsi="Times New Roman" w:cs="Times New Roman"/>
          <w:sz w:val="24"/>
        </w:rPr>
      </w:pPr>
      <w:r>
        <w:rPr>
          <w:rFonts w:ascii="Times New Roman" w:hAnsi="Times New Roman" w:cs="Times New Roman"/>
          <w:sz w:val="24"/>
        </w:rPr>
        <w:t>This paper examines the dynamics of inflation in Croatia via the Galí-Monacelli model, which describes the external and internal factors that cause inflation in the analytical framework of the New Keynesian Phillips Curve (NKPC). The New Keynesian Phillips Curve appears to be the leading model of the dynamics of short-term inflation, but the majority of theoretical and empirical work has focused on the NKPC in a closed economy. Several open-economy NKPC models have been developed in recent years, and in this paper we apply one of them, the Galí-Monacelli model, to the example of Croatia, with the aim of contributing to the literature about the open-economy NKPC as well as the literature about inflation dynamics in Croatia.</w:t>
      </w:r>
    </w:p>
    <w:p w:rsidR="00E519BB" w:rsidRPr="00E519BB" w:rsidRDefault="00E519BB" w:rsidP="00EC5F7C">
      <w:pPr>
        <w:spacing w:line="360" w:lineRule="auto"/>
        <w:rPr>
          <w:rFonts w:ascii="Times New Roman" w:hAnsi="Times New Roman" w:cs="Times New Roman"/>
          <w:sz w:val="24"/>
        </w:rPr>
      </w:pPr>
      <w:r>
        <w:rPr>
          <w:rFonts w:ascii="Times New Roman" w:hAnsi="Times New Roman" w:cs="Times New Roman"/>
          <w:sz w:val="24"/>
        </w:rPr>
        <w:t>The structural parameters of the model, described through microfoundations, are estimated via the generalized method of moments (GMM). We find that external inflation factors  are statistically significant but quantitatively smaller than expected, and the results on the whole point to the importance of external factors and lend support to the Galí-Monacelli model as well as to the general theoretical framework of the NKPC.</w:t>
      </w:r>
    </w:p>
    <w:p w:rsidR="00EC5F7C" w:rsidRDefault="00EC5F7C" w:rsidP="00EC5F7C">
      <w:pPr>
        <w:spacing w:line="360" w:lineRule="auto"/>
        <w:rPr>
          <w:rFonts w:ascii="Times New Roman" w:hAnsi="Times New Roman" w:cs="Times New Roman"/>
          <w:b/>
          <w:sz w:val="28"/>
        </w:rPr>
      </w:pPr>
    </w:p>
    <w:p w:rsidR="00EC5F7C" w:rsidRPr="00C02357" w:rsidRDefault="00EC5F7C" w:rsidP="00EC5F7C">
      <w:pPr>
        <w:spacing w:line="360" w:lineRule="auto"/>
        <w:rPr>
          <w:rFonts w:ascii="Times New Roman" w:hAnsi="Times New Roman" w:cs="Times New Roman"/>
          <w:sz w:val="24"/>
        </w:rPr>
      </w:pPr>
      <w:r>
        <w:rPr>
          <w:rFonts w:ascii="Times New Roman" w:hAnsi="Times New Roman" w:cs="Times New Roman"/>
          <w:sz w:val="24"/>
        </w:rPr>
        <w:t xml:space="preserve">Keywords: New Keynesian Phillips Curve, inflation, </w:t>
      </w:r>
      <w:r w:rsidR="00C26ACD">
        <w:rPr>
          <w:rFonts w:ascii="Times New Roman" w:hAnsi="Times New Roman" w:cs="Times New Roman"/>
          <w:sz w:val="24"/>
        </w:rPr>
        <w:t>Croatia</w:t>
      </w:r>
      <w:r>
        <w:rPr>
          <w:rFonts w:ascii="Times New Roman" w:hAnsi="Times New Roman" w:cs="Times New Roman"/>
          <w:sz w:val="24"/>
        </w:rPr>
        <w:t>, open economy, GMM.</w:t>
      </w:r>
    </w:p>
    <w:p w:rsidR="00EC5F7C" w:rsidRPr="00C02357" w:rsidRDefault="00EC5F7C" w:rsidP="00EC5F7C">
      <w:pPr>
        <w:spacing w:line="360" w:lineRule="auto"/>
        <w:rPr>
          <w:rFonts w:ascii="Times New Roman" w:hAnsi="Times New Roman" w:cs="Times New Roman"/>
          <w:b/>
          <w:sz w:val="28"/>
        </w:rPr>
      </w:pPr>
    </w:p>
    <w:sectPr w:rsidR="00EC5F7C" w:rsidRPr="00C023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F44" w:rsidRDefault="00527F44" w:rsidP="00184677">
      <w:pPr>
        <w:spacing w:after="0" w:line="240" w:lineRule="auto"/>
      </w:pPr>
      <w:r>
        <w:separator/>
      </w:r>
    </w:p>
  </w:endnote>
  <w:endnote w:type="continuationSeparator" w:id="0">
    <w:p w:rsidR="00527F44" w:rsidRDefault="00527F44" w:rsidP="0018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Math">
    <w:panose1 w:val="02040503050406030204"/>
    <w:charset w:val="EE"/>
    <w:family w:val="roman"/>
    <w:pitch w:val="variable"/>
    <w:sig w:usb0="A00002EF" w:usb1="420020E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19113443"/>
      <w:docPartObj>
        <w:docPartGallery w:val="Page Numbers (Bottom of Page)"/>
        <w:docPartUnique/>
      </w:docPartObj>
    </w:sdtPr>
    <w:sdtEndPr>
      <w:rPr>
        <w:noProof/>
      </w:rPr>
    </w:sdtEndPr>
    <w:sdtContent>
      <w:p w:rsidR="008E36E6" w:rsidRPr="008E36E6" w:rsidRDefault="008E36E6">
        <w:pPr>
          <w:pStyle w:val="Footer"/>
          <w:jc w:val="right"/>
          <w:rPr>
            <w:rFonts w:ascii="Times New Roman" w:hAnsi="Times New Roman" w:cs="Times New Roman"/>
          </w:rPr>
        </w:pPr>
        <w:r w:rsidRPr="008E36E6">
          <w:rPr>
            <w:rFonts w:ascii="Times New Roman" w:hAnsi="Times New Roman" w:cs="Times New Roman"/>
          </w:rPr>
          <w:fldChar w:fldCharType="begin"/>
        </w:r>
        <w:r w:rsidRPr="008E36E6">
          <w:rPr>
            <w:rFonts w:ascii="Times New Roman" w:hAnsi="Times New Roman" w:cs="Times New Roman"/>
          </w:rPr>
          <w:instrText xml:space="preserve"> PAGE   \* MERGEFORMAT </w:instrText>
        </w:r>
        <w:r w:rsidRPr="008E36E6">
          <w:rPr>
            <w:rFonts w:ascii="Times New Roman" w:hAnsi="Times New Roman" w:cs="Times New Roman"/>
          </w:rPr>
          <w:fldChar w:fldCharType="separate"/>
        </w:r>
        <w:r>
          <w:rPr>
            <w:rFonts w:ascii="Times New Roman" w:hAnsi="Times New Roman" w:cs="Times New Roman"/>
            <w:noProof/>
          </w:rPr>
          <w:t>27</w:t>
        </w:r>
        <w:r w:rsidRPr="008E36E6">
          <w:rPr>
            <w:rFonts w:ascii="Times New Roman" w:hAnsi="Times New Roman" w:cs="Times New Roman"/>
            <w:noProof/>
          </w:rPr>
          <w:fldChar w:fldCharType="end"/>
        </w:r>
      </w:p>
    </w:sdtContent>
  </w:sdt>
  <w:p w:rsidR="008E36E6" w:rsidRDefault="008E3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F44" w:rsidRDefault="00527F44" w:rsidP="00184677">
      <w:pPr>
        <w:spacing w:after="0" w:line="240" w:lineRule="auto"/>
      </w:pPr>
      <w:r>
        <w:separator/>
      </w:r>
    </w:p>
  </w:footnote>
  <w:footnote w:type="continuationSeparator" w:id="0">
    <w:p w:rsidR="00527F44" w:rsidRDefault="00527F44" w:rsidP="00184677">
      <w:pPr>
        <w:spacing w:after="0" w:line="240" w:lineRule="auto"/>
      </w:pPr>
      <w:r>
        <w:continuationSeparator/>
      </w:r>
    </w:p>
  </w:footnote>
  <w:footnote w:id="1">
    <w:p w:rsidR="00645008" w:rsidRPr="008E36E6" w:rsidRDefault="00645008">
      <w:pPr>
        <w:pStyle w:val="FootnoteText"/>
        <w:rPr>
          <w:rFonts w:ascii="Times New Roman" w:hAnsi="Times New Roman" w:cs="Times New Roman"/>
        </w:rPr>
      </w:pPr>
      <w:r w:rsidRPr="008E36E6">
        <w:rPr>
          <w:rStyle w:val="FootnoteReference"/>
          <w:rFonts w:ascii="Times New Roman" w:hAnsi="Times New Roman" w:cs="Times New Roman"/>
        </w:rPr>
        <w:footnoteRef/>
      </w:r>
      <w:r w:rsidRPr="008E36E6">
        <w:rPr>
          <w:rFonts w:ascii="Times New Roman" w:hAnsi="Times New Roman" w:cs="Times New Roman"/>
        </w:rPr>
        <w:t xml:space="preserve"> Dynamic stochastic general equilibrium model – dinamički stohastički model opće ravnoteže.</w:t>
      </w:r>
    </w:p>
  </w:footnote>
  <w:footnote w:id="2">
    <w:p w:rsidR="00645008" w:rsidRPr="008E36E6" w:rsidRDefault="00645008">
      <w:pPr>
        <w:pStyle w:val="FootnoteText"/>
        <w:rPr>
          <w:rFonts w:ascii="Times New Roman" w:hAnsi="Times New Roman" w:cs="Times New Roman"/>
        </w:rPr>
      </w:pPr>
      <w:r w:rsidRPr="008E36E6">
        <w:rPr>
          <w:rStyle w:val="FootnoteReference"/>
          <w:rFonts w:ascii="Times New Roman" w:hAnsi="Times New Roman" w:cs="Times New Roman"/>
        </w:rPr>
        <w:footnoteRef/>
      </w:r>
      <w:r w:rsidRPr="008E36E6">
        <w:rPr>
          <w:rFonts w:ascii="Times New Roman" w:hAnsi="Times New Roman" w:cs="Times New Roman"/>
        </w:rPr>
        <w:t xml:space="preserve"> Ukoliko čitatelj želi doznati više o matematičkim detaljima izvoda, temeljit opis postupka se nalazi u Cottrell &amp; Mazumder (2010). </w:t>
      </w:r>
    </w:p>
  </w:footnote>
  <w:footnote w:id="3">
    <w:p w:rsidR="00645008" w:rsidRPr="008E36E6" w:rsidRDefault="00645008">
      <w:pPr>
        <w:pStyle w:val="FootnoteText"/>
        <w:rPr>
          <w:rFonts w:ascii="Times New Roman" w:hAnsi="Times New Roman" w:cs="Times New Roman"/>
        </w:rPr>
      </w:pPr>
      <w:r w:rsidRPr="008E36E6">
        <w:rPr>
          <w:rStyle w:val="FootnoteReference"/>
          <w:rFonts w:ascii="Times New Roman" w:hAnsi="Times New Roman" w:cs="Times New Roman"/>
        </w:rPr>
        <w:footnoteRef/>
      </w:r>
      <w:r w:rsidRPr="008E36E6">
        <w:rPr>
          <w:rFonts w:ascii="Times New Roman" w:hAnsi="Times New Roman" w:cs="Times New Roman"/>
        </w:rPr>
        <w:t xml:space="preserve"> Temeljit opis modela je dostupan u Galí i Monacelli (2005).</w:t>
      </w:r>
    </w:p>
  </w:footnote>
  <w:footnote w:id="4">
    <w:p w:rsidR="00645008" w:rsidRPr="008E36E6" w:rsidRDefault="00645008">
      <w:pPr>
        <w:pStyle w:val="FootnoteText"/>
        <w:rPr>
          <w:rFonts w:ascii="Times New Roman" w:hAnsi="Times New Roman" w:cs="Times New Roman"/>
        </w:rPr>
      </w:pPr>
      <w:r w:rsidRPr="008E36E6">
        <w:rPr>
          <w:rStyle w:val="FootnoteReference"/>
          <w:rFonts w:ascii="Times New Roman" w:hAnsi="Times New Roman" w:cs="Times New Roman"/>
        </w:rPr>
        <w:footnoteRef/>
      </w:r>
      <w:r w:rsidRPr="008E36E6">
        <w:rPr>
          <w:rFonts w:ascii="Times New Roman" w:hAnsi="Times New Roman" w:cs="Times New Roman"/>
        </w:rPr>
        <w:t xml:space="preserve"> Purchasing power parity – paritet kupovne moći.</w:t>
      </w:r>
    </w:p>
  </w:footnote>
  <w:footnote w:id="5">
    <w:p w:rsidR="00645008" w:rsidRPr="008E36E6" w:rsidRDefault="00645008" w:rsidP="00EB6489">
      <w:pPr>
        <w:pStyle w:val="FootnoteText"/>
        <w:rPr>
          <w:rFonts w:ascii="Times New Roman" w:hAnsi="Times New Roman" w:cs="Times New Roman"/>
        </w:rPr>
      </w:pPr>
      <w:bookmarkStart w:id="11" w:name="_GoBack"/>
      <w:r w:rsidRPr="008E36E6">
        <w:rPr>
          <w:rStyle w:val="FootnoteReference"/>
          <w:rFonts w:ascii="Times New Roman" w:hAnsi="Times New Roman" w:cs="Times New Roman"/>
        </w:rPr>
        <w:footnoteRef/>
      </w:r>
      <w:r w:rsidRPr="008E36E6">
        <w:rPr>
          <w:rFonts w:ascii="Times New Roman" w:hAnsi="Times New Roman" w:cs="Times New Roman"/>
        </w:rPr>
        <w:t xml:space="preserve"> Pregled teorijskih objašnjenja uloge jaza BDP-a i graničnih troškova kao uzroka inflacije, te rasprava o razlozima navedenih empirijskih problema, se može naći u Saz (2011).</w:t>
      </w:r>
      <w:bookmarkEnd w:id="1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4548"/>
    <w:multiLevelType w:val="hybridMultilevel"/>
    <w:tmpl w:val="21BA25E2"/>
    <w:lvl w:ilvl="0" w:tplc="47EC954C">
      <w:start w:val="1"/>
      <w:numFmt w:val="decimal"/>
      <w:lvlText w:val="[%1]"/>
      <w:lvlJc w:val="left"/>
      <w:pPr>
        <w:ind w:left="36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13A0C7F"/>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AF014E6"/>
    <w:multiLevelType w:val="hybridMultilevel"/>
    <w:tmpl w:val="558899E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A225D68"/>
    <w:multiLevelType w:val="hybridMultilevel"/>
    <w:tmpl w:val="C0BC83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3A3"/>
    <w:rsid w:val="000116E2"/>
    <w:rsid w:val="000202D9"/>
    <w:rsid w:val="000575E8"/>
    <w:rsid w:val="00065454"/>
    <w:rsid w:val="00070644"/>
    <w:rsid w:val="00082944"/>
    <w:rsid w:val="0009362D"/>
    <w:rsid w:val="000D7D36"/>
    <w:rsid w:val="000E60A9"/>
    <w:rsid w:val="000E7ADF"/>
    <w:rsid w:val="00106734"/>
    <w:rsid w:val="00107372"/>
    <w:rsid w:val="00107425"/>
    <w:rsid w:val="00116D6A"/>
    <w:rsid w:val="00125DBC"/>
    <w:rsid w:val="00130B17"/>
    <w:rsid w:val="001721C3"/>
    <w:rsid w:val="001728D5"/>
    <w:rsid w:val="00175E3E"/>
    <w:rsid w:val="00184677"/>
    <w:rsid w:val="00185975"/>
    <w:rsid w:val="001870E0"/>
    <w:rsid w:val="001A62AC"/>
    <w:rsid w:val="001B3359"/>
    <w:rsid w:val="001D4BB6"/>
    <w:rsid w:val="001F0400"/>
    <w:rsid w:val="0021187F"/>
    <w:rsid w:val="002141F5"/>
    <w:rsid w:val="002348DA"/>
    <w:rsid w:val="0024266E"/>
    <w:rsid w:val="002426F6"/>
    <w:rsid w:val="00267B9D"/>
    <w:rsid w:val="00287D57"/>
    <w:rsid w:val="00295080"/>
    <w:rsid w:val="00295B51"/>
    <w:rsid w:val="002A21DA"/>
    <w:rsid w:val="002A498A"/>
    <w:rsid w:val="002A69A0"/>
    <w:rsid w:val="002E29E7"/>
    <w:rsid w:val="002E368F"/>
    <w:rsid w:val="0031259C"/>
    <w:rsid w:val="0032341A"/>
    <w:rsid w:val="00342464"/>
    <w:rsid w:val="0037076F"/>
    <w:rsid w:val="003A4CBB"/>
    <w:rsid w:val="003C2673"/>
    <w:rsid w:val="003E308C"/>
    <w:rsid w:val="00416438"/>
    <w:rsid w:val="00496CE9"/>
    <w:rsid w:val="004F288A"/>
    <w:rsid w:val="0051741A"/>
    <w:rsid w:val="00527F44"/>
    <w:rsid w:val="0055164C"/>
    <w:rsid w:val="005C0288"/>
    <w:rsid w:val="005D4989"/>
    <w:rsid w:val="005F0E5D"/>
    <w:rsid w:val="00621DE3"/>
    <w:rsid w:val="00645008"/>
    <w:rsid w:val="006573AC"/>
    <w:rsid w:val="0069117C"/>
    <w:rsid w:val="006956A9"/>
    <w:rsid w:val="006B0795"/>
    <w:rsid w:val="006C7C63"/>
    <w:rsid w:val="006D5EE5"/>
    <w:rsid w:val="006E6890"/>
    <w:rsid w:val="006F5683"/>
    <w:rsid w:val="007266BA"/>
    <w:rsid w:val="00745060"/>
    <w:rsid w:val="00754D3B"/>
    <w:rsid w:val="00773FA3"/>
    <w:rsid w:val="00782E35"/>
    <w:rsid w:val="007A41C2"/>
    <w:rsid w:val="007F4240"/>
    <w:rsid w:val="007F7792"/>
    <w:rsid w:val="008266FF"/>
    <w:rsid w:val="00893CE6"/>
    <w:rsid w:val="008C7F93"/>
    <w:rsid w:val="008D4D73"/>
    <w:rsid w:val="008E05FA"/>
    <w:rsid w:val="008E36E6"/>
    <w:rsid w:val="008F72C5"/>
    <w:rsid w:val="009221CE"/>
    <w:rsid w:val="00925F31"/>
    <w:rsid w:val="00952614"/>
    <w:rsid w:val="00965A0F"/>
    <w:rsid w:val="009726C9"/>
    <w:rsid w:val="00975D45"/>
    <w:rsid w:val="009802D7"/>
    <w:rsid w:val="00984B86"/>
    <w:rsid w:val="00990E12"/>
    <w:rsid w:val="009913BC"/>
    <w:rsid w:val="009B4F47"/>
    <w:rsid w:val="009C3FD5"/>
    <w:rsid w:val="009E7587"/>
    <w:rsid w:val="009F381B"/>
    <w:rsid w:val="00A27BA4"/>
    <w:rsid w:val="00A32748"/>
    <w:rsid w:val="00A429D6"/>
    <w:rsid w:val="00A54DF9"/>
    <w:rsid w:val="00A61BC3"/>
    <w:rsid w:val="00A71890"/>
    <w:rsid w:val="00A75B4D"/>
    <w:rsid w:val="00A76AA7"/>
    <w:rsid w:val="00AD1355"/>
    <w:rsid w:val="00AD2C6A"/>
    <w:rsid w:val="00AD5D42"/>
    <w:rsid w:val="00B36F75"/>
    <w:rsid w:val="00B753A3"/>
    <w:rsid w:val="00B87D9D"/>
    <w:rsid w:val="00BB40EA"/>
    <w:rsid w:val="00BE75BC"/>
    <w:rsid w:val="00C02357"/>
    <w:rsid w:val="00C03FB7"/>
    <w:rsid w:val="00C13415"/>
    <w:rsid w:val="00C26ACD"/>
    <w:rsid w:val="00C31149"/>
    <w:rsid w:val="00C35797"/>
    <w:rsid w:val="00C35A92"/>
    <w:rsid w:val="00C47CE3"/>
    <w:rsid w:val="00C664DA"/>
    <w:rsid w:val="00C83CC4"/>
    <w:rsid w:val="00C918D0"/>
    <w:rsid w:val="00C94BDB"/>
    <w:rsid w:val="00CA52B6"/>
    <w:rsid w:val="00CD5449"/>
    <w:rsid w:val="00CE1CC0"/>
    <w:rsid w:val="00CF023C"/>
    <w:rsid w:val="00D06C80"/>
    <w:rsid w:val="00D26436"/>
    <w:rsid w:val="00D64FDE"/>
    <w:rsid w:val="00D73A5C"/>
    <w:rsid w:val="00D754F4"/>
    <w:rsid w:val="00D9772A"/>
    <w:rsid w:val="00E036BC"/>
    <w:rsid w:val="00E519BB"/>
    <w:rsid w:val="00E602B1"/>
    <w:rsid w:val="00E63814"/>
    <w:rsid w:val="00E7056F"/>
    <w:rsid w:val="00E90DB0"/>
    <w:rsid w:val="00EB2EF4"/>
    <w:rsid w:val="00EB6489"/>
    <w:rsid w:val="00EC5F7C"/>
    <w:rsid w:val="00ED6473"/>
    <w:rsid w:val="00F01AA0"/>
    <w:rsid w:val="00F22F68"/>
    <w:rsid w:val="00F4726E"/>
    <w:rsid w:val="00F56F79"/>
    <w:rsid w:val="00F77F1D"/>
    <w:rsid w:val="00F85C6D"/>
    <w:rsid w:val="00FA3C1D"/>
    <w:rsid w:val="00FC265C"/>
    <w:rsid w:val="00FC37E1"/>
    <w:rsid w:val="00FF7E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13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587"/>
    <w:pPr>
      <w:ind w:left="720"/>
      <w:contextualSpacing/>
    </w:pPr>
  </w:style>
  <w:style w:type="character" w:styleId="Emphasis">
    <w:name w:val="Emphasis"/>
    <w:basedOn w:val="DefaultParagraphFont"/>
    <w:uiPriority w:val="20"/>
    <w:qFormat/>
    <w:rsid w:val="0069117C"/>
    <w:rPr>
      <w:i/>
      <w:iCs/>
    </w:rPr>
  </w:style>
  <w:style w:type="character" w:styleId="PlaceholderText">
    <w:name w:val="Placeholder Text"/>
    <w:basedOn w:val="DefaultParagraphFont"/>
    <w:uiPriority w:val="99"/>
    <w:semiHidden/>
    <w:rsid w:val="00AD2C6A"/>
    <w:rPr>
      <w:color w:val="808080"/>
    </w:rPr>
  </w:style>
  <w:style w:type="paragraph" w:styleId="BalloonText">
    <w:name w:val="Balloon Text"/>
    <w:basedOn w:val="Normal"/>
    <w:link w:val="BalloonTextChar"/>
    <w:uiPriority w:val="99"/>
    <w:semiHidden/>
    <w:unhideWhenUsed/>
    <w:rsid w:val="00AD2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C6A"/>
    <w:rPr>
      <w:rFonts w:ascii="Tahoma" w:hAnsi="Tahoma" w:cs="Tahoma"/>
      <w:sz w:val="16"/>
      <w:szCs w:val="16"/>
    </w:rPr>
  </w:style>
  <w:style w:type="paragraph" w:styleId="FootnoteText">
    <w:name w:val="footnote text"/>
    <w:basedOn w:val="Normal"/>
    <w:link w:val="FootnoteTextChar"/>
    <w:uiPriority w:val="99"/>
    <w:semiHidden/>
    <w:unhideWhenUsed/>
    <w:rsid w:val="001846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677"/>
    <w:rPr>
      <w:sz w:val="20"/>
      <w:szCs w:val="20"/>
    </w:rPr>
  </w:style>
  <w:style w:type="character" w:styleId="FootnoteReference">
    <w:name w:val="footnote reference"/>
    <w:basedOn w:val="DefaultParagraphFont"/>
    <w:uiPriority w:val="99"/>
    <w:semiHidden/>
    <w:unhideWhenUsed/>
    <w:rsid w:val="00184677"/>
    <w:rPr>
      <w:vertAlign w:val="superscript"/>
    </w:rPr>
  </w:style>
  <w:style w:type="paragraph" w:styleId="EndnoteText">
    <w:name w:val="endnote text"/>
    <w:basedOn w:val="Normal"/>
    <w:link w:val="EndnoteTextChar"/>
    <w:uiPriority w:val="99"/>
    <w:semiHidden/>
    <w:unhideWhenUsed/>
    <w:rsid w:val="007A41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41C2"/>
    <w:rPr>
      <w:sz w:val="20"/>
      <w:szCs w:val="20"/>
    </w:rPr>
  </w:style>
  <w:style w:type="character" w:styleId="EndnoteReference">
    <w:name w:val="endnote reference"/>
    <w:basedOn w:val="DefaultParagraphFont"/>
    <w:uiPriority w:val="99"/>
    <w:semiHidden/>
    <w:unhideWhenUsed/>
    <w:rsid w:val="007A41C2"/>
    <w:rPr>
      <w:vertAlign w:val="superscript"/>
    </w:rPr>
  </w:style>
  <w:style w:type="paragraph" w:customStyle="1" w:styleId="SORtekst">
    <w:name w:val="SOR_tekst"/>
    <w:basedOn w:val="Normal"/>
    <w:rsid w:val="000D7D36"/>
    <w:pPr>
      <w:spacing w:after="0" w:line="240" w:lineRule="auto"/>
      <w:jc w:val="both"/>
    </w:pPr>
    <w:rPr>
      <w:rFonts w:ascii="Times New Roman" w:eastAsia="Times New Roman" w:hAnsi="Times New Roman" w:cs="Times New Roman"/>
      <w:sz w:val="24"/>
      <w:szCs w:val="24"/>
      <w:lang w:val="sl-SI" w:eastAsia="sl-SI"/>
    </w:rPr>
  </w:style>
  <w:style w:type="character" w:customStyle="1" w:styleId="Heading1Char">
    <w:name w:val="Heading 1 Char"/>
    <w:basedOn w:val="DefaultParagraphFont"/>
    <w:link w:val="Heading1"/>
    <w:uiPriority w:val="9"/>
    <w:rsid w:val="009913B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30B17"/>
    <w:pPr>
      <w:outlineLvl w:val="9"/>
    </w:pPr>
    <w:rPr>
      <w:lang w:val="en-US" w:eastAsia="ja-JP"/>
    </w:rPr>
  </w:style>
  <w:style w:type="paragraph" w:styleId="TOC1">
    <w:name w:val="toc 1"/>
    <w:basedOn w:val="Normal"/>
    <w:next w:val="Normal"/>
    <w:autoRedefine/>
    <w:uiPriority w:val="39"/>
    <w:unhideWhenUsed/>
    <w:rsid w:val="00FF7E2C"/>
    <w:pPr>
      <w:tabs>
        <w:tab w:val="right" w:leader="dot" w:pos="9062"/>
      </w:tabs>
      <w:spacing w:after="100" w:line="360" w:lineRule="auto"/>
      <w:ind w:right="284"/>
    </w:pPr>
  </w:style>
  <w:style w:type="character" w:styleId="Hyperlink">
    <w:name w:val="Hyperlink"/>
    <w:basedOn w:val="DefaultParagraphFont"/>
    <w:uiPriority w:val="99"/>
    <w:unhideWhenUsed/>
    <w:rsid w:val="00130B17"/>
    <w:rPr>
      <w:color w:val="0000FF" w:themeColor="hyperlink"/>
      <w:u w:val="single"/>
    </w:rPr>
  </w:style>
  <w:style w:type="table" w:styleId="TableGrid">
    <w:name w:val="Table Grid"/>
    <w:basedOn w:val="TableNormal"/>
    <w:uiPriority w:val="59"/>
    <w:rsid w:val="00551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E75BC"/>
    <w:pPr>
      <w:spacing w:after="0" w:line="240" w:lineRule="auto"/>
    </w:pPr>
  </w:style>
  <w:style w:type="paragraph" w:styleId="Header">
    <w:name w:val="header"/>
    <w:basedOn w:val="Normal"/>
    <w:link w:val="HeaderChar"/>
    <w:uiPriority w:val="99"/>
    <w:unhideWhenUsed/>
    <w:rsid w:val="008E36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36E6"/>
  </w:style>
  <w:style w:type="paragraph" w:styleId="Footer">
    <w:name w:val="footer"/>
    <w:basedOn w:val="Normal"/>
    <w:link w:val="FooterChar"/>
    <w:uiPriority w:val="99"/>
    <w:unhideWhenUsed/>
    <w:rsid w:val="008E36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36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13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587"/>
    <w:pPr>
      <w:ind w:left="720"/>
      <w:contextualSpacing/>
    </w:pPr>
  </w:style>
  <w:style w:type="character" w:styleId="Emphasis">
    <w:name w:val="Emphasis"/>
    <w:basedOn w:val="DefaultParagraphFont"/>
    <w:uiPriority w:val="20"/>
    <w:qFormat/>
    <w:rsid w:val="0069117C"/>
    <w:rPr>
      <w:i/>
      <w:iCs/>
    </w:rPr>
  </w:style>
  <w:style w:type="character" w:styleId="PlaceholderText">
    <w:name w:val="Placeholder Text"/>
    <w:basedOn w:val="DefaultParagraphFont"/>
    <w:uiPriority w:val="99"/>
    <w:semiHidden/>
    <w:rsid w:val="00AD2C6A"/>
    <w:rPr>
      <w:color w:val="808080"/>
    </w:rPr>
  </w:style>
  <w:style w:type="paragraph" w:styleId="BalloonText">
    <w:name w:val="Balloon Text"/>
    <w:basedOn w:val="Normal"/>
    <w:link w:val="BalloonTextChar"/>
    <w:uiPriority w:val="99"/>
    <w:semiHidden/>
    <w:unhideWhenUsed/>
    <w:rsid w:val="00AD2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C6A"/>
    <w:rPr>
      <w:rFonts w:ascii="Tahoma" w:hAnsi="Tahoma" w:cs="Tahoma"/>
      <w:sz w:val="16"/>
      <w:szCs w:val="16"/>
    </w:rPr>
  </w:style>
  <w:style w:type="paragraph" w:styleId="FootnoteText">
    <w:name w:val="footnote text"/>
    <w:basedOn w:val="Normal"/>
    <w:link w:val="FootnoteTextChar"/>
    <w:uiPriority w:val="99"/>
    <w:semiHidden/>
    <w:unhideWhenUsed/>
    <w:rsid w:val="001846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677"/>
    <w:rPr>
      <w:sz w:val="20"/>
      <w:szCs w:val="20"/>
    </w:rPr>
  </w:style>
  <w:style w:type="character" w:styleId="FootnoteReference">
    <w:name w:val="footnote reference"/>
    <w:basedOn w:val="DefaultParagraphFont"/>
    <w:uiPriority w:val="99"/>
    <w:semiHidden/>
    <w:unhideWhenUsed/>
    <w:rsid w:val="00184677"/>
    <w:rPr>
      <w:vertAlign w:val="superscript"/>
    </w:rPr>
  </w:style>
  <w:style w:type="paragraph" w:styleId="EndnoteText">
    <w:name w:val="endnote text"/>
    <w:basedOn w:val="Normal"/>
    <w:link w:val="EndnoteTextChar"/>
    <w:uiPriority w:val="99"/>
    <w:semiHidden/>
    <w:unhideWhenUsed/>
    <w:rsid w:val="007A41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41C2"/>
    <w:rPr>
      <w:sz w:val="20"/>
      <w:szCs w:val="20"/>
    </w:rPr>
  </w:style>
  <w:style w:type="character" w:styleId="EndnoteReference">
    <w:name w:val="endnote reference"/>
    <w:basedOn w:val="DefaultParagraphFont"/>
    <w:uiPriority w:val="99"/>
    <w:semiHidden/>
    <w:unhideWhenUsed/>
    <w:rsid w:val="007A41C2"/>
    <w:rPr>
      <w:vertAlign w:val="superscript"/>
    </w:rPr>
  </w:style>
  <w:style w:type="paragraph" w:customStyle="1" w:styleId="SORtekst">
    <w:name w:val="SOR_tekst"/>
    <w:basedOn w:val="Normal"/>
    <w:rsid w:val="000D7D36"/>
    <w:pPr>
      <w:spacing w:after="0" w:line="240" w:lineRule="auto"/>
      <w:jc w:val="both"/>
    </w:pPr>
    <w:rPr>
      <w:rFonts w:ascii="Times New Roman" w:eastAsia="Times New Roman" w:hAnsi="Times New Roman" w:cs="Times New Roman"/>
      <w:sz w:val="24"/>
      <w:szCs w:val="24"/>
      <w:lang w:val="sl-SI" w:eastAsia="sl-SI"/>
    </w:rPr>
  </w:style>
  <w:style w:type="character" w:customStyle="1" w:styleId="Heading1Char">
    <w:name w:val="Heading 1 Char"/>
    <w:basedOn w:val="DefaultParagraphFont"/>
    <w:link w:val="Heading1"/>
    <w:uiPriority w:val="9"/>
    <w:rsid w:val="009913B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30B17"/>
    <w:pPr>
      <w:outlineLvl w:val="9"/>
    </w:pPr>
    <w:rPr>
      <w:lang w:val="en-US" w:eastAsia="ja-JP"/>
    </w:rPr>
  </w:style>
  <w:style w:type="paragraph" w:styleId="TOC1">
    <w:name w:val="toc 1"/>
    <w:basedOn w:val="Normal"/>
    <w:next w:val="Normal"/>
    <w:autoRedefine/>
    <w:uiPriority w:val="39"/>
    <w:unhideWhenUsed/>
    <w:rsid w:val="00FF7E2C"/>
    <w:pPr>
      <w:tabs>
        <w:tab w:val="right" w:leader="dot" w:pos="9062"/>
      </w:tabs>
      <w:spacing w:after="100" w:line="360" w:lineRule="auto"/>
      <w:ind w:right="284"/>
    </w:pPr>
  </w:style>
  <w:style w:type="character" w:styleId="Hyperlink">
    <w:name w:val="Hyperlink"/>
    <w:basedOn w:val="DefaultParagraphFont"/>
    <w:uiPriority w:val="99"/>
    <w:unhideWhenUsed/>
    <w:rsid w:val="00130B17"/>
    <w:rPr>
      <w:color w:val="0000FF" w:themeColor="hyperlink"/>
      <w:u w:val="single"/>
    </w:rPr>
  </w:style>
  <w:style w:type="table" w:styleId="TableGrid">
    <w:name w:val="Table Grid"/>
    <w:basedOn w:val="TableNormal"/>
    <w:uiPriority w:val="59"/>
    <w:rsid w:val="00551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E75BC"/>
    <w:pPr>
      <w:spacing w:after="0" w:line="240" w:lineRule="auto"/>
    </w:pPr>
  </w:style>
  <w:style w:type="paragraph" w:styleId="Header">
    <w:name w:val="header"/>
    <w:basedOn w:val="Normal"/>
    <w:link w:val="HeaderChar"/>
    <w:uiPriority w:val="99"/>
    <w:unhideWhenUsed/>
    <w:rsid w:val="008E36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36E6"/>
  </w:style>
  <w:style w:type="paragraph" w:styleId="Footer">
    <w:name w:val="footer"/>
    <w:basedOn w:val="Normal"/>
    <w:link w:val="FooterChar"/>
    <w:uiPriority w:val="99"/>
    <w:unhideWhenUsed/>
    <w:rsid w:val="008E36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3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1426-81AD-4C0C-8FE3-D4651C4C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27</Pages>
  <Words>5812</Words>
  <Characters>33131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x</cp:lastModifiedBy>
  <cp:revision>8</cp:revision>
  <dcterms:created xsi:type="dcterms:W3CDTF">2012-05-02T09:20:00Z</dcterms:created>
  <dcterms:modified xsi:type="dcterms:W3CDTF">2012-05-02T16:13:00Z</dcterms:modified>
</cp:coreProperties>
</file>