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2D" w:rsidRDefault="0021762D" w:rsidP="0021762D">
      <w:pPr>
        <w:spacing w:line="360" w:lineRule="auto"/>
        <w:jc w:val="center"/>
        <w:rPr>
          <w:rFonts w:ascii="Times New Roman" w:hAnsi="Times New Roman" w:cs="Times New Roman"/>
          <w:sz w:val="24"/>
          <w:szCs w:val="24"/>
        </w:rPr>
      </w:pPr>
      <w:r>
        <w:rPr>
          <w:rFonts w:ascii="Times New Roman" w:hAnsi="Times New Roman" w:cs="Times New Roman"/>
          <w:sz w:val="24"/>
          <w:szCs w:val="24"/>
        </w:rPr>
        <w:t>Sveučilište u Zagrebu</w:t>
      </w:r>
    </w:p>
    <w:p w:rsidR="0021762D" w:rsidRDefault="0021762D" w:rsidP="0021762D">
      <w:pPr>
        <w:spacing w:line="360" w:lineRule="auto"/>
        <w:jc w:val="center"/>
      </w:pPr>
      <w:r>
        <w:rPr>
          <w:rFonts w:ascii="Times New Roman" w:hAnsi="Times New Roman" w:cs="Times New Roman"/>
          <w:sz w:val="24"/>
          <w:szCs w:val="24"/>
        </w:rPr>
        <w:t xml:space="preserve">Hrvatski studiji </w:t>
      </w: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center"/>
        <w:rPr>
          <w:rFonts w:ascii="Times New Roman" w:hAnsi="Times New Roman" w:cs="Times New Roman"/>
          <w:sz w:val="24"/>
        </w:rPr>
      </w:pPr>
      <w:r>
        <w:rPr>
          <w:rFonts w:ascii="Times New Roman" w:hAnsi="Times New Roman" w:cs="Times New Roman"/>
          <w:sz w:val="24"/>
        </w:rPr>
        <w:t xml:space="preserve">Valentina </w:t>
      </w:r>
      <w:proofErr w:type="spellStart"/>
      <w:r>
        <w:rPr>
          <w:rFonts w:ascii="Times New Roman" w:hAnsi="Times New Roman" w:cs="Times New Roman"/>
          <w:sz w:val="24"/>
        </w:rPr>
        <w:t>Asančaić</w:t>
      </w:r>
      <w:proofErr w:type="spellEnd"/>
    </w:p>
    <w:p w:rsidR="0021762D" w:rsidRDefault="0021762D" w:rsidP="0021762D">
      <w:pPr>
        <w:spacing w:line="360" w:lineRule="auto"/>
        <w:jc w:val="center"/>
        <w:rPr>
          <w:rFonts w:ascii="Times New Roman" w:hAnsi="Times New Roman" w:cs="Times New Roman"/>
          <w:b/>
          <w:sz w:val="24"/>
        </w:rPr>
      </w:pPr>
      <w:r>
        <w:rPr>
          <w:rFonts w:ascii="Times New Roman" w:hAnsi="Times New Roman" w:cs="Times New Roman"/>
          <w:b/>
          <w:sz w:val="24"/>
        </w:rPr>
        <w:t>Trendovi kretanja teškog nasilnog kriminaliteta djece i maloljetnika na početku 21. stoljeća u tranzicijskim zemljama: komparativni prikaz Hrvatske i Srbije</w:t>
      </w: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center"/>
        <w:rPr>
          <w:rFonts w:ascii="Times New Roman" w:hAnsi="Times New Roman" w:cs="Times New Roman"/>
          <w:b/>
          <w:sz w:val="24"/>
        </w:rPr>
      </w:pPr>
    </w:p>
    <w:p w:rsidR="0021762D" w:rsidRDefault="0021762D" w:rsidP="0021762D">
      <w:pPr>
        <w:spacing w:line="360" w:lineRule="auto"/>
        <w:jc w:val="both"/>
      </w:pPr>
    </w:p>
    <w:p w:rsidR="0021762D" w:rsidRPr="00441FEF" w:rsidRDefault="0021762D" w:rsidP="0021762D">
      <w:pPr>
        <w:spacing w:line="360" w:lineRule="auto"/>
        <w:jc w:val="center"/>
        <w:rPr>
          <w:rFonts w:ascii="Times New Roman" w:hAnsi="Times New Roman" w:cs="Times New Roman"/>
          <w:sz w:val="24"/>
        </w:rPr>
      </w:pPr>
      <w:r>
        <w:rPr>
          <w:rFonts w:ascii="Times New Roman" w:hAnsi="Times New Roman" w:cs="Times New Roman"/>
          <w:sz w:val="24"/>
        </w:rPr>
        <w:t>Zagreb, 2014.</w:t>
      </w:r>
    </w:p>
    <w:p w:rsidR="0021762D" w:rsidRDefault="0021762D" w:rsidP="0021762D">
      <w:pPr>
        <w:spacing w:line="360" w:lineRule="auto"/>
        <w:jc w:val="both"/>
        <w:rPr>
          <w:rFonts w:ascii="Times New Roman" w:hAnsi="Times New Roman" w:cs="Times New Roman"/>
          <w:sz w:val="24"/>
        </w:rPr>
      </w:pPr>
      <w:r>
        <w:lastRenderedPageBreak/>
        <w:tab/>
      </w:r>
      <w:r>
        <w:rPr>
          <w:rFonts w:ascii="Times New Roman" w:hAnsi="Times New Roman" w:cs="Times New Roman"/>
          <w:sz w:val="24"/>
        </w:rPr>
        <w:t xml:space="preserve">Ovaj rad izrađen je na odjelu za sociologiju Hrvatskih studija Sveučilišta u Zagrebu pod vodstvom izv.prof.dr.sc. Irene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 Mraović i predan je na natječaj za dodjelu Rektorove nagrade u akademskoj godini 2013./2014.</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lastRenderedPageBreak/>
        <w:t>Popis kratica korištenih u radu</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I – Istočna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JI – Jugoistočna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MUP RH – Ministarstvo unutarnjih poslova Republike Hrvatske</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MUP RS – Ministarstvo unutarnjih poslova Republike Srbije</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TTO – Teška tjelesna ozljeda</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Default="0021762D" w:rsidP="0021762D">
      <w:pPr>
        <w:spacing w:line="360" w:lineRule="auto"/>
        <w:jc w:val="both"/>
      </w:pPr>
    </w:p>
    <w:p w:rsidR="0021762D" w:rsidRPr="00B4772F" w:rsidRDefault="0021762D" w:rsidP="0021762D">
      <w:pPr>
        <w:spacing w:line="360" w:lineRule="auto"/>
        <w:jc w:val="both"/>
        <w:rPr>
          <w:rFonts w:ascii="Times New Roman" w:hAnsi="Times New Roman" w:cs="Times New Roman"/>
          <w:b/>
          <w:sz w:val="24"/>
        </w:rPr>
      </w:pPr>
      <w:r w:rsidRPr="00B4772F">
        <w:rPr>
          <w:rFonts w:ascii="Times New Roman" w:hAnsi="Times New Roman" w:cs="Times New Roman"/>
          <w:b/>
          <w:sz w:val="24"/>
        </w:rPr>
        <w:lastRenderedPageBreak/>
        <w:t>Sadržaj rada</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sidRPr="00B4772F">
        <w:rPr>
          <w:rFonts w:ascii="Times New Roman" w:hAnsi="Times New Roman" w:cs="Times New Roman"/>
          <w:b/>
          <w:sz w:val="24"/>
        </w:rPr>
        <w:t>UVOD…………………………………………………………………………………….</w:t>
      </w:r>
      <w:r w:rsidR="0098124B">
        <w:rPr>
          <w:rFonts w:ascii="Times New Roman" w:hAnsi="Times New Roman" w:cs="Times New Roman"/>
          <w:b/>
          <w:sz w:val="24"/>
        </w:rPr>
        <w:t>.2</w:t>
      </w:r>
    </w:p>
    <w:p w:rsidR="0021762D" w:rsidRDefault="0021762D" w:rsidP="0021762D">
      <w:pPr>
        <w:pStyle w:val="ListParagraph"/>
        <w:spacing w:line="360" w:lineRule="auto"/>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Vrijednost i svrha komparativnih kri</w:t>
      </w:r>
      <w:r w:rsidR="0098124B">
        <w:rPr>
          <w:rFonts w:ascii="Times New Roman" w:hAnsi="Times New Roman" w:cs="Times New Roman"/>
          <w:sz w:val="24"/>
        </w:rPr>
        <w:t>minoloških istraživanja……………………2</w:t>
      </w:r>
    </w:p>
    <w:p w:rsidR="0021762D" w:rsidRDefault="0021762D" w:rsidP="0021762D">
      <w:pPr>
        <w:pStyle w:val="ListParagraph"/>
        <w:spacing w:line="360" w:lineRule="auto"/>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Proces tranzicije…………………………………………………………………..</w:t>
      </w:r>
      <w:r w:rsidR="000772F2">
        <w:rPr>
          <w:rFonts w:ascii="Times New Roman" w:hAnsi="Times New Roman" w:cs="Times New Roman"/>
          <w:sz w:val="24"/>
        </w:rPr>
        <w:t>.7</w:t>
      </w:r>
    </w:p>
    <w:p w:rsidR="0021762D" w:rsidRDefault="0021762D" w:rsidP="0021762D">
      <w:pPr>
        <w:pStyle w:val="ListParagraph"/>
        <w:spacing w:line="360" w:lineRule="auto"/>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Maloljetnička delinkvencija i d</w:t>
      </w:r>
      <w:r w:rsidR="000772F2">
        <w:rPr>
          <w:rFonts w:ascii="Times New Roman" w:hAnsi="Times New Roman" w:cs="Times New Roman"/>
          <w:sz w:val="24"/>
        </w:rPr>
        <w:t>ruštveni kontekst………………………………….9</w:t>
      </w:r>
    </w:p>
    <w:p w:rsidR="0021762D" w:rsidRDefault="0021762D" w:rsidP="0021762D">
      <w:pPr>
        <w:pStyle w:val="ListParagraph"/>
        <w:spacing w:line="360" w:lineRule="auto"/>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 xml:space="preserve">Teorijski </w:t>
      </w:r>
      <w:r w:rsidR="000772F2">
        <w:rPr>
          <w:rFonts w:ascii="Times New Roman" w:hAnsi="Times New Roman" w:cs="Times New Roman"/>
          <w:sz w:val="24"/>
        </w:rPr>
        <w:t>okvir……………………………………………………………………11</w:t>
      </w:r>
    </w:p>
    <w:p w:rsidR="0021762D" w:rsidRDefault="0021762D" w:rsidP="0021762D">
      <w:pPr>
        <w:pStyle w:val="ListParagraph"/>
        <w:numPr>
          <w:ilvl w:val="0"/>
          <w:numId w:val="1"/>
        </w:numPr>
        <w:spacing w:line="360" w:lineRule="auto"/>
        <w:jc w:val="both"/>
        <w:rPr>
          <w:rFonts w:ascii="Times New Roman" w:hAnsi="Times New Roman" w:cs="Times New Roman"/>
          <w:sz w:val="24"/>
        </w:rPr>
      </w:pPr>
      <w:r w:rsidRPr="00B4772F">
        <w:rPr>
          <w:rFonts w:ascii="Times New Roman" w:hAnsi="Times New Roman" w:cs="Times New Roman"/>
          <w:b/>
          <w:sz w:val="24"/>
        </w:rPr>
        <w:t>HIPOTEZE I OPĆI I SPECIFI</w:t>
      </w:r>
      <w:r>
        <w:rPr>
          <w:rFonts w:ascii="Times New Roman" w:hAnsi="Times New Roman" w:cs="Times New Roman"/>
          <w:b/>
          <w:sz w:val="24"/>
        </w:rPr>
        <w:t>Č</w:t>
      </w:r>
      <w:r w:rsidRPr="00B4772F">
        <w:rPr>
          <w:rFonts w:ascii="Times New Roman" w:hAnsi="Times New Roman" w:cs="Times New Roman"/>
          <w:b/>
          <w:sz w:val="24"/>
        </w:rPr>
        <w:t>NI CILJEVI ISTRAŽIVANJA</w:t>
      </w:r>
      <w:r>
        <w:rPr>
          <w:rFonts w:ascii="Times New Roman" w:hAnsi="Times New Roman" w:cs="Times New Roman"/>
          <w:b/>
          <w:sz w:val="24"/>
        </w:rPr>
        <w:t>…………………</w:t>
      </w:r>
      <w:r w:rsidR="000772F2">
        <w:rPr>
          <w:rFonts w:ascii="Times New Roman" w:hAnsi="Times New Roman" w:cs="Times New Roman"/>
          <w:b/>
          <w:sz w:val="24"/>
        </w:rPr>
        <w:t>...15</w:t>
      </w:r>
    </w:p>
    <w:p w:rsidR="0021762D" w:rsidRDefault="0021762D" w:rsidP="0021762D">
      <w:pPr>
        <w:pStyle w:val="ListParagraph"/>
        <w:spacing w:line="36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Ciljevi </w:t>
      </w:r>
      <w:r w:rsidR="000772F2">
        <w:rPr>
          <w:rFonts w:ascii="Times New Roman" w:hAnsi="Times New Roman" w:cs="Times New Roman"/>
          <w:sz w:val="24"/>
        </w:rPr>
        <w:t>rada………………………………………………………………………19</w:t>
      </w:r>
    </w:p>
    <w:p w:rsidR="0021762D" w:rsidRDefault="0021762D" w:rsidP="0021762D">
      <w:pPr>
        <w:pStyle w:val="ListParagraph"/>
        <w:spacing w:line="36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Hipot</w:t>
      </w:r>
      <w:r w:rsidR="000772F2">
        <w:rPr>
          <w:rFonts w:ascii="Times New Roman" w:hAnsi="Times New Roman" w:cs="Times New Roman"/>
          <w:sz w:val="24"/>
        </w:rPr>
        <w:t>eze…………………………………………………………………………</w:t>
      </w:r>
      <w:r>
        <w:rPr>
          <w:rFonts w:ascii="Times New Roman" w:hAnsi="Times New Roman" w:cs="Times New Roman"/>
          <w:sz w:val="24"/>
        </w:rPr>
        <w:t>.</w:t>
      </w:r>
      <w:r w:rsidR="000772F2">
        <w:rPr>
          <w:rFonts w:ascii="Times New Roman" w:hAnsi="Times New Roman" w:cs="Times New Roman"/>
          <w:sz w:val="24"/>
        </w:rPr>
        <w:t>19</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MATERIJAL I METODE…</w:t>
      </w:r>
      <w:r w:rsidRPr="00B4772F">
        <w:rPr>
          <w:rFonts w:ascii="Times New Roman" w:hAnsi="Times New Roman" w:cs="Times New Roman"/>
          <w:b/>
          <w:sz w:val="24"/>
        </w:rPr>
        <w:t>……</w:t>
      </w:r>
      <w:r>
        <w:rPr>
          <w:rFonts w:ascii="Times New Roman" w:hAnsi="Times New Roman" w:cs="Times New Roman"/>
          <w:b/>
          <w:sz w:val="24"/>
        </w:rPr>
        <w:t>…………………………………………………</w:t>
      </w:r>
      <w:r w:rsidR="000772F2">
        <w:rPr>
          <w:rFonts w:ascii="Times New Roman" w:hAnsi="Times New Roman" w:cs="Times New Roman"/>
          <w:b/>
          <w:sz w:val="24"/>
        </w:rPr>
        <w:t>..</w:t>
      </w:r>
      <w:r>
        <w:rPr>
          <w:rFonts w:ascii="Times New Roman" w:hAnsi="Times New Roman" w:cs="Times New Roman"/>
          <w:b/>
          <w:sz w:val="24"/>
        </w:rPr>
        <w:t>…</w:t>
      </w:r>
      <w:r w:rsidR="000772F2">
        <w:rPr>
          <w:rFonts w:ascii="Times New Roman" w:hAnsi="Times New Roman" w:cs="Times New Roman"/>
          <w:b/>
          <w:sz w:val="24"/>
        </w:rPr>
        <w:t>20</w:t>
      </w:r>
    </w:p>
    <w:p w:rsidR="0021762D" w:rsidRPr="0099012F" w:rsidRDefault="0021762D" w:rsidP="0021762D">
      <w:pPr>
        <w:pStyle w:val="ListParagraph"/>
        <w:numPr>
          <w:ilvl w:val="0"/>
          <w:numId w:val="1"/>
        </w:numPr>
        <w:spacing w:line="360" w:lineRule="auto"/>
        <w:jc w:val="both"/>
        <w:rPr>
          <w:rFonts w:ascii="Times New Roman" w:hAnsi="Times New Roman" w:cs="Times New Roman"/>
          <w:b/>
          <w:sz w:val="24"/>
        </w:rPr>
      </w:pPr>
      <w:r w:rsidRPr="00B4772F">
        <w:rPr>
          <w:rFonts w:ascii="Times New Roman" w:hAnsi="Times New Roman" w:cs="Times New Roman"/>
          <w:b/>
          <w:sz w:val="24"/>
        </w:rPr>
        <w:t>REZULTAT</w:t>
      </w:r>
      <w:r w:rsidR="000772F2">
        <w:rPr>
          <w:rFonts w:ascii="Times New Roman" w:hAnsi="Times New Roman" w:cs="Times New Roman"/>
          <w:b/>
          <w:sz w:val="24"/>
        </w:rPr>
        <w:t>I……………………………………………………………………………34</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R</w:t>
      </w:r>
      <w:r w:rsidRPr="00B4772F">
        <w:rPr>
          <w:rFonts w:ascii="Times New Roman" w:hAnsi="Times New Roman" w:cs="Times New Roman"/>
          <w:b/>
          <w:sz w:val="24"/>
        </w:rPr>
        <w:t>ASPRA</w:t>
      </w:r>
      <w:r w:rsidR="000772F2">
        <w:rPr>
          <w:rFonts w:ascii="Times New Roman" w:hAnsi="Times New Roman" w:cs="Times New Roman"/>
          <w:b/>
          <w:sz w:val="24"/>
        </w:rPr>
        <w:t>VA……………………………………………………………………………</w:t>
      </w:r>
      <w:r w:rsidRPr="00B4772F">
        <w:rPr>
          <w:rFonts w:ascii="Times New Roman" w:hAnsi="Times New Roman" w:cs="Times New Roman"/>
          <w:b/>
          <w:sz w:val="24"/>
        </w:rPr>
        <w:t>.</w:t>
      </w:r>
      <w:r w:rsidR="000772F2">
        <w:rPr>
          <w:rFonts w:ascii="Times New Roman" w:hAnsi="Times New Roman" w:cs="Times New Roman"/>
          <w:b/>
          <w:sz w:val="24"/>
        </w:rPr>
        <w:t>39</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sidRPr="00B4772F">
        <w:rPr>
          <w:rFonts w:ascii="Times New Roman" w:hAnsi="Times New Roman" w:cs="Times New Roman"/>
          <w:b/>
          <w:sz w:val="24"/>
        </w:rPr>
        <w:t>ZAKLJUČ</w:t>
      </w:r>
      <w:r w:rsidR="000772F2">
        <w:rPr>
          <w:rFonts w:ascii="Times New Roman" w:hAnsi="Times New Roman" w:cs="Times New Roman"/>
          <w:b/>
          <w:sz w:val="24"/>
        </w:rPr>
        <w:t>CI…………………………………………………………………………</w:t>
      </w:r>
      <w:r w:rsidRPr="00B4772F">
        <w:rPr>
          <w:rFonts w:ascii="Times New Roman" w:hAnsi="Times New Roman" w:cs="Times New Roman"/>
          <w:b/>
          <w:sz w:val="24"/>
        </w:rPr>
        <w:t>….</w:t>
      </w:r>
      <w:r w:rsidR="000772F2">
        <w:rPr>
          <w:rFonts w:ascii="Times New Roman" w:hAnsi="Times New Roman" w:cs="Times New Roman"/>
          <w:b/>
          <w:sz w:val="24"/>
        </w:rPr>
        <w:t>40</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sidRPr="00B4772F">
        <w:rPr>
          <w:rFonts w:ascii="Times New Roman" w:hAnsi="Times New Roman" w:cs="Times New Roman"/>
          <w:b/>
          <w:sz w:val="24"/>
        </w:rPr>
        <w:t>ZAHVALE</w:t>
      </w:r>
      <w:r>
        <w:rPr>
          <w:rFonts w:ascii="Times New Roman" w:hAnsi="Times New Roman" w:cs="Times New Roman"/>
          <w:b/>
          <w:sz w:val="24"/>
        </w:rPr>
        <w:t>……………</w:t>
      </w:r>
      <w:r w:rsidR="000772F2">
        <w:rPr>
          <w:rFonts w:ascii="Times New Roman" w:hAnsi="Times New Roman" w:cs="Times New Roman"/>
          <w:b/>
          <w:sz w:val="24"/>
        </w:rPr>
        <w:t>…………………………………………………</w:t>
      </w:r>
      <w:r w:rsidRPr="00B4772F">
        <w:rPr>
          <w:rFonts w:ascii="Times New Roman" w:hAnsi="Times New Roman" w:cs="Times New Roman"/>
          <w:b/>
          <w:sz w:val="24"/>
        </w:rPr>
        <w:t>…………….</w:t>
      </w:r>
      <w:r w:rsidR="000772F2">
        <w:rPr>
          <w:rFonts w:ascii="Times New Roman" w:hAnsi="Times New Roman" w:cs="Times New Roman"/>
          <w:b/>
          <w:sz w:val="24"/>
        </w:rPr>
        <w:t>41</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sidRPr="00B4772F">
        <w:rPr>
          <w:rFonts w:ascii="Times New Roman" w:hAnsi="Times New Roman" w:cs="Times New Roman"/>
          <w:b/>
          <w:sz w:val="24"/>
        </w:rPr>
        <w:t>POPIS LITERATURE</w:t>
      </w:r>
      <w:r>
        <w:rPr>
          <w:rFonts w:ascii="Times New Roman" w:hAnsi="Times New Roman" w:cs="Times New Roman"/>
          <w:b/>
          <w:sz w:val="24"/>
        </w:rPr>
        <w:t>…………………</w:t>
      </w:r>
      <w:r w:rsidR="000772F2">
        <w:rPr>
          <w:rFonts w:ascii="Times New Roman" w:hAnsi="Times New Roman" w:cs="Times New Roman"/>
          <w:b/>
          <w:sz w:val="24"/>
        </w:rPr>
        <w:t>…………………………………………</w:t>
      </w:r>
      <w:r w:rsidRPr="00B4772F">
        <w:rPr>
          <w:rFonts w:ascii="Times New Roman" w:hAnsi="Times New Roman" w:cs="Times New Roman"/>
          <w:b/>
          <w:sz w:val="24"/>
        </w:rPr>
        <w:t>…..</w:t>
      </w:r>
      <w:r w:rsidR="000772F2">
        <w:rPr>
          <w:rFonts w:ascii="Times New Roman" w:hAnsi="Times New Roman" w:cs="Times New Roman"/>
          <w:b/>
          <w:sz w:val="24"/>
        </w:rPr>
        <w:t>43</w:t>
      </w:r>
    </w:p>
    <w:p w:rsidR="0021762D" w:rsidRPr="00B4772F" w:rsidRDefault="0021762D" w:rsidP="0021762D">
      <w:pPr>
        <w:pStyle w:val="ListParagraph"/>
        <w:numPr>
          <w:ilvl w:val="0"/>
          <w:numId w:val="1"/>
        </w:numPr>
        <w:spacing w:line="360" w:lineRule="auto"/>
        <w:jc w:val="both"/>
        <w:rPr>
          <w:rFonts w:ascii="Times New Roman" w:hAnsi="Times New Roman" w:cs="Times New Roman"/>
          <w:b/>
          <w:sz w:val="24"/>
        </w:rPr>
      </w:pPr>
      <w:r w:rsidRPr="00B4772F">
        <w:rPr>
          <w:rFonts w:ascii="Times New Roman" w:hAnsi="Times New Roman" w:cs="Times New Roman"/>
          <w:b/>
          <w:sz w:val="24"/>
        </w:rPr>
        <w:t xml:space="preserve">SAŽETAK </w:t>
      </w:r>
      <w:r>
        <w:rPr>
          <w:rFonts w:ascii="Times New Roman" w:hAnsi="Times New Roman" w:cs="Times New Roman"/>
          <w:b/>
          <w:sz w:val="24"/>
        </w:rPr>
        <w:t>………………………</w:t>
      </w:r>
      <w:r w:rsidR="000772F2">
        <w:rPr>
          <w:rFonts w:ascii="Times New Roman" w:hAnsi="Times New Roman" w:cs="Times New Roman"/>
          <w:b/>
          <w:sz w:val="24"/>
        </w:rPr>
        <w:t>………....................................................……………44</w:t>
      </w:r>
    </w:p>
    <w:p w:rsidR="0021762D" w:rsidRPr="0021762D" w:rsidRDefault="0021762D" w:rsidP="0021762D">
      <w:pPr>
        <w:pStyle w:val="ListParagraph"/>
        <w:numPr>
          <w:ilvl w:val="0"/>
          <w:numId w:val="1"/>
        </w:numPr>
        <w:spacing w:line="360" w:lineRule="auto"/>
        <w:jc w:val="both"/>
        <w:rPr>
          <w:rFonts w:ascii="Times New Roman" w:hAnsi="Times New Roman" w:cs="Times New Roman"/>
          <w:sz w:val="24"/>
        </w:rPr>
        <w:sectPr w:rsidR="0021762D" w:rsidRPr="0021762D" w:rsidSect="0098124B">
          <w:footerReference w:type="default" r:id="rId9"/>
          <w:footerReference w:type="first" r:id="rId10"/>
          <w:pgSz w:w="12240" w:h="15840"/>
          <w:pgMar w:top="1417" w:right="1417" w:bottom="1417" w:left="1417" w:header="708" w:footer="708" w:gutter="0"/>
          <w:pgNumType w:start="1"/>
          <w:cols w:space="708"/>
          <w:titlePg/>
          <w:docGrid w:linePitch="360"/>
        </w:sectPr>
      </w:pPr>
      <w:r>
        <w:rPr>
          <w:rFonts w:ascii="Times New Roman" w:hAnsi="Times New Roman" w:cs="Times New Roman"/>
          <w:b/>
          <w:sz w:val="24"/>
        </w:rPr>
        <w:t xml:space="preserve"> </w:t>
      </w:r>
      <w:r w:rsidRPr="00B4772F">
        <w:rPr>
          <w:rFonts w:ascii="Times New Roman" w:hAnsi="Times New Roman" w:cs="Times New Roman"/>
          <w:b/>
          <w:sz w:val="24"/>
        </w:rPr>
        <w:t>SAŽETAK</w:t>
      </w:r>
      <w:r w:rsidR="000772F2">
        <w:rPr>
          <w:rFonts w:ascii="Times New Roman" w:hAnsi="Times New Roman" w:cs="Times New Roman"/>
          <w:b/>
          <w:sz w:val="24"/>
        </w:rPr>
        <w:t>...................................................................................................................</w:t>
      </w:r>
      <w:bookmarkStart w:id="0" w:name="_GoBack"/>
      <w:bookmarkEnd w:id="0"/>
      <w:r w:rsidR="000772F2">
        <w:rPr>
          <w:rFonts w:ascii="Times New Roman" w:hAnsi="Times New Roman" w:cs="Times New Roman"/>
          <w:b/>
          <w:sz w:val="24"/>
        </w:rPr>
        <w:t>.....45</w:t>
      </w:r>
    </w:p>
    <w:p w:rsidR="0021762D" w:rsidRPr="0021762D" w:rsidRDefault="0021762D" w:rsidP="0021762D">
      <w:pPr>
        <w:spacing w:line="360" w:lineRule="auto"/>
        <w:jc w:val="both"/>
        <w:rPr>
          <w:rFonts w:ascii="Times New Roman" w:hAnsi="Times New Roman" w:cs="Times New Roman"/>
          <w:sz w:val="24"/>
        </w:rPr>
        <w:sectPr w:rsidR="0021762D" w:rsidRPr="0021762D" w:rsidSect="0021762D">
          <w:headerReference w:type="default" r:id="rId11"/>
          <w:pgSz w:w="12240" w:h="15840"/>
          <w:pgMar w:top="1417" w:right="1417" w:bottom="1417" w:left="1417" w:header="708" w:footer="708" w:gutter="0"/>
          <w:pgNumType w:start="1"/>
          <w:cols w:space="708"/>
          <w:docGrid w:linePitch="360"/>
        </w:sectPr>
      </w:pPr>
    </w:p>
    <w:p w:rsidR="0021762D" w:rsidRPr="0098124B" w:rsidRDefault="0021762D" w:rsidP="0098124B">
      <w:pPr>
        <w:spacing w:line="360" w:lineRule="auto"/>
        <w:jc w:val="both"/>
        <w:rPr>
          <w:rFonts w:ascii="Times New Roman" w:hAnsi="Times New Roman" w:cs="Times New Roman"/>
          <w:sz w:val="24"/>
        </w:rPr>
      </w:pPr>
      <w:r w:rsidRPr="0098124B">
        <w:rPr>
          <w:rFonts w:ascii="Times New Roman" w:hAnsi="Times New Roman" w:cs="Times New Roman"/>
          <w:b/>
          <w:sz w:val="24"/>
        </w:rPr>
        <w:lastRenderedPageBreak/>
        <w:t>1.</w:t>
      </w:r>
      <w:r w:rsidRPr="0098124B">
        <w:rPr>
          <w:rFonts w:ascii="Times New Roman" w:hAnsi="Times New Roman" w:cs="Times New Roman"/>
          <w:b/>
          <w:sz w:val="24"/>
        </w:rPr>
        <w:tab/>
        <w:t>UVOD</w:t>
      </w:r>
    </w:p>
    <w:p w:rsidR="0021762D" w:rsidRDefault="0021762D" w:rsidP="0021762D">
      <w:pPr>
        <w:pStyle w:val="ListParagraph"/>
        <w:spacing w:line="360" w:lineRule="auto"/>
        <w:ind w:left="1080"/>
        <w:jc w:val="both"/>
        <w:rPr>
          <w:rFonts w:ascii="Times New Roman" w:hAnsi="Times New Roman" w:cs="Times New Roman"/>
          <w:sz w:val="24"/>
        </w:rPr>
      </w:pPr>
    </w:p>
    <w:p w:rsidR="0021762D" w:rsidRPr="00B4772F" w:rsidRDefault="0021762D" w:rsidP="0021762D">
      <w:pPr>
        <w:pStyle w:val="ListParagraph"/>
        <w:spacing w:line="360" w:lineRule="auto"/>
        <w:ind w:left="1080"/>
        <w:jc w:val="both"/>
        <w:rPr>
          <w:rFonts w:ascii="Times New Roman" w:hAnsi="Times New Roman" w:cs="Times New Roman"/>
          <w:b/>
          <w:sz w:val="24"/>
        </w:rPr>
      </w:pPr>
      <w:r w:rsidRPr="00B4772F">
        <w:rPr>
          <w:rFonts w:ascii="Times New Roman" w:hAnsi="Times New Roman" w:cs="Times New Roman"/>
          <w:b/>
          <w:sz w:val="24"/>
        </w:rPr>
        <w:t>1.1.</w:t>
      </w:r>
      <w:r>
        <w:rPr>
          <w:rFonts w:ascii="Times New Roman" w:hAnsi="Times New Roman" w:cs="Times New Roman"/>
          <w:sz w:val="24"/>
        </w:rPr>
        <w:tab/>
      </w:r>
      <w:r w:rsidRPr="00B4772F">
        <w:rPr>
          <w:rFonts w:ascii="Times New Roman" w:hAnsi="Times New Roman" w:cs="Times New Roman"/>
          <w:b/>
          <w:sz w:val="24"/>
        </w:rPr>
        <w:t>Vrijednost i svrha komparativnih kriminoloških istraživanja</w:t>
      </w:r>
    </w:p>
    <w:p w:rsidR="0021762D" w:rsidRDefault="0021762D" w:rsidP="0021762D">
      <w:pPr>
        <w:pStyle w:val="ListParagraph"/>
        <w:spacing w:line="360" w:lineRule="auto"/>
        <w:ind w:left="1080"/>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Temelji komparativnih kriminoloških istraživanja pronalaze se još u razdoblju prosvjetiteljstva. Autori kao što su Cesare </w:t>
      </w:r>
      <w:proofErr w:type="spellStart"/>
      <w:r>
        <w:rPr>
          <w:rFonts w:ascii="Times New Roman" w:hAnsi="Times New Roman" w:cs="Times New Roman"/>
          <w:sz w:val="24"/>
          <w:szCs w:val="24"/>
        </w:rPr>
        <w:t>Beccaria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Jeremy</w:t>
      </w:r>
      <w:proofErr w:type="spellEnd"/>
      <w:r>
        <w:rPr>
          <w:rFonts w:ascii="Times New Roman" w:hAnsi="Times New Roman" w:cs="Times New Roman"/>
          <w:sz w:val="24"/>
          <w:szCs w:val="24"/>
        </w:rPr>
        <w:t xml:space="preserve"> Bentham, </w:t>
      </w:r>
      <w:proofErr w:type="spellStart"/>
      <w:r w:rsidRPr="00AC314C">
        <w:rPr>
          <w:rFonts w:ascii="Times New Roman" w:hAnsi="Times New Roman" w:cs="Times New Roman"/>
          <w:sz w:val="24"/>
          <w:szCs w:val="24"/>
        </w:rPr>
        <w:t>François</w:t>
      </w:r>
      <w:proofErr w:type="spellEnd"/>
      <w:r w:rsidRPr="00AC314C">
        <w:rPr>
          <w:rFonts w:ascii="Times New Roman" w:hAnsi="Times New Roman" w:cs="Times New Roman"/>
          <w:sz w:val="24"/>
          <w:szCs w:val="24"/>
        </w:rPr>
        <w:t>-</w:t>
      </w:r>
      <w:proofErr w:type="spellStart"/>
      <w:r w:rsidRPr="00AC314C">
        <w:rPr>
          <w:rFonts w:ascii="Times New Roman" w:hAnsi="Times New Roman" w:cs="Times New Roman"/>
          <w:sz w:val="24"/>
          <w:szCs w:val="24"/>
        </w:rPr>
        <w:t>Marie</w:t>
      </w:r>
      <w:proofErr w:type="spellEnd"/>
      <w:r w:rsidRPr="00AC314C">
        <w:rPr>
          <w:rFonts w:ascii="Times New Roman" w:hAnsi="Times New Roman" w:cs="Times New Roman"/>
          <w:sz w:val="24"/>
          <w:szCs w:val="24"/>
        </w:rPr>
        <w:t xml:space="preserve"> </w:t>
      </w:r>
      <w:proofErr w:type="spellStart"/>
      <w:r w:rsidRPr="00AC314C">
        <w:rPr>
          <w:rFonts w:ascii="Times New Roman" w:hAnsi="Times New Roman" w:cs="Times New Roman"/>
          <w:sz w:val="24"/>
          <w:szCs w:val="24"/>
        </w:rPr>
        <w:t>Arouet</w:t>
      </w:r>
      <w:proofErr w:type="spellEnd"/>
      <w:r>
        <w:rPr>
          <w:rFonts w:ascii="Times New Roman" w:hAnsi="Times New Roman" w:cs="Times New Roman"/>
          <w:sz w:val="24"/>
          <w:szCs w:val="24"/>
        </w:rPr>
        <w:t xml:space="preserve"> Voltaire, </w:t>
      </w:r>
      <w:proofErr w:type="spellStart"/>
      <w:r>
        <w:rPr>
          <w:rFonts w:ascii="Times New Roman" w:hAnsi="Times New Roman" w:cs="Times New Roman"/>
          <w:sz w:val="24"/>
          <w:szCs w:val="24"/>
        </w:rPr>
        <w:t>Claude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Helvetius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Adolphe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Quetelet</w:t>
      </w:r>
      <w:proofErr w:type="spellEnd"/>
      <w:r>
        <w:rPr>
          <w:rFonts w:ascii="Times New Roman" w:hAnsi="Times New Roman" w:cs="Times New Roman"/>
          <w:sz w:val="24"/>
          <w:szCs w:val="24"/>
        </w:rPr>
        <w:t xml:space="preserve"> bavili su se uspoređivanjem pravnih sustava između zemalja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all:2000:141). Takva istraživanja pridonijela su promjenama koje su se događale unutar pravnog sustava neke zemlje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Interes za komparativna istraživanja porastao je unatrag dva desetljeća, budući da, prema mišljenju nekih autora, danas globalna perspektiva određuje svijet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Posrijedi je proces globalizacije koji je unatrag dva desetljeća uzeo maha na svjetskoj sceni. Pojavom nasilja u društvu bavi se kazneno pravosuđe, a koje ovisi o širokom spektru okolnosti i struktura koje se nalaze u određenom društvu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Kazneno pravosuđe sastoji se od tri dijela: policija, pravosuđe te </w:t>
      </w:r>
      <w:proofErr w:type="spellStart"/>
      <w:r>
        <w:rPr>
          <w:rFonts w:ascii="Times New Roman" w:hAnsi="Times New Roman" w:cs="Times New Roman"/>
          <w:sz w:val="24"/>
          <w:szCs w:val="24"/>
        </w:rPr>
        <w:t>penalni</w:t>
      </w:r>
      <w:proofErr w:type="spellEnd"/>
      <w:r>
        <w:rPr>
          <w:rFonts w:ascii="Times New Roman" w:hAnsi="Times New Roman" w:cs="Times New Roman"/>
          <w:sz w:val="24"/>
          <w:szCs w:val="24"/>
        </w:rPr>
        <w:t xml:space="preserve"> sustav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all:2000:146). Neki od glavnih ciljeva komparativnih kriminoloških istraživanja su procjenjivanje rada navedenih društvenih institucija nadležnih za kontrolu devijantnog ponašanja, zatim propitivanje teorija s obzirom na kulturne i nacionalne granice, upravljanje aktivnostima usmjerenima na suzbijanje nacionalnog i transnacionalnog kriminala i nasilja te doprinosi razvoju nacionalnih strategija u suzbijanju kriminalnih aktivnosti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Prednost komparativnih istraživanja u kriminologiji, prema nekim autorima je u tome što se istim istraživanjima naglašavaju fenomenologija i etiologija kriminaliteta te obilježja počinitelja i žrtvi kroz dvije ili više zemalja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:2009:2). Prema mišljenju jedne od vodećih autoriteta u suvremenoj komparativnoj kriminologiji, </w:t>
      </w:r>
      <w:proofErr w:type="spellStart"/>
      <w:r>
        <w:rPr>
          <w:rFonts w:ascii="Times New Roman" w:hAnsi="Times New Roman" w:cs="Times New Roman"/>
          <w:sz w:val="24"/>
          <w:szCs w:val="24"/>
        </w:rPr>
        <w:t>Janet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komparativna istraživanja istraživače nužno stavljaju u situaciju da se prema vlastitoj naciji, prilikom istraživanja, odnose kao jednoj od jedinica analize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:2009:2). Oni koji se ograniče na vlastitu zemlju nisu u stanju u potpunosti odgovoriti na pitanje kao što je to utjecaj politike i ekonomije na pravni sustav, budući da se ograničavaju na samo jedan dio, na vlastitu zemlju, odnosno nedovoljan referentni okvir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:2009:3). </w:t>
      </w:r>
      <w:r w:rsidRPr="00D750B5">
        <w:rPr>
          <w:rFonts w:ascii="Times New Roman" w:hAnsi="Times New Roman" w:cs="Times New Roman"/>
          <w:sz w:val="24"/>
          <w:szCs w:val="24"/>
        </w:rPr>
        <w:t>Tradicionalno, pojam „komparativne kriminologije“, upotrebljavao kao izraz kojim bi se označavalo on</w:t>
      </w:r>
      <w:r>
        <w:rPr>
          <w:rFonts w:ascii="Times New Roman" w:hAnsi="Times New Roman" w:cs="Times New Roman"/>
          <w:sz w:val="24"/>
          <w:szCs w:val="24"/>
        </w:rPr>
        <w:t>a</w:t>
      </w:r>
      <w:r w:rsidRPr="00D750B5">
        <w:rPr>
          <w:rFonts w:ascii="Times New Roman" w:hAnsi="Times New Roman" w:cs="Times New Roman"/>
          <w:sz w:val="24"/>
          <w:szCs w:val="24"/>
        </w:rPr>
        <w:t xml:space="preserve"> istraživanja koja su za svoj </w:t>
      </w:r>
      <w:r w:rsidRPr="00D750B5">
        <w:rPr>
          <w:rFonts w:ascii="Times New Roman" w:hAnsi="Times New Roman" w:cs="Times New Roman"/>
          <w:sz w:val="24"/>
          <w:szCs w:val="24"/>
        </w:rPr>
        <w:lastRenderedPageBreak/>
        <w:t>predmet imala istraživ</w:t>
      </w:r>
      <w:r>
        <w:rPr>
          <w:rFonts w:ascii="Times New Roman" w:hAnsi="Times New Roman" w:cs="Times New Roman"/>
          <w:sz w:val="24"/>
          <w:szCs w:val="24"/>
        </w:rPr>
        <w:t>anja različitosti ili varijacije</w:t>
      </w:r>
      <w:r w:rsidRPr="00D750B5">
        <w:rPr>
          <w:rFonts w:ascii="Times New Roman" w:hAnsi="Times New Roman" w:cs="Times New Roman"/>
          <w:sz w:val="24"/>
          <w:szCs w:val="24"/>
        </w:rPr>
        <w:t xml:space="preserve"> u kriminalnoj aktivnosti pre</w:t>
      </w:r>
      <w:r>
        <w:rPr>
          <w:rFonts w:ascii="Times New Roman" w:hAnsi="Times New Roman" w:cs="Times New Roman"/>
          <w:sz w:val="24"/>
          <w:szCs w:val="24"/>
        </w:rPr>
        <w:t>ko nacionalnih granica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Ipak, z</w:t>
      </w:r>
      <w:r w:rsidRPr="00D750B5">
        <w:rPr>
          <w:rFonts w:ascii="Times New Roman" w:hAnsi="Times New Roman" w:cs="Times New Roman"/>
          <w:sz w:val="24"/>
          <w:szCs w:val="24"/>
        </w:rPr>
        <w:t>načenje termina „komparativna kriminologija“, može biti nejasno iz dva razloga. Prvi razlog je da „komparativna kriminologija“ nosi metodološku etiketu, a ne supstancijalnu etiketu, tj. pojmom se ne kaže što je predmet određene analize</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750B5">
        <w:rPr>
          <w:rFonts w:ascii="Times New Roman" w:hAnsi="Times New Roman" w:cs="Times New Roman"/>
          <w:sz w:val="24"/>
          <w:szCs w:val="24"/>
        </w:rPr>
        <w:t>. Drugi razlog je taj što se isti termin odnosi na široki spektar usporedbi između pojedinaca, grupa, organizacija ili geografskih entiteta</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750B5">
        <w:rPr>
          <w:rFonts w:ascii="Times New Roman" w:hAnsi="Times New Roman" w:cs="Times New Roman"/>
          <w:sz w:val="24"/>
          <w:szCs w:val="24"/>
        </w:rPr>
        <w:t>. Prema tome, termin „komparativna kriminologija“ ne identificira jedinstvene usporedbe koje postoje između zemalja, ia</w:t>
      </w:r>
      <w:r>
        <w:rPr>
          <w:rFonts w:ascii="Times New Roman" w:hAnsi="Times New Roman" w:cs="Times New Roman"/>
          <w:sz w:val="24"/>
          <w:szCs w:val="24"/>
        </w:rPr>
        <w:t>ko se najčešće koristi kao takav, što je</w:t>
      </w:r>
      <w:r w:rsidRPr="00D750B5">
        <w:rPr>
          <w:rFonts w:ascii="Times New Roman" w:hAnsi="Times New Roman" w:cs="Times New Roman"/>
          <w:sz w:val="24"/>
          <w:szCs w:val="24"/>
        </w:rPr>
        <w:t xml:space="preserve"> pogrešno.</w:t>
      </w:r>
      <w:r>
        <w:rPr>
          <w:rFonts w:ascii="Times New Roman" w:hAnsi="Times New Roman" w:cs="Times New Roman"/>
          <w:sz w:val="24"/>
          <w:szCs w:val="24"/>
        </w:rPr>
        <w:t xml:space="preserve"> </w:t>
      </w:r>
      <w:r w:rsidRPr="00652EBF">
        <w:rPr>
          <w:rFonts w:ascii="Times New Roman" w:hAnsi="Times New Roman" w:cs="Times New Roman"/>
          <w:sz w:val="24"/>
          <w:szCs w:val="24"/>
        </w:rPr>
        <w:t>Veliki izazov u komparativnom kriminološkom pristupu je velika internacionalna raznolikost u pogledu socioloških, ekonomskih i političkih čimbenika (</w:t>
      </w:r>
      <w:proofErr w:type="spellStart"/>
      <w:r w:rsidRPr="00652EBF">
        <w:rPr>
          <w:rFonts w:ascii="Times New Roman" w:hAnsi="Times New Roman" w:cs="Times New Roman"/>
          <w:sz w:val="24"/>
          <w:szCs w:val="24"/>
        </w:rPr>
        <w:t>Howard</w:t>
      </w:r>
      <w:proofErr w:type="spellEnd"/>
      <w:r w:rsidRPr="00652EBF">
        <w:rPr>
          <w:rFonts w:ascii="Times New Roman" w:hAnsi="Times New Roman" w:cs="Times New Roman"/>
          <w:sz w:val="24"/>
          <w:szCs w:val="24"/>
        </w:rPr>
        <w:t xml:space="preserve"> et all, </w:t>
      </w:r>
      <w:r>
        <w:rPr>
          <w:rFonts w:ascii="Times New Roman" w:hAnsi="Times New Roman" w:cs="Times New Roman"/>
          <w:sz w:val="24"/>
          <w:szCs w:val="24"/>
        </w:rPr>
        <w:t>2000</w:t>
      </w:r>
      <w:r w:rsidRPr="00652EBF">
        <w:rPr>
          <w:rFonts w:ascii="Times New Roman" w:hAnsi="Times New Roman" w:cs="Times New Roman"/>
          <w:sz w:val="24"/>
          <w:szCs w:val="24"/>
        </w:rPr>
        <w:t>). Jednako tako izvori kojima komparativni kriminolozi raspolažu prilikom istraživanja, pod ut</w:t>
      </w:r>
      <w:r>
        <w:rPr>
          <w:rFonts w:ascii="Times New Roman" w:hAnsi="Times New Roman" w:cs="Times New Roman"/>
          <w:sz w:val="24"/>
          <w:szCs w:val="24"/>
        </w:rPr>
        <w:t>jecajem su kulture društva te kul</w:t>
      </w:r>
      <w:r w:rsidRPr="00652EBF">
        <w:rPr>
          <w:rFonts w:ascii="Times New Roman" w:hAnsi="Times New Roman" w:cs="Times New Roman"/>
          <w:sz w:val="24"/>
          <w:szCs w:val="24"/>
        </w:rPr>
        <w:t>t</w:t>
      </w:r>
      <w:r>
        <w:rPr>
          <w:rFonts w:ascii="Times New Roman" w:hAnsi="Times New Roman" w:cs="Times New Roman"/>
          <w:sz w:val="24"/>
          <w:szCs w:val="24"/>
        </w:rPr>
        <w:t>ural</w:t>
      </w:r>
      <w:r w:rsidRPr="00652EBF">
        <w:rPr>
          <w:rFonts w:ascii="Times New Roman" w:hAnsi="Times New Roman" w:cs="Times New Roman"/>
          <w:sz w:val="24"/>
          <w:szCs w:val="24"/>
        </w:rPr>
        <w:t>nog miljea iz kojeg sam istraživač potječe (</w:t>
      </w:r>
      <w:proofErr w:type="spellStart"/>
      <w:r w:rsidRPr="00652EBF">
        <w:rPr>
          <w:rFonts w:ascii="Times New Roman" w:hAnsi="Times New Roman" w:cs="Times New Roman"/>
          <w:sz w:val="24"/>
          <w:szCs w:val="24"/>
        </w:rPr>
        <w:t>Howard</w:t>
      </w:r>
      <w:proofErr w:type="spellEnd"/>
      <w:r w:rsidRPr="00652EBF">
        <w:rPr>
          <w:rFonts w:ascii="Times New Roman" w:hAnsi="Times New Roman" w:cs="Times New Roman"/>
          <w:sz w:val="24"/>
          <w:szCs w:val="24"/>
        </w:rPr>
        <w:t xml:space="preserve"> et all, </w:t>
      </w:r>
      <w:r>
        <w:rPr>
          <w:rFonts w:ascii="Times New Roman" w:hAnsi="Times New Roman" w:cs="Times New Roman"/>
          <w:sz w:val="24"/>
          <w:szCs w:val="24"/>
        </w:rPr>
        <w:t>2000</w:t>
      </w:r>
      <w:r w:rsidRPr="00652EBF">
        <w:rPr>
          <w:rFonts w:ascii="Times New Roman" w:hAnsi="Times New Roman" w:cs="Times New Roman"/>
          <w:sz w:val="24"/>
          <w:szCs w:val="24"/>
        </w:rPr>
        <w:t>).</w:t>
      </w:r>
      <w:r>
        <w:rPr>
          <w:rFonts w:ascii="Times New Roman" w:hAnsi="Times New Roman" w:cs="Times New Roman"/>
          <w:sz w:val="24"/>
          <w:szCs w:val="24"/>
        </w:rPr>
        <w:t xml:space="preserve"> S druge strane, prednost međunarodnih istraživanja, kako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navodi, je njihov cilj koji se temelji na određivanju u kojoj mjeri na nacionalnoj razini strukture utječu na razinu, vrste, distribuciju i obilježja kriminalne aktivnosti kako unutar pojedine zemlje tako i između zemalja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w:t>
      </w:r>
      <w:r w:rsidRPr="00DA04C4">
        <w:rPr>
          <w:rFonts w:ascii="Times New Roman" w:hAnsi="Times New Roman" w:cs="Times New Roman"/>
          <w:sz w:val="24"/>
          <w:szCs w:val="24"/>
        </w:rPr>
        <w:t>Pobornici ovog načina istraživanja smatra</w:t>
      </w:r>
      <w:r>
        <w:rPr>
          <w:rFonts w:ascii="Times New Roman" w:hAnsi="Times New Roman" w:cs="Times New Roman"/>
          <w:sz w:val="24"/>
          <w:szCs w:val="24"/>
        </w:rPr>
        <w:t>ju kako je glavni doprinos to</w:t>
      </w:r>
      <w:r w:rsidRPr="00DA04C4">
        <w:rPr>
          <w:rFonts w:ascii="Times New Roman" w:hAnsi="Times New Roman" w:cs="Times New Roman"/>
          <w:sz w:val="24"/>
          <w:szCs w:val="24"/>
        </w:rPr>
        <w:t xml:space="preserve"> što omogućuje </w:t>
      </w:r>
      <w:r>
        <w:rPr>
          <w:rFonts w:ascii="Times New Roman" w:hAnsi="Times New Roman" w:cs="Times New Roman"/>
          <w:sz w:val="24"/>
          <w:szCs w:val="24"/>
        </w:rPr>
        <w:t>procjenu generalizacije kriminološk</w:t>
      </w:r>
      <w:r w:rsidRPr="00DA04C4">
        <w:rPr>
          <w:rFonts w:ascii="Times New Roman" w:hAnsi="Times New Roman" w:cs="Times New Roman"/>
          <w:sz w:val="24"/>
          <w:szCs w:val="24"/>
        </w:rPr>
        <w:t>ih teorija koje su se razvile u svrhu objašnjenja određenog kriminaliteta unutar određene zeml</w:t>
      </w:r>
      <w:r>
        <w:rPr>
          <w:rFonts w:ascii="Times New Roman" w:hAnsi="Times New Roman" w:cs="Times New Roman"/>
          <w:sz w:val="24"/>
          <w:szCs w:val="24"/>
        </w:rPr>
        <w:t>je, prvenstveno primjerice SAD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A04C4">
        <w:rPr>
          <w:rFonts w:ascii="Times New Roman" w:hAnsi="Times New Roman" w:cs="Times New Roman"/>
          <w:sz w:val="24"/>
          <w:szCs w:val="24"/>
        </w:rPr>
        <w:t>.</w:t>
      </w:r>
      <w:r>
        <w:rPr>
          <w:rFonts w:ascii="Times New Roman" w:hAnsi="Times New Roman" w:cs="Times New Roman"/>
          <w:sz w:val="24"/>
          <w:szCs w:val="24"/>
        </w:rPr>
        <w:t xml:space="preserve"> </w:t>
      </w:r>
      <w:r w:rsidRPr="00DA04C4">
        <w:rPr>
          <w:rFonts w:ascii="Times New Roman" w:hAnsi="Times New Roman" w:cs="Times New Roman"/>
          <w:sz w:val="24"/>
          <w:szCs w:val="24"/>
        </w:rPr>
        <w:t>Razlozi komparativne analize nala</w:t>
      </w:r>
      <w:r>
        <w:rPr>
          <w:rFonts w:ascii="Times New Roman" w:hAnsi="Times New Roman" w:cs="Times New Roman"/>
          <w:sz w:val="24"/>
          <w:szCs w:val="24"/>
        </w:rPr>
        <w:t>ze se u temelju međunarodnih</w:t>
      </w:r>
      <w:r w:rsidRPr="00DA04C4">
        <w:rPr>
          <w:rFonts w:ascii="Times New Roman" w:hAnsi="Times New Roman" w:cs="Times New Roman"/>
          <w:sz w:val="24"/>
          <w:szCs w:val="24"/>
        </w:rPr>
        <w:t xml:space="preserve"> istraživanja kojima se propituju pitanja o socijalnim pojavama i kriminalitetu, kao i zločinu na razini zemalja, a koja su dijametralno različita onim pitanjima koja se temelje na analizi „unutar“ odre</w:t>
      </w:r>
      <w:r>
        <w:rPr>
          <w:rFonts w:ascii="Times New Roman" w:hAnsi="Times New Roman" w:cs="Times New Roman"/>
          <w:sz w:val="24"/>
          <w:szCs w:val="24"/>
        </w:rPr>
        <w:t>đene države ili zemlje. I</w:t>
      </w:r>
      <w:r w:rsidRPr="00DA04C4">
        <w:rPr>
          <w:rFonts w:ascii="Times New Roman" w:hAnsi="Times New Roman" w:cs="Times New Roman"/>
          <w:sz w:val="24"/>
          <w:szCs w:val="24"/>
        </w:rPr>
        <w:t>stim načinom istraživanja  is</w:t>
      </w:r>
      <w:r>
        <w:rPr>
          <w:rFonts w:ascii="Times New Roman" w:hAnsi="Times New Roman" w:cs="Times New Roman"/>
          <w:sz w:val="24"/>
          <w:szCs w:val="24"/>
        </w:rPr>
        <w:t>tiču se uloge širokog spektra</w:t>
      </w:r>
      <w:r w:rsidRPr="00DA04C4">
        <w:rPr>
          <w:rFonts w:ascii="Times New Roman" w:hAnsi="Times New Roman" w:cs="Times New Roman"/>
          <w:sz w:val="24"/>
          <w:szCs w:val="24"/>
        </w:rPr>
        <w:t xml:space="preserve"> strukturnih i kulturnih društvenih uvjeta i promjena koje bi mogle olakšati ili otežati kriminalnu aktivnost određene jedinice analize u istraživanju (bilo samog počinitelja, grupe ili organizacije)</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A04C4">
        <w:rPr>
          <w:rFonts w:ascii="Times New Roman" w:hAnsi="Times New Roman" w:cs="Times New Roman"/>
          <w:sz w:val="24"/>
          <w:szCs w:val="24"/>
        </w:rPr>
        <w:t>. Također, jedan od važnih razloga prednosti i s</w:t>
      </w:r>
      <w:r>
        <w:rPr>
          <w:rFonts w:ascii="Times New Roman" w:hAnsi="Times New Roman" w:cs="Times New Roman"/>
          <w:sz w:val="24"/>
          <w:szCs w:val="24"/>
        </w:rPr>
        <w:t>ame vrijednosti međunarodnih</w:t>
      </w:r>
      <w:r w:rsidRPr="00DA04C4">
        <w:rPr>
          <w:rFonts w:ascii="Times New Roman" w:hAnsi="Times New Roman" w:cs="Times New Roman"/>
          <w:sz w:val="24"/>
          <w:szCs w:val="24"/>
        </w:rPr>
        <w:t xml:space="preserve"> istraživanja je u tome što se njime, u kriminološka istraživanja te propitivanja</w:t>
      </w:r>
      <w:r>
        <w:rPr>
          <w:rFonts w:ascii="Times New Roman" w:hAnsi="Times New Roman" w:cs="Times New Roman"/>
          <w:sz w:val="24"/>
          <w:szCs w:val="24"/>
        </w:rPr>
        <w:t xml:space="preserve"> kriminoloških teorija</w:t>
      </w:r>
      <w:r w:rsidRPr="00DA04C4">
        <w:rPr>
          <w:rFonts w:ascii="Times New Roman" w:hAnsi="Times New Roman" w:cs="Times New Roman"/>
          <w:sz w:val="24"/>
          <w:szCs w:val="24"/>
        </w:rPr>
        <w:t>, uključuje vrijeme i prostor, kao bitne dimenzije određenih pojava vezanih uz pojam kriminaliteta</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A04C4">
        <w:rPr>
          <w:rFonts w:ascii="Times New Roman" w:hAnsi="Times New Roman" w:cs="Times New Roman"/>
          <w:sz w:val="24"/>
          <w:szCs w:val="24"/>
        </w:rPr>
        <w:t>.</w:t>
      </w:r>
      <w:r>
        <w:rPr>
          <w:rFonts w:ascii="Times New Roman" w:hAnsi="Times New Roman" w:cs="Times New Roman"/>
          <w:sz w:val="24"/>
          <w:szCs w:val="24"/>
        </w:rPr>
        <w:t xml:space="preserve">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Važnost vremena u istim istraživanjima očituje se u nužnosti razumijevanja nacionalnog povijesnog razvoja u svrhu što boljeg poimanja suvremenih i aktualnih uvjeta i razlika koje postoje na makro-razini određene zemlje ili, preciznije, određenih zemalja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Prema mišljenju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važni teorijski pristupi prilikom objašnjavanja različitih socijalnih </w:t>
      </w:r>
      <w:r>
        <w:rPr>
          <w:rFonts w:ascii="Times New Roman" w:hAnsi="Times New Roman" w:cs="Times New Roman"/>
          <w:sz w:val="24"/>
          <w:szCs w:val="24"/>
        </w:rPr>
        <w:lastRenderedPageBreak/>
        <w:t xml:space="preserve">pojava, kao što su to modernizacija, industrijalizacija, urbanizacija te demokratizacija, u svojim teorijskim osnovama naglašavaju promjene koje se događaju kroz određeno razdoblje te prema tome povijesne i razvojne putanje određenih zemalja predstavljaju važne kontekstualne čimbenike prilikom bilo kojih istraživanja socijalnih promjena, tako između ostalih i kriminaliteta. Istraživanja koja su pridonijela poimanju važnosti vremena kao važne dimenzije komparativnih kriminoloških istraživanja su istraživanja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te istraživanja </w:t>
      </w:r>
      <w:proofErr w:type="spellStart"/>
      <w:r>
        <w:rPr>
          <w:rFonts w:ascii="Times New Roman" w:hAnsi="Times New Roman" w:cs="Times New Roman"/>
          <w:sz w:val="24"/>
          <w:szCs w:val="24"/>
        </w:rPr>
        <w:t>LaFreea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Drassa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Prvo, od dva prethodno navedena istraživanja, bilo je usmjereno na proučavanje relacija obrazaca, kretanja samoubojstava te povijesnih prilika zemalja Istočne i Centralne Europe, tj. komunističkih i post-komunističkih zemalja. Istim istraživanjem pokazalo se kako određeni obrasci samoubojstava kao i trendovi njegovog kretanja imaju veze sa prilikama koje su se događale u istim zemljama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Istraživanje autora </w:t>
      </w:r>
      <w:proofErr w:type="spellStart"/>
      <w:r>
        <w:rPr>
          <w:rFonts w:ascii="Times New Roman" w:hAnsi="Times New Roman" w:cs="Times New Roman"/>
          <w:sz w:val="24"/>
          <w:szCs w:val="24"/>
        </w:rPr>
        <w:t>LaFreea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Drassa</w:t>
      </w:r>
      <w:proofErr w:type="spellEnd"/>
      <w:r>
        <w:rPr>
          <w:rFonts w:ascii="Times New Roman" w:hAnsi="Times New Roman" w:cs="Times New Roman"/>
          <w:sz w:val="24"/>
          <w:szCs w:val="24"/>
        </w:rPr>
        <w:t xml:space="preserve"> pokazalo je kako je nakon Drugog svjetskog rata, tzv. „eksplozija zločina“ bila vjerojatnija u zemljama koje su bile u procesu industrijalizacije, nego u industrijskim zemljama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Razlog je bio u tome što je prijelaz iz tradicionalnih u moderna  društva bio povezan sa slomom normativnog statusa koji se događao u zemljama, koje su bile u procesu industrijalizacije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S druge strane, važan aspekt istraživanja kriminaliteta je i prostor. Komparativna kriminološka istraživanja obuhvaćaju veća geografska područja, budući da je riječ o komparativnim analizama i utvrđivanju sličnosti i razlika između zemalja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Također, važno je naglasiti ulogu prostora prilikom objašnjavanja etiologije i fenomenologije kriminaliteta. Prema mišljenju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postoje tri prostorna čimbenika prema kojima prostor ima veze sa kriminalitetom: političke granice, nacionalne granice te geografske granice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Nacionalnim granicama definiran je fizički prostor u kojem se prožimaju mehanizmi socijalne kontrole, ali i kriminalne aktivnosti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Političke granice ocrtavaju pravni sustav određene zemlje, dok se geografskim granicama olakšavaju ili ograničavaju određene kriminalne aktivnosti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Važan primjer povezanosti prostora i kriminaliteta predstavlja istraživanje je </w:t>
      </w:r>
      <w:proofErr w:type="spellStart"/>
      <w:r>
        <w:rPr>
          <w:rFonts w:ascii="Times New Roman" w:hAnsi="Times New Roman" w:cs="Times New Roman"/>
          <w:sz w:val="24"/>
          <w:szCs w:val="24"/>
        </w:rPr>
        <w:t>Zimringa</w:t>
      </w:r>
      <w:proofErr w:type="spellEnd"/>
      <w:r>
        <w:rPr>
          <w:rFonts w:ascii="Times New Roman" w:hAnsi="Times New Roman" w:cs="Times New Roman"/>
          <w:sz w:val="24"/>
          <w:szCs w:val="24"/>
        </w:rPr>
        <w:t xml:space="preserve"> koje je bilo provedeno devedesetih godina 20. stoljeća u SAD-u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Isti autor je primijetio kako se dvije zemlje, Ujedinjeno Kraljevstvo i Japan, razlikuju s obzirom na stopu kriminaliteta dok su Kanada i SAD u bitnome slične. </w:t>
      </w:r>
      <w:proofErr w:type="spellStart"/>
      <w:r>
        <w:rPr>
          <w:rFonts w:ascii="Times New Roman" w:hAnsi="Times New Roman" w:cs="Times New Roman"/>
          <w:sz w:val="24"/>
          <w:szCs w:val="24"/>
        </w:rPr>
        <w:t>Zimring</w:t>
      </w:r>
      <w:proofErr w:type="spellEnd"/>
      <w:r>
        <w:rPr>
          <w:rFonts w:ascii="Times New Roman" w:hAnsi="Times New Roman" w:cs="Times New Roman"/>
          <w:sz w:val="24"/>
          <w:szCs w:val="24"/>
        </w:rPr>
        <w:t xml:space="preserve"> je konstatirao kako sniženje stopa kriminaliteta između Ujedinjenog Kraljevstva i Japana predstavlja posljedicu snažnih „cikličkih snaga“ koje nisu očito vezane uz </w:t>
      </w:r>
      <w:r>
        <w:rPr>
          <w:rFonts w:ascii="Times New Roman" w:hAnsi="Times New Roman" w:cs="Times New Roman"/>
          <w:sz w:val="24"/>
          <w:szCs w:val="24"/>
        </w:rPr>
        <w:lastRenderedPageBreak/>
        <w:t>razlike koje postoje u političkim aktivnostima i načinu vođenja tih zemalja, kao što nisu niti vezane za određene društvene pojave koje bi ih ograničavale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:2009:9).</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T</w:t>
      </w:r>
      <w:r w:rsidRPr="008C30A2">
        <w:rPr>
          <w:rFonts w:ascii="Times New Roman" w:hAnsi="Times New Roman" w:cs="Times New Roman"/>
          <w:sz w:val="24"/>
          <w:szCs w:val="24"/>
        </w:rPr>
        <w:t>estiranje postojećih teorijskih kriminoloških objašnjenja omogućeno je zahvaljujući procesu tranzicije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 </w:t>
      </w:r>
      <w:r>
        <w:rPr>
          <w:rFonts w:ascii="Times New Roman" w:hAnsi="Times New Roman" w:cs="Times New Roman"/>
          <w:sz w:val="24"/>
          <w:szCs w:val="24"/>
        </w:rPr>
        <w:t xml:space="preserve">2012). Prema mišljenju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proces tranzicije omogućio je kriminolozima da preispitaju ili testiraju teorije kojima se koriste prilikom interpretacije rezultata istraživanja u geografskom, ekonomskom, kulturnom te političkom smislu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 Ista autorica smatra kako su dosada dobiveni rezultati provedenih istraživanja pokazali kompatibilnost s novim teorijskim spoznajama i uvidima, dok drugi nisu. Upravo zbog toga, ona smatra kako je potrebno da se, prilikom kriminoloških istraživanja na komparativnoj razini, obrati veća pozornost na socijalno historijski kontekst pojedinih nacija koje su obuhvaćene istraživanjem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:2012:159). Kao važan primjer navodi se istraživanje stope samoubojstva u Rusiji</w:t>
      </w:r>
      <w:r>
        <w:rPr>
          <w:rFonts w:ascii="Times New Roman" w:hAnsi="Times New Roman" w:cs="Times New Roman"/>
          <w:sz w:val="24"/>
          <w:szCs w:val="24"/>
        </w:rPr>
        <w:t xml:space="preserve"> koje je proveo</w:t>
      </w:r>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Pridemorea</w:t>
      </w:r>
      <w:proofErr w:type="spellEnd"/>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 Prema dobivenim rezultatima zaključilo se kako je samoub</w:t>
      </w:r>
      <w:r>
        <w:rPr>
          <w:rFonts w:ascii="Times New Roman" w:hAnsi="Times New Roman" w:cs="Times New Roman"/>
          <w:sz w:val="24"/>
          <w:szCs w:val="24"/>
        </w:rPr>
        <w:t>ojstvo u Rusiji vezano uz čimbenik</w:t>
      </w:r>
      <w:r w:rsidRPr="008C30A2">
        <w:rPr>
          <w:rFonts w:ascii="Times New Roman" w:hAnsi="Times New Roman" w:cs="Times New Roman"/>
          <w:sz w:val="24"/>
          <w:szCs w:val="24"/>
        </w:rPr>
        <w:t>e kao što su obiteljska nestabilnost te siromaštvo, a ne ekonomska nejednakost, mobilnost, etnička raznolikost i urbanizacija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:2012:160). Također istraživanjem se pokazalo kako su počinitelji samoubojstava </w:t>
      </w:r>
      <w:r>
        <w:rPr>
          <w:rFonts w:ascii="Times New Roman" w:hAnsi="Times New Roman" w:cs="Times New Roman"/>
          <w:sz w:val="24"/>
          <w:szCs w:val="24"/>
        </w:rPr>
        <w:t xml:space="preserve"> u Rusiji </w:t>
      </w:r>
      <w:r w:rsidRPr="008C30A2">
        <w:rPr>
          <w:rFonts w:ascii="Times New Roman" w:hAnsi="Times New Roman" w:cs="Times New Roman"/>
          <w:sz w:val="24"/>
          <w:szCs w:val="24"/>
        </w:rPr>
        <w:t>puno stariji od poči</w:t>
      </w:r>
      <w:r>
        <w:rPr>
          <w:rFonts w:ascii="Times New Roman" w:hAnsi="Times New Roman" w:cs="Times New Roman"/>
          <w:sz w:val="24"/>
          <w:szCs w:val="24"/>
        </w:rPr>
        <w:t>nitelja samoubojstava u</w:t>
      </w:r>
      <w:r w:rsidRPr="008C30A2">
        <w:rPr>
          <w:rFonts w:ascii="Times New Roman" w:hAnsi="Times New Roman" w:cs="Times New Roman"/>
          <w:sz w:val="24"/>
          <w:szCs w:val="24"/>
        </w:rPr>
        <w:t xml:space="preserve"> zemljama</w:t>
      </w:r>
      <w:r>
        <w:rPr>
          <w:rFonts w:ascii="Times New Roman" w:hAnsi="Times New Roman" w:cs="Times New Roman"/>
          <w:sz w:val="24"/>
          <w:szCs w:val="24"/>
        </w:rPr>
        <w:t xml:space="preserve"> zapadne Europe ili u SAD</w:t>
      </w:r>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:2012:160). Važno je, međutim, spomenuti ka</w:t>
      </w:r>
      <w:r>
        <w:rPr>
          <w:rFonts w:ascii="Times New Roman" w:hAnsi="Times New Roman" w:cs="Times New Roman"/>
          <w:sz w:val="24"/>
          <w:szCs w:val="24"/>
        </w:rPr>
        <w:t>ko su primarni strukturni čimbenic</w:t>
      </w:r>
      <w:r w:rsidRPr="008C30A2">
        <w:rPr>
          <w:rFonts w:ascii="Times New Roman" w:hAnsi="Times New Roman" w:cs="Times New Roman"/>
          <w:sz w:val="24"/>
          <w:szCs w:val="24"/>
        </w:rPr>
        <w:t>i, prema američkim istraživačima, razina ekonomskog razvoja, izvori siromaštva, ekonomska nejednakost, mobilnost, etnička heterogenost, obiteljska nestabilnost, urbanizacija te udio muške populacije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:2012:160). Između ostaloga, na makro</w:t>
      </w:r>
      <w:r>
        <w:rPr>
          <w:rFonts w:ascii="Times New Roman" w:hAnsi="Times New Roman" w:cs="Times New Roman"/>
          <w:sz w:val="24"/>
          <w:szCs w:val="24"/>
        </w:rPr>
        <w:t>-socijalnoj razini, u istraživanju su</w:t>
      </w:r>
      <w:r w:rsidRPr="008C30A2">
        <w:rPr>
          <w:rFonts w:ascii="Times New Roman" w:hAnsi="Times New Roman" w:cs="Times New Roman"/>
          <w:sz w:val="24"/>
          <w:szCs w:val="24"/>
        </w:rPr>
        <w:t xml:space="preserve"> kao rizični</w:t>
      </w:r>
      <w:r>
        <w:rPr>
          <w:rFonts w:ascii="Times New Roman" w:hAnsi="Times New Roman" w:cs="Times New Roman"/>
          <w:sz w:val="24"/>
          <w:szCs w:val="24"/>
        </w:rPr>
        <w:t xml:space="preserve"> čimbenici samoubojstva identificirane</w:t>
      </w:r>
      <w:r w:rsidRPr="008C30A2">
        <w:rPr>
          <w:rFonts w:ascii="Times New Roman" w:hAnsi="Times New Roman" w:cs="Times New Roman"/>
          <w:sz w:val="24"/>
          <w:szCs w:val="24"/>
        </w:rPr>
        <w:t xml:space="preserve"> negativne socioekonomske promjene, zatim konzumacija alkoholnih pića te politička participac</w:t>
      </w:r>
      <w:r>
        <w:rPr>
          <w:rFonts w:ascii="Times New Roman" w:hAnsi="Times New Roman" w:cs="Times New Roman"/>
          <w:sz w:val="24"/>
          <w:szCs w:val="24"/>
        </w:rPr>
        <w:t>ija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:2012:161). </w:t>
      </w:r>
      <w:proofErr w:type="spellStart"/>
      <w:r w:rsidRPr="008C30A2">
        <w:rPr>
          <w:rFonts w:ascii="Times New Roman" w:hAnsi="Times New Roman" w:cs="Times New Roman"/>
          <w:sz w:val="24"/>
          <w:szCs w:val="24"/>
        </w:rPr>
        <w:t>Pridem</w:t>
      </w:r>
      <w:r>
        <w:rPr>
          <w:rFonts w:ascii="Times New Roman" w:hAnsi="Times New Roman" w:cs="Times New Roman"/>
          <w:sz w:val="24"/>
          <w:szCs w:val="24"/>
        </w:rPr>
        <w:t>ore</w:t>
      </w:r>
      <w:proofErr w:type="spellEnd"/>
      <w:r>
        <w:rPr>
          <w:rFonts w:ascii="Times New Roman" w:hAnsi="Times New Roman" w:cs="Times New Roman"/>
          <w:sz w:val="24"/>
          <w:szCs w:val="24"/>
        </w:rPr>
        <w:t xml:space="preserve"> i Kim, kako navodi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smatraju kako su, brze političke promjene koje su se dogodile u Rusiji nakon pada komunizma, potvrdi</w:t>
      </w:r>
      <w:r>
        <w:rPr>
          <w:rFonts w:ascii="Times New Roman" w:hAnsi="Times New Roman" w:cs="Times New Roman"/>
          <w:sz w:val="24"/>
          <w:szCs w:val="24"/>
        </w:rPr>
        <w:t xml:space="preserve">le </w:t>
      </w:r>
      <w:proofErr w:type="spellStart"/>
      <w:r>
        <w:rPr>
          <w:rFonts w:ascii="Times New Roman" w:hAnsi="Times New Roman" w:cs="Times New Roman"/>
          <w:sz w:val="24"/>
          <w:szCs w:val="24"/>
        </w:rPr>
        <w:t>Durkeheimovu</w:t>
      </w:r>
      <w:proofErr w:type="spellEnd"/>
      <w:r>
        <w:rPr>
          <w:rFonts w:ascii="Times New Roman" w:hAnsi="Times New Roman" w:cs="Times New Roman"/>
          <w:sz w:val="24"/>
          <w:szCs w:val="24"/>
        </w:rPr>
        <w:t xml:space="preserve"> tezu prema kojoj</w:t>
      </w:r>
      <w:r w:rsidRPr="008C30A2">
        <w:rPr>
          <w:rFonts w:ascii="Times New Roman" w:hAnsi="Times New Roman" w:cs="Times New Roman"/>
          <w:sz w:val="24"/>
          <w:szCs w:val="24"/>
        </w:rPr>
        <w:t xml:space="preserve"> su rapidne društvene promjene prijetnja društvenom kolektivu u smislu da pridonose povećanju stopa nasilničkog kriminaliteta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:2012:161).</w:t>
      </w:r>
      <w:r>
        <w:rPr>
          <w:rFonts w:ascii="Times New Roman" w:hAnsi="Times New Roman" w:cs="Times New Roman"/>
          <w:sz w:val="24"/>
          <w:szCs w:val="24"/>
        </w:rPr>
        <w:t xml:space="preserve"> Analizirajući 78</w:t>
      </w:r>
      <w:r w:rsidRPr="008C30A2">
        <w:rPr>
          <w:rFonts w:ascii="Times New Roman" w:hAnsi="Times New Roman" w:cs="Times New Roman"/>
          <w:sz w:val="24"/>
          <w:szCs w:val="24"/>
        </w:rPr>
        <w:t xml:space="preserve"> ruskih regija, zaključili su kako su regije koje su</w:t>
      </w:r>
      <w:r>
        <w:rPr>
          <w:rFonts w:ascii="Times New Roman" w:hAnsi="Times New Roman" w:cs="Times New Roman"/>
          <w:sz w:val="24"/>
          <w:szCs w:val="24"/>
        </w:rPr>
        <w:t xml:space="preserve"> u većoj mjeri iskusile ishode </w:t>
      </w:r>
      <w:r w:rsidRPr="008C30A2">
        <w:rPr>
          <w:rFonts w:ascii="Times New Roman" w:hAnsi="Times New Roman" w:cs="Times New Roman"/>
          <w:sz w:val="24"/>
          <w:szCs w:val="24"/>
        </w:rPr>
        <w:t>političke promjene tijekom devedesetih godina prošloga stoljeća, bile regije u kojima je stopa samoubojstva najviše porasla, čak i nakon poduzimanja mjera kontroliranja učinaka socioekonomske promijene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:2012:161). Važno je naglasiti kako</w:t>
      </w:r>
      <w:r>
        <w:rPr>
          <w:rFonts w:ascii="Times New Roman" w:hAnsi="Times New Roman" w:cs="Times New Roman"/>
          <w:sz w:val="24"/>
          <w:szCs w:val="24"/>
        </w:rPr>
        <w:t xml:space="preserve"> se</w:t>
      </w:r>
      <w:r w:rsidRPr="008C30A2">
        <w:rPr>
          <w:rFonts w:ascii="Times New Roman" w:hAnsi="Times New Roman" w:cs="Times New Roman"/>
          <w:sz w:val="24"/>
          <w:szCs w:val="24"/>
        </w:rPr>
        <w:t xml:space="preserve"> </w:t>
      </w:r>
      <w:r>
        <w:rPr>
          <w:rFonts w:ascii="Times New Roman" w:hAnsi="Times New Roman" w:cs="Times New Roman"/>
          <w:sz w:val="24"/>
          <w:szCs w:val="24"/>
        </w:rPr>
        <w:t xml:space="preserve">u ovom kontekstu „rapidna promjena“, pojavljuje </w:t>
      </w:r>
      <w:r w:rsidRPr="008C30A2">
        <w:rPr>
          <w:rFonts w:ascii="Times New Roman" w:hAnsi="Times New Roman" w:cs="Times New Roman"/>
          <w:sz w:val="24"/>
          <w:szCs w:val="24"/>
        </w:rPr>
        <w:t>kao operativni mehanizam,</w:t>
      </w:r>
      <w:r>
        <w:rPr>
          <w:rFonts w:ascii="Times New Roman" w:hAnsi="Times New Roman" w:cs="Times New Roman"/>
          <w:sz w:val="24"/>
          <w:szCs w:val="24"/>
        </w:rPr>
        <w:t xml:space="preserve"> a ne kao proces demokratizacije</w:t>
      </w:r>
      <w:r w:rsidRPr="008C30A2">
        <w:rPr>
          <w:rFonts w:ascii="Times New Roman" w:hAnsi="Times New Roman" w:cs="Times New Roman"/>
          <w:sz w:val="24"/>
          <w:szCs w:val="24"/>
        </w:rPr>
        <w:t xml:space="preserve"> koji, </w:t>
      </w:r>
      <w:proofErr w:type="spellStart"/>
      <w:r w:rsidRPr="00CF05A5">
        <w:rPr>
          <w:rFonts w:ascii="Times New Roman" w:hAnsi="Times New Roman" w:cs="Times New Roman"/>
          <w:i/>
          <w:sz w:val="24"/>
          <w:szCs w:val="24"/>
        </w:rPr>
        <w:t>per</w:t>
      </w:r>
      <w:proofErr w:type="spellEnd"/>
      <w:r w:rsidRPr="00CF05A5">
        <w:rPr>
          <w:rFonts w:ascii="Times New Roman" w:hAnsi="Times New Roman" w:cs="Times New Roman"/>
          <w:i/>
          <w:sz w:val="24"/>
          <w:szCs w:val="24"/>
        </w:rPr>
        <w:t xml:space="preserve"> se</w:t>
      </w:r>
      <w:r w:rsidRPr="008C30A2">
        <w:rPr>
          <w:rFonts w:ascii="Times New Roman" w:hAnsi="Times New Roman" w:cs="Times New Roman"/>
          <w:sz w:val="24"/>
          <w:szCs w:val="24"/>
        </w:rPr>
        <w:t>, vodi porastu stope kriminaliteta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:2012:61). Isti istraživači </w:t>
      </w:r>
      <w:r w:rsidRPr="008C30A2">
        <w:rPr>
          <w:rFonts w:ascii="Times New Roman" w:hAnsi="Times New Roman" w:cs="Times New Roman"/>
          <w:sz w:val="24"/>
          <w:szCs w:val="24"/>
        </w:rPr>
        <w:lastRenderedPageBreak/>
        <w:t xml:space="preserve">testirali su još neke teze </w:t>
      </w:r>
      <w:proofErr w:type="spellStart"/>
      <w:r w:rsidRPr="008C30A2">
        <w:rPr>
          <w:rFonts w:ascii="Times New Roman" w:hAnsi="Times New Roman" w:cs="Times New Roman"/>
          <w:sz w:val="24"/>
          <w:szCs w:val="24"/>
        </w:rPr>
        <w:t>Durkeheimove</w:t>
      </w:r>
      <w:proofErr w:type="spellEnd"/>
      <w:r w:rsidRPr="008C30A2">
        <w:rPr>
          <w:rFonts w:ascii="Times New Roman" w:hAnsi="Times New Roman" w:cs="Times New Roman"/>
          <w:sz w:val="24"/>
          <w:szCs w:val="24"/>
        </w:rPr>
        <w:t xml:space="preserve"> teorije anomije</w:t>
      </w:r>
      <w:r>
        <w:rPr>
          <w:rFonts w:ascii="Times New Roman" w:hAnsi="Times New Roman" w:cs="Times New Roman"/>
          <w:sz w:val="24"/>
          <w:szCs w:val="24"/>
        </w:rPr>
        <w:t xml:space="preserve"> o</w:t>
      </w:r>
      <w:r w:rsidRPr="008C30A2">
        <w:rPr>
          <w:rFonts w:ascii="Times New Roman" w:hAnsi="Times New Roman" w:cs="Times New Roman"/>
          <w:sz w:val="24"/>
          <w:szCs w:val="24"/>
        </w:rPr>
        <w:t xml:space="preserve"> utjecaju socijalnih promjena na stopu samoubojstva.  Jedna od teza, koja je bila primijenjena je da brza društvena promjena rezultira problemima kao što su smanjenje integracije te normativna zbunjenost, ostavljajući pri tome društvo nesposobnim da</w:t>
      </w:r>
      <w:r>
        <w:rPr>
          <w:rFonts w:ascii="Times New Roman" w:hAnsi="Times New Roman" w:cs="Times New Roman"/>
          <w:sz w:val="24"/>
          <w:szCs w:val="24"/>
        </w:rPr>
        <w:t xml:space="preserve"> paralelno, s pojavom novih sloboda,</w:t>
      </w:r>
      <w:r w:rsidRPr="008C30A2">
        <w:rPr>
          <w:rFonts w:ascii="Times New Roman" w:hAnsi="Times New Roman" w:cs="Times New Roman"/>
          <w:sz w:val="24"/>
          <w:szCs w:val="24"/>
        </w:rPr>
        <w:t xml:space="preserve"> kontrolira ili </w:t>
      </w:r>
      <w:r>
        <w:rPr>
          <w:rFonts w:ascii="Times New Roman" w:hAnsi="Times New Roman" w:cs="Times New Roman"/>
          <w:sz w:val="24"/>
          <w:szCs w:val="24"/>
        </w:rPr>
        <w:t>upravlja individualnim željama.</w:t>
      </w:r>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:2012:161). Tzv. hipoteza socijalne deregulacije Emila </w:t>
      </w:r>
      <w:proofErr w:type="spellStart"/>
      <w:r w:rsidRPr="008C30A2">
        <w:rPr>
          <w:rFonts w:ascii="Times New Roman" w:hAnsi="Times New Roman" w:cs="Times New Roman"/>
          <w:sz w:val="24"/>
          <w:szCs w:val="24"/>
        </w:rPr>
        <w:t>Durkeheima</w:t>
      </w:r>
      <w:proofErr w:type="spellEnd"/>
      <w:r w:rsidRPr="008C30A2">
        <w:rPr>
          <w:rFonts w:ascii="Times New Roman" w:hAnsi="Times New Roman" w:cs="Times New Roman"/>
          <w:sz w:val="24"/>
          <w:szCs w:val="24"/>
        </w:rPr>
        <w:t xml:space="preserve"> bila je potvrđena </w:t>
      </w:r>
      <w:r>
        <w:rPr>
          <w:rFonts w:ascii="Times New Roman" w:hAnsi="Times New Roman" w:cs="Times New Roman"/>
          <w:sz w:val="24"/>
          <w:szCs w:val="24"/>
        </w:rPr>
        <w:t xml:space="preserve">u istraživanjima </w:t>
      </w:r>
      <w:r w:rsidRPr="008C30A2">
        <w:rPr>
          <w:rFonts w:ascii="Times New Roman" w:hAnsi="Times New Roman" w:cs="Times New Roman"/>
          <w:sz w:val="24"/>
          <w:szCs w:val="24"/>
        </w:rPr>
        <w:t xml:space="preserve">Kima i </w:t>
      </w:r>
      <w:proofErr w:type="spellStart"/>
      <w:r w:rsidRPr="008C30A2">
        <w:rPr>
          <w:rFonts w:ascii="Times New Roman" w:hAnsi="Times New Roman" w:cs="Times New Roman"/>
          <w:sz w:val="24"/>
          <w:szCs w:val="24"/>
        </w:rPr>
        <w:t>Pridemorea</w:t>
      </w:r>
      <w:proofErr w:type="spellEnd"/>
      <w:r w:rsidRPr="008C30A2">
        <w:rPr>
          <w:rFonts w:ascii="Times New Roman" w:hAnsi="Times New Roman" w:cs="Times New Roman"/>
          <w:sz w:val="24"/>
          <w:szCs w:val="24"/>
        </w:rPr>
        <w:t xml:space="preserve"> na primjeru Rusije. Pokazalo se točnim da, barem na primjeru Rusije, zajedno s padom komunizma te brzim socijalnim promjenama, stvorene su nove nekontrolirane slobode u kojima su „granice između toga što je dobro, a što je loše, zamagljene“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:2012:162). </w:t>
      </w:r>
      <w:r w:rsidRPr="008C30A2">
        <w:rPr>
          <w:rFonts w:ascii="Times New Roman" w:hAnsi="Times New Roman" w:cs="Times New Roman"/>
          <w:sz w:val="24"/>
          <w:szCs w:val="24"/>
        </w:rPr>
        <w:tab/>
        <w:t>Rezultati dobiveni takvim istraživanjima predstavlja</w:t>
      </w:r>
      <w:r>
        <w:rPr>
          <w:rFonts w:ascii="Times New Roman" w:hAnsi="Times New Roman" w:cs="Times New Roman"/>
          <w:sz w:val="24"/>
          <w:szCs w:val="24"/>
        </w:rPr>
        <w:t>ju spoznaje  kojima se potiče</w:t>
      </w:r>
      <w:r w:rsidRPr="008C30A2">
        <w:rPr>
          <w:rFonts w:ascii="Times New Roman" w:hAnsi="Times New Roman" w:cs="Times New Roman"/>
          <w:sz w:val="24"/>
          <w:szCs w:val="24"/>
        </w:rPr>
        <w:t xml:space="preserve"> daljnje ispitivanje i u</w:t>
      </w:r>
      <w:r>
        <w:rPr>
          <w:rFonts w:ascii="Times New Roman" w:hAnsi="Times New Roman" w:cs="Times New Roman"/>
          <w:sz w:val="24"/>
          <w:szCs w:val="24"/>
        </w:rPr>
        <w:t>smjeravanje na specifične čimbenik</w:t>
      </w:r>
      <w:r w:rsidRPr="008C30A2">
        <w:rPr>
          <w:rFonts w:ascii="Times New Roman" w:hAnsi="Times New Roman" w:cs="Times New Roman"/>
          <w:sz w:val="24"/>
          <w:szCs w:val="24"/>
        </w:rPr>
        <w:t>e</w:t>
      </w:r>
      <w:r>
        <w:rPr>
          <w:rFonts w:ascii="Times New Roman" w:hAnsi="Times New Roman" w:cs="Times New Roman"/>
          <w:sz w:val="24"/>
          <w:szCs w:val="24"/>
        </w:rPr>
        <w:t xml:space="preserve"> u pojedinim</w:t>
      </w:r>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zemalja</w:t>
      </w:r>
      <w:r>
        <w:rPr>
          <w:rFonts w:ascii="Times New Roman" w:hAnsi="Times New Roman" w:cs="Times New Roman"/>
          <w:sz w:val="24"/>
          <w:szCs w:val="24"/>
        </w:rPr>
        <w:t>ma</w:t>
      </w:r>
      <w:proofErr w:type="spellEnd"/>
      <w:r w:rsidRPr="008C30A2">
        <w:rPr>
          <w:rFonts w:ascii="Times New Roman" w:hAnsi="Times New Roman" w:cs="Times New Roman"/>
          <w:sz w:val="24"/>
          <w:szCs w:val="24"/>
        </w:rPr>
        <w:t xml:space="preserve"> koji bi predstavljali izvore oscilacija nasilničkog kriminaliteta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 U prilog prethodno naved</w:t>
      </w:r>
      <w:r>
        <w:rPr>
          <w:rFonts w:ascii="Times New Roman" w:hAnsi="Times New Roman" w:cs="Times New Roman"/>
          <w:sz w:val="24"/>
          <w:szCs w:val="24"/>
        </w:rPr>
        <w:t>enom,</w:t>
      </w:r>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provela je istraživanje stopa samoubojstva na razini devet zemalja Centralne i Istočne Europe. Rezultatima provedenog istraživanja pokazalo se da ekonomska deprivacija predstavlja značajan prediktor stope samoubojstva dok se udio muške populacije pokazao kao značajno negativan prediktor stopa samoubojstva u kompariranim zemljama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 Ta</w:t>
      </w:r>
      <w:r>
        <w:rPr>
          <w:rFonts w:ascii="Times New Roman" w:hAnsi="Times New Roman" w:cs="Times New Roman"/>
          <w:sz w:val="24"/>
          <w:szCs w:val="24"/>
        </w:rPr>
        <w:t>kva saznanja u suprotnosti su stanju u</w:t>
      </w:r>
      <w:r w:rsidRPr="008C30A2">
        <w:rPr>
          <w:rFonts w:ascii="Times New Roman" w:hAnsi="Times New Roman" w:cs="Times New Roman"/>
          <w:sz w:val="24"/>
          <w:szCs w:val="24"/>
        </w:rPr>
        <w:t xml:space="preserve"> zapadnim zemljama. Između ostalih, etnička raznolikost kao prediktor bila je pozitivno vezana sa samoubojstvom, što je u suprotnosti sa Rusijom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 Ono što se pokazalo zanimljivim je da se ekonomska nejednakost n</w:t>
      </w:r>
      <w:r>
        <w:rPr>
          <w:rFonts w:ascii="Times New Roman" w:hAnsi="Times New Roman" w:cs="Times New Roman"/>
          <w:sz w:val="24"/>
          <w:szCs w:val="24"/>
        </w:rPr>
        <w:t>ije pokazala kao značajan faktor</w:t>
      </w:r>
      <w:r w:rsidRPr="008C30A2">
        <w:rPr>
          <w:rFonts w:ascii="Times New Roman" w:hAnsi="Times New Roman" w:cs="Times New Roman"/>
          <w:sz w:val="24"/>
          <w:szCs w:val="24"/>
        </w:rPr>
        <w:t xml:space="preserve"> niti u istraživanjima stope samoubojstva u zemljama Istočne Europe niti u internacionalnom istraživanju u kojem je bila uključena Rusija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 Takva saznanja su važna jer se nji</w:t>
      </w:r>
      <w:r>
        <w:rPr>
          <w:rFonts w:ascii="Times New Roman" w:hAnsi="Times New Roman" w:cs="Times New Roman"/>
          <w:sz w:val="24"/>
          <w:szCs w:val="24"/>
        </w:rPr>
        <w:t>ma pokazuje nekonzistentnost te se u kriminologiji</w:t>
      </w:r>
      <w:r w:rsidRPr="008C30A2">
        <w:rPr>
          <w:rFonts w:ascii="Times New Roman" w:hAnsi="Times New Roman" w:cs="Times New Roman"/>
          <w:sz w:val="24"/>
          <w:szCs w:val="24"/>
        </w:rPr>
        <w:t xml:space="preserve"> potiče rasprava o operacionalizaciji izvora deprivacije i teoretske relevantnosti u svrhu što boljeg razumijevanja raznolikosti počinjanja različitih kriminalnih djela (</w:t>
      </w:r>
      <w:proofErr w:type="spellStart"/>
      <w:r w:rsidRPr="008C30A2">
        <w:rPr>
          <w:rFonts w:ascii="Times New Roman" w:hAnsi="Times New Roman" w:cs="Times New Roman"/>
          <w:sz w:val="24"/>
          <w:szCs w:val="24"/>
        </w:rPr>
        <w:t>Statmatel</w:t>
      </w:r>
      <w:proofErr w:type="spellEnd"/>
      <w:r w:rsidRPr="008C30A2">
        <w:rPr>
          <w:rFonts w:ascii="Times New Roman" w:hAnsi="Times New Roman" w:cs="Times New Roman"/>
          <w:sz w:val="24"/>
          <w:szCs w:val="24"/>
        </w:rPr>
        <w:t>, 2012). S obzirom na povijesnu važnost nejednakosti, i u političkoj ideologiji i u materijalnoj stvarnosti komunističkih zemalja Istočne Europe te pojave novih nejednakosti koje su se pojavile s pojavom slobodnog tržišta, zemlje Istočne Europe predstavljaju posebno zanimljiv primjer daljnjih internacionalnih komparativno kriminoloških istraživanja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:2012:160). Dosada provedena istraživanja na istom području koja se tiču stope samoubojstva</w:t>
      </w:r>
      <w:r>
        <w:rPr>
          <w:rFonts w:ascii="Times New Roman" w:hAnsi="Times New Roman" w:cs="Times New Roman"/>
          <w:sz w:val="24"/>
          <w:szCs w:val="24"/>
        </w:rPr>
        <w:t xml:space="preserve"> idu u prilog</w:t>
      </w:r>
      <w:r w:rsidRPr="008C30A2">
        <w:rPr>
          <w:rFonts w:ascii="Times New Roman" w:hAnsi="Times New Roman" w:cs="Times New Roman"/>
          <w:sz w:val="24"/>
          <w:szCs w:val="24"/>
        </w:rPr>
        <w:t xml:space="preserve"> teoriji ekonomske deprivacije, iako daju saznanja o dva nova prediktora u odnosu na samoubojstvo, a to su ekonomska nejednakost te postotak mladog muškog stanovništva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:2012:160). Autorica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xml:space="preserve"> naglašava kako se samoubojstvo u </w:t>
      </w:r>
      <w:r w:rsidRPr="008C30A2">
        <w:rPr>
          <w:rFonts w:ascii="Times New Roman" w:hAnsi="Times New Roman" w:cs="Times New Roman"/>
          <w:sz w:val="24"/>
          <w:szCs w:val="24"/>
        </w:rPr>
        <w:lastRenderedPageBreak/>
        <w:t>navedenim regijama rijetko proučava u kontekstu drugih manifestacija nasilja,  naročito kolektivnog i strukturalnog nasilja, koje bi moglo rasvijetliti kontekstua</w:t>
      </w:r>
      <w:r>
        <w:rPr>
          <w:rFonts w:ascii="Times New Roman" w:hAnsi="Times New Roman" w:cs="Times New Roman"/>
          <w:sz w:val="24"/>
          <w:szCs w:val="24"/>
        </w:rPr>
        <w:t>lni okvir i generatore</w:t>
      </w:r>
      <w:r w:rsidRPr="008C30A2">
        <w:rPr>
          <w:rFonts w:ascii="Times New Roman" w:hAnsi="Times New Roman" w:cs="Times New Roman"/>
          <w:sz w:val="24"/>
          <w:szCs w:val="24"/>
        </w:rPr>
        <w:t xml:space="preserve"> </w:t>
      </w:r>
      <w:proofErr w:type="spellStart"/>
      <w:r w:rsidRPr="008C30A2">
        <w:rPr>
          <w:rFonts w:ascii="Times New Roman" w:hAnsi="Times New Roman" w:cs="Times New Roman"/>
          <w:sz w:val="24"/>
          <w:szCs w:val="24"/>
        </w:rPr>
        <w:t>interpersonalnog</w:t>
      </w:r>
      <w:proofErr w:type="spellEnd"/>
      <w:r w:rsidRPr="008C30A2">
        <w:rPr>
          <w:rFonts w:ascii="Times New Roman" w:hAnsi="Times New Roman" w:cs="Times New Roman"/>
          <w:sz w:val="24"/>
          <w:szCs w:val="24"/>
        </w:rPr>
        <w:t xml:space="preserve"> nasilja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:2012:164). Bez obzira na promjene koje su se dogodile nakon pada komunizma te nacionalne, političke i geografske granice koje su se tada povukle i raznolikosti koje su se stvorile, zajednička povijes</w:t>
      </w:r>
      <w:r>
        <w:rPr>
          <w:rFonts w:ascii="Times New Roman" w:hAnsi="Times New Roman" w:cs="Times New Roman"/>
          <w:sz w:val="24"/>
          <w:szCs w:val="24"/>
        </w:rPr>
        <w:t>t postkomunističkih zemalja pruža kriminolozima</w:t>
      </w:r>
      <w:r w:rsidRPr="008C30A2">
        <w:rPr>
          <w:rFonts w:ascii="Times New Roman" w:hAnsi="Times New Roman" w:cs="Times New Roman"/>
          <w:sz w:val="24"/>
          <w:szCs w:val="24"/>
        </w:rPr>
        <w:t xml:space="preserve"> je</w:t>
      </w:r>
      <w:r>
        <w:rPr>
          <w:rFonts w:ascii="Times New Roman" w:hAnsi="Times New Roman" w:cs="Times New Roman"/>
          <w:sz w:val="24"/>
          <w:szCs w:val="24"/>
        </w:rPr>
        <w:t xml:space="preserve">dinstvenu priliku </w:t>
      </w:r>
      <w:r w:rsidRPr="008C30A2">
        <w:rPr>
          <w:rFonts w:ascii="Times New Roman" w:hAnsi="Times New Roman" w:cs="Times New Roman"/>
          <w:sz w:val="24"/>
          <w:szCs w:val="24"/>
        </w:rPr>
        <w:t>da se bave proučavanjem utjecaja širokog spektra društvenih promjena na nasilnički kriminalitet (</w:t>
      </w:r>
      <w:proofErr w:type="spellStart"/>
      <w:r w:rsidRPr="008C30A2">
        <w:rPr>
          <w:rFonts w:ascii="Times New Roman" w:hAnsi="Times New Roman" w:cs="Times New Roman"/>
          <w:sz w:val="24"/>
          <w:szCs w:val="24"/>
        </w:rPr>
        <w:t>Stamate</w:t>
      </w:r>
      <w:r>
        <w:rPr>
          <w:rFonts w:ascii="Times New Roman" w:hAnsi="Times New Roman" w:cs="Times New Roman"/>
          <w:sz w:val="24"/>
          <w:szCs w:val="24"/>
        </w:rPr>
        <w:t>l</w:t>
      </w:r>
      <w:proofErr w:type="spellEnd"/>
      <w:r>
        <w:rPr>
          <w:rFonts w:ascii="Times New Roman" w:hAnsi="Times New Roman" w:cs="Times New Roman"/>
          <w:sz w:val="24"/>
          <w:szCs w:val="24"/>
        </w:rPr>
        <w:t>:2012:164). Potrebna su temelj</w:t>
      </w:r>
      <w:r w:rsidRPr="008C30A2">
        <w:rPr>
          <w:rFonts w:ascii="Times New Roman" w:hAnsi="Times New Roman" w:cs="Times New Roman"/>
          <w:sz w:val="24"/>
          <w:szCs w:val="24"/>
        </w:rPr>
        <w:t>i</w:t>
      </w:r>
      <w:r>
        <w:rPr>
          <w:rFonts w:ascii="Times New Roman" w:hAnsi="Times New Roman" w:cs="Times New Roman"/>
          <w:sz w:val="24"/>
          <w:szCs w:val="24"/>
        </w:rPr>
        <w:t>ti</w:t>
      </w:r>
      <w:r w:rsidRPr="008C30A2">
        <w:rPr>
          <w:rFonts w:ascii="Times New Roman" w:hAnsi="Times New Roman" w:cs="Times New Roman"/>
          <w:sz w:val="24"/>
          <w:szCs w:val="24"/>
        </w:rPr>
        <w:t>ja istraživanja o geografskim putanjama, vremenskim kretanjima, demografskim obilježjima te strukturalnim i kulturalnim korelacijama stopa samoubojstva na primjeru svih postkomunističkih zemalja u svrhu utemeljenja teorijskih objašnjenja te razvoja sofisticiranih empirijskih metoda u području kriminologije (</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U sažetom smislu, komparativna perspektiva predstavlja pristup koji obuhvaća temeljne unificirane koncepte skupina ljudi te teži uspoređivanju zemalja u svrhu rasvjetljavanja sličnosti i razlika koje postoje među njima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w:t>
      </w:r>
    </w:p>
    <w:p w:rsidR="0021762D" w:rsidRDefault="0021762D" w:rsidP="0021762D">
      <w:pPr>
        <w:pStyle w:val="ListParagraph"/>
        <w:spacing w:line="360" w:lineRule="auto"/>
        <w:ind w:left="1080"/>
        <w:jc w:val="both"/>
        <w:rPr>
          <w:rFonts w:ascii="Times New Roman" w:hAnsi="Times New Roman" w:cs="Times New Roman"/>
          <w:sz w:val="24"/>
        </w:rPr>
      </w:pPr>
    </w:p>
    <w:p w:rsidR="0021762D" w:rsidRPr="00B4772F" w:rsidRDefault="0021762D" w:rsidP="0021762D">
      <w:pPr>
        <w:pStyle w:val="ListParagraph"/>
        <w:spacing w:line="360" w:lineRule="auto"/>
        <w:ind w:left="1080"/>
        <w:jc w:val="both"/>
        <w:rPr>
          <w:rFonts w:ascii="Times New Roman" w:hAnsi="Times New Roman" w:cs="Times New Roman"/>
          <w:b/>
          <w:sz w:val="24"/>
        </w:rPr>
      </w:pPr>
      <w:r w:rsidRPr="00B4772F">
        <w:rPr>
          <w:rFonts w:ascii="Times New Roman" w:hAnsi="Times New Roman" w:cs="Times New Roman"/>
          <w:b/>
          <w:sz w:val="24"/>
        </w:rPr>
        <w:t>1.2.</w:t>
      </w:r>
      <w:r w:rsidRPr="00B4772F">
        <w:rPr>
          <w:rFonts w:ascii="Times New Roman" w:hAnsi="Times New Roman" w:cs="Times New Roman"/>
          <w:b/>
          <w:sz w:val="24"/>
        </w:rPr>
        <w:tab/>
        <w:t>Proces tranzicije</w:t>
      </w:r>
    </w:p>
    <w:p w:rsidR="0021762D" w:rsidRDefault="0021762D" w:rsidP="0021762D">
      <w:pPr>
        <w:pStyle w:val="ListParagraph"/>
        <w:spacing w:line="360" w:lineRule="auto"/>
        <w:ind w:left="1080"/>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Generalno, pojam tranzicije označava „čin, proces ili stadij od jednog stanja, oblika, aktivnosti ili mjesta u drugo“ (</w:t>
      </w:r>
      <w:hyperlink r:id="rId12" w:history="1">
        <w:r w:rsidRPr="00A73E8E">
          <w:rPr>
            <w:rStyle w:val="Hyperlink"/>
            <w:rFonts w:ascii="Times New Roman" w:hAnsi="Times New Roman" w:cs="Times New Roman"/>
            <w:sz w:val="24"/>
            <w:szCs w:val="24"/>
          </w:rPr>
          <w:t>http://hjp.novi-liber.hr/index.php?show=search</w:t>
        </w:r>
      </w:hyperlink>
      <w:r>
        <w:rPr>
          <w:rFonts w:ascii="Times New Roman" w:hAnsi="Times New Roman" w:cs="Times New Roman"/>
          <w:sz w:val="24"/>
          <w:szCs w:val="24"/>
        </w:rPr>
        <w:t xml:space="preserve">). U političkom smislu, pojam tranzicije označava </w:t>
      </w:r>
      <w:r w:rsidRPr="008E76CA">
        <w:rPr>
          <w:rFonts w:ascii="Times New Roman" w:hAnsi="Times New Roman" w:cs="Times New Roman"/>
          <w:sz w:val="24"/>
          <w:szCs w:val="24"/>
        </w:rPr>
        <w:t xml:space="preserve"> </w:t>
      </w:r>
      <w:r>
        <w:rPr>
          <w:rFonts w:ascii="Times New Roman" w:hAnsi="Times New Roman" w:cs="Times New Roman"/>
          <w:sz w:val="24"/>
          <w:szCs w:val="24"/>
        </w:rPr>
        <w:t>„</w:t>
      </w:r>
      <w:r w:rsidRPr="008E76CA">
        <w:rPr>
          <w:rFonts w:ascii="Times New Roman" w:hAnsi="Times New Roman" w:cs="Times New Roman"/>
          <w:sz w:val="24"/>
          <w:szCs w:val="24"/>
        </w:rPr>
        <w:t xml:space="preserve">prijelazno razdoblje nastalo nakon raspada socijalističkog sustava u zemljama </w:t>
      </w:r>
      <w:r w:rsidRPr="004C55BE">
        <w:rPr>
          <w:rFonts w:ascii="Times New Roman" w:hAnsi="Times New Roman" w:cs="Times New Roman"/>
          <w:i/>
          <w:sz w:val="24"/>
          <w:szCs w:val="24"/>
        </w:rPr>
        <w:t>I</w:t>
      </w:r>
      <w:r w:rsidRPr="008E76CA">
        <w:rPr>
          <w:rFonts w:ascii="Times New Roman" w:hAnsi="Times New Roman" w:cs="Times New Roman"/>
          <w:sz w:val="24"/>
          <w:szCs w:val="24"/>
        </w:rPr>
        <w:t xml:space="preserve"> i </w:t>
      </w:r>
      <w:r w:rsidRPr="004C55BE">
        <w:rPr>
          <w:rFonts w:ascii="Times New Roman" w:hAnsi="Times New Roman" w:cs="Times New Roman"/>
          <w:i/>
          <w:sz w:val="24"/>
          <w:szCs w:val="24"/>
        </w:rPr>
        <w:t>JI</w:t>
      </w:r>
      <w:r w:rsidRPr="008E76CA">
        <w:rPr>
          <w:rFonts w:ascii="Times New Roman" w:hAnsi="Times New Roman" w:cs="Times New Roman"/>
          <w:sz w:val="24"/>
          <w:szCs w:val="24"/>
        </w:rPr>
        <w:t xml:space="preserve"> Europe i u SSSR-u (1989—1990)</w:t>
      </w:r>
      <w:r>
        <w:rPr>
          <w:rFonts w:ascii="Times New Roman" w:hAnsi="Times New Roman" w:cs="Times New Roman"/>
          <w:sz w:val="24"/>
          <w:szCs w:val="24"/>
        </w:rPr>
        <w:t>“ (</w:t>
      </w:r>
      <w:hyperlink r:id="rId13" w:history="1">
        <w:r w:rsidRPr="00A73E8E">
          <w:rPr>
            <w:rStyle w:val="Hyperlink"/>
            <w:rFonts w:ascii="Times New Roman" w:hAnsi="Times New Roman" w:cs="Times New Roman"/>
            <w:sz w:val="24"/>
            <w:szCs w:val="24"/>
          </w:rPr>
          <w:t>http://hjp.novi-liber.hr/index.php?show=search</w:t>
        </w:r>
      </w:hyperlink>
      <w:r>
        <w:rPr>
          <w:rFonts w:ascii="Times New Roman" w:hAnsi="Times New Roman" w:cs="Times New Roman"/>
          <w:sz w:val="24"/>
          <w:szCs w:val="24"/>
        </w:rPr>
        <w:t xml:space="preserve">). Isto razdoblje okarakterizirano je prelaskom na tržišno gospodarstvo te početnim razvojem višestranačkih demokratskih društava </w:t>
      </w:r>
      <w:r w:rsidRPr="008E76CA">
        <w:rPr>
          <w:rFonts w:ascii="Times New Roman" w:hAnsi="Times New Roman" w:cs="Times New Roman"/>
          <w:sz w:val="24"/>
          <w:szCs w:val="24"/>
        </w:rPr>
        <w:t>(</w:t>
      </w:r>
      <w:hyperlink r:id="rId14" w:history="1">
        <w:r w:rsidRPr="00A73E8E">
          <w:rPr>
            <w:rStyle w:val="Hyperlink"/>
            <w:rFonts w:ascii="Times New Roman" w:hAnsi="Times New Roman" w:cs="Times New Roman"/>
            <w:sz w:val="24"/>
            <w:szCs w:val="24"/>
          </w:rPr>
          <w:t>http://hjp.novi-liber.hr/index.php?show=search</w:t>
        </w:r>
      </w:hyperlink>
      <w:r w:rsidRPr="008E76CA">
        <w:rPr>
          <w:rFonts w:ascii="Times New Roman" w:hAnsi="Times New Roman" w:cs="Times New Roman"/>
          <w:sz w:val="24"/>
          <w:szCs w:val="24"/>
        </w:rPr>
        <w:t>)</w:t>
      </w:r>
      <w:r>
        <w:rPr>
          <w:rFonts w:ascii="Times New Roman" w:hAnsi="Times New Roman" w:cs="Times New Roman"/>
          <w:sz w:val="24"/>
          <w:szCs w:val="24"/>
        </w:rPr>
        <w:t xml:space="preserve">.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U sociološkom smislu, tranzicija se, u širem smislu, može definirati kao proces društvene promjene, kako društvene strukture tako i društvenih vrijednosti, s ciljem stvaranja nove strukture i novih društvenih vrijednosti kao smjernica za nove (poželjne) oblike društvenog djelovanja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:2004:489). U skladu sa sociološkim poimanjem tranzicije, mogu se uočiti ukupno tri teorijska pristupa prilikom objašnjavanja pojma tranzicije: teorija ekonomske i političke </w:t>
      </w:r>
      <w:r>
        <w:rPr>
          <w:rFonts w:ascii="Times New Roman" w:hAnsi="Times New Roman" w:cs="Times New Roman"/>
          <w:sz w:val="24"/>
          <w:szCs w:val="24"/>
        </w:rPr>
        <w:lastRenderedPageBreak/>
        <w:t>tranzicije, teorija društvene transformacije te teorija modernizacije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:2004:489). </w:t>
      </w:r>
      <w:r>
        <w:rPr>
          <w:rFonts w:ascii="Times New Roman" w:hAnsi="Times New Roman" w:cs="Times New Roman"/>
          <w:sz w:val="24"/>
          <w:szCs w:val="24"/>
        </w:rPr>
        <w:tab/>
        <w:t>Teorija političke i ekonomske tranzicije predstavlja strukturalni pristup kojim se promatraju promjene u društvenoj (ekonomskoj, političkoj i pravnoj) strukturi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:2004:489). Tranzicijski model u ekonomiji podrazumijeva „proces prijelaza iz netržišnih gospodarstava u tržišna gospodarstva potaknut slomom totalnog birokratskog podržavanja vlasništva, upravljanja i političkog života u istočnoeuropskim zemljama kojima se nametnula potreba radikalnog reorganiziranja gospodarstva i društva te njihova usklađivanja s dostignućima visoko razvijenih zemalja i potrebama modernog znanstveno tehnološkog razvoja“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:2004:489). Prema </w:t>
      </w:r>
      <w:proofErr w:type="spellStart"/>
      <w:r>
        <w:rPr>
          <w:rFonts w:ascii="Times New Roman" w:hAnsi="Times New Roman" w:cs="Times New Roman"/>
          <w:sz w:val="24"/>
          <w:szCs w:val="24"/>
        </w:rPr>
        <w:t>Peračkovićevom</w:t>
      </w:r>
      <w:proofErr w:type="spellEnd"/>
      <w:r>
        <w:rPr>
          <w:rFonts w:ascii="Times New Roman" w:hAnsi="Times New Roman" w:cs="Times New Roman"/>
          <w:sz w:val="24"/>
          <w:szCs w:val="24"/>
        </w:rPr>
        <w:t xml:space="preserve"> mišljenju, ekonomski model tranzicije obuhvaća promjenu političkog i pravnog okvira koja će omogućiti prijelaz iz jednostranačkog sustava s društvenim vlasništvom i planskim gospodarstvom u višestranački s privatnim vlasništvom u tržišnom gospodarstvu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,2004).</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Teorija društvene transformacije kao </w:t>
      </w:r>
      <w:proofErr w:type="spellStart"/>
      <w:r>
        <w:rPr>
          <w:rFonts w:ascii="Times New Roman" w:hAnsi="Times New Roman" w:cs="Times New Roman"/>
          <w:sz w:val="24"/>
          <w:szCs w:val="24"/>
        </w:rPr>
        <w:t>sociokulturalni</w:t>
      </w:r>
      <w:proofErr w:type="spellEnd"/>
      <w:r>
        <w:rPr>
          <w:rFonts w:ascii="Times New Roman" w:hAnsi="Times New Roman" w:cs="Times New Roman"/>
          <w:sz w:val="24"/>
          <w:szCs w:val="24"/>
        </w:rPr>
        <w:t xml:space="preserve"> pristup koji strukturalni model proširuje analizom promjena u društvenim vrijednostima promatra odnose institucionalnih, tehničkih i gospodarskih promjena s promjenama u kulturnoj (vrijednosnoj) dimenziji nekog društva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:2004:489). Potrebno je naglasiti razliku koja postoji između pojmova tranzicije i transformacije (Cifrić prema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 2004). Pojmovi tranzicije i transformacije međusobno se odnose kao ciljevi i stvarnost, kao norma i praksa, poželjno i ostvareno, moguće i realno (Cifrić prema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:2004:491). Pojam tranzicije obuhvaća „određeni interval“ između dva režima, od totalitarnog prema demokratskom režimu (Cifrić prema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:2004:491). Demokratski režim podrazumijeva normativno zadane ciljeve kojima se u tzv. „određenom intervalu“, razdoblju, teži (Cifrić prema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:2004:491).</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Treći u nizu pristupa objašnjenja tranzicije je sociohistorijski pristup ili tzv. teorija (post) modernizacijske tranzicije. Prema teoriji (post)modernizacijske teorije tranzicija ili transformacija predstavlja razdoblje složenijeg sociohistorijskog procesa, tj. procesa modernizacije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2009). Razlog tome je što se proces tranzicije događa u konkretnom prostoru i vremenu, a ne pod standardnim ili laboratorijskim uvjetima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:2004:492). Proces modernizacije predstavlja „povijesni proces nastanka modernog društva u čijem se okrilju odvija čitav niz socijalnih, političkih, ekonomskih, kulturnih i psiholoških transformacija“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:2004:493). Prema tome, proces tranzicije predstavlja jednu od tih transformacija </w:t>
      </w:r>
      <w:r>
        <w:rPr>
          <w:rFonts w:ascii="Times New Roman" w:hAnsi="Times New Roman" w:cs="Times New Roman"/>
          <w:sz w:val="24"/>
          <w:szCs w:val="24"/>
        </w:rPr>
        <w:lastRenderedPageBreak/>
        <w:t>koja se odvija na socijalnoj, ekonomskoj, kulturnoj, političkoj te psihološkoj razini. Autori Tomić-</w:t>
      </w:r>
      <w:proofErr w:type="spellStart"/>
      <w:r>
        <w:rPr>
          <w:rFonts w:ascii="Times New Roman" w:hAnsi="Times New Roman" w:cs="Times New Roman"/>
          <w:sz w:val="24"/>
          <w:szCs w:val="24"/>
        </w:rPr>
        <w:t>Koludrović</w:t>
      </w:r>
      <w:proofErr w:type="spellEnd"/>
      <w:r>
        <w:rPr>
          <w:rFonts w:ascii="Times New Roman" w:hAnsi="Times New Roman" w:cs="Times New Roman"/>
          <w:sz w:val="24"/>
          <w:szCs w:val="24"/>
        </w:rPr>
        <w:t xml:space="preserve"> i Perić navode kako se često zaboravlja da procesi transformacije koji se odvijaju u tranzicijskim zemljama, bez obzira na načelnu sličnost, značajno razlikuju u svojim manifestacijama i realizacijama u pojedinom društvenom kontekstu (Tomić-</w:t>
      </w:r>
      <w:proofErr w:type="spellStart"/>
      <w:r>
        <w:rPr>
          <w:rFonts w:ascii="Times New Roman" w:hAnsi="Times New Roman" w:cs="Times New Roman"/>
          <w:sz w:val="24"/>
          <w:szCs w:val="24"/>
        </w:rPr>
        <w:t>Koludrović</w:t>
      </w:r>
      <w:proofErr w:type="spellEnd"/>
      <w:r>
        <w:rPr>
          <w:rFonts w:ascii="Times New Roman" w:hAnsi="Times New Roman" w:cs="Times New Roman"/>
          <w:sz w:val="24"/>
          <w:szCs w:val="24"/>
        </w:rPr>
        <w:t xml:space="preserve"> i Petrić:2005:868).  Prema </w:t>
      </w:r>
      <w:proofErr w:type="spellStart"/>
      <w:r>
        <w:rPr>
          <w:rFonts w:ascii="Times New Roman" w:hAnsi="Times New Roman" w:cs="Times New Roman"/>
          <w:sz w:val="24"/>
          <w:szCs w:val="24"/>
        </w:rPr>
        <w:t>Peračkoviću</w:t>
      </w:r>
      <w:proofErr w:type="spellEnd"/>
      <w:r>
        <w:rPr>
          <w:rFonts w:ascii="Times New Roman" w:hAnsi="Times New Roman" w:cs="Times New Roman"/>
          <w:sz w:val="24"/>
          <w:szCs w:val="24"/>
        </w:rPr>
        <w:t>, najveći problem zemalja u tranziciji je taj što taj proces nije tekao linearno i spontano, nego je,  modelom ekonomske tranzicije, nametnut „odozgo“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:2004:493). Uzimajući u obzir prethodno navedenu tezu o „nametnutoj“ tranziciji, </w:t>
      </w:r>
      <w:proofErr w:type="spellStart"/>
      <w:r>
        <w:rPr>
          <w:rFonts w:ascii="Times New Roman" w:hAnsi="Times New Roman" w:cs="Times New Roman"/>
          <w:sz w:val="24"/>
          <w:szCs w:val="24"/>
        </w:rPr>
        <w:t>Prečković</w:t>
      </w:r>
      <w:proofErr w:type="spellEnd"/>
      <w:r>
        <w:rPr>
          <w:rFonts w:ascii="Times New Roman" w:hAnsi="Times New Roman" w:cs="Times New Roman"/>
          <w:sz w:val="24"/>
          <w:szCs w:val="24"/>
        </w:rPr>
        <w:t xml:space="preserve"> smatra opravdanim postaviti pitanje nije li posrijedi riječ o nasilnoj tranziciji, transformaciji koja predstavlja samo jednu u nizu aberacija na putu modernizacije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 2004). Prema Županovu, socijalizam je proizveo takav sociokulturni sustav koji je bio inkompatibilan s modernim ekonomskim razvojem, a takav prijelaz od političko-ekonomskog monopola na regulirano tržište, prema istim mišljenjima, jednako je socijalnoj kataklizmi (Županov prema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 xml:space="preserve">, 2004). Glavni razlog tome je što ne postoji „sociokulturni kapital nužan za gospodarski razvoj“ (Štulhofer prema </w:t>
      </w:r>
      <w:proofErr w:type="spellStart"/>
      <w:r>
        <w:rPr>
          <w:rFonts w:ascii="Times New Roman" w:hAnsi="Times New Roman" w:cs="Times New Roman"/>
          <w:sz w:val="24"/>
          <w:szCs w:val="24"/>
        </w:rPr>
        <w:t>Peračković</w:t>
      </w:r>
      <w:proofErr w:type="spellEnd"/>
      <w:r>
        <w:rPr>
          <w:rFonts w:ascii="Times New Roman" w:hAnsi="Times New Roman" w:cs="Times New Roman"/>
          <w:sz w:val="24"/>
          <w:szCs w:val="24"/>
        </w:rPr>
        <w:t>:2004:493).</w:t>
      </w:r>
    </w:p>
    <w:p w:rsidR="0021762D" w:rsidRDefault="0021762D" w:rsidP="0021762D">
      <w:pPr>
        <w:pStyle w:val="ListParagraph"/>
        <w:spacing w:line="360" w:lineRule="auto"/>
        <w:ind w:left="1080"/>
        <w:jc w:val="both"/>
        <w:rPr>
          <w:rFonts w:ascii="Times New Roman" w:hAnsi="Times New Roman" w:cs="Times New Roman"/>
          <w:sz w:val="24"/>
        </w:rPr>
      </w:pPr>
    </w:p>
    <w:p w:rsidR="0021762D" w:rsidRDefault="0021762D" w:rsidP="0021762D">
      <w:pPr>
        <w:pStyle w:val="ListParagraph"/>
        <w:spacing w:line="360" w:lineRule="auto"/>
        <w:ind w:left="1080"/>
        <w:jc w:val="both"/>
        <w:rPr>
          <w:rFonts w:ascii="Times New Roman" w:hAnsi="Times New Roman" w:cs="Times New Roman"/>
          <w:sz w:val="24"/>
        </w:rPr>
      </w:pPr>
      <w:r w:rsidRPr="00B4772F">
        <w:rPr>
          <w:rFonts w:ascii="Times New Roman" w:hAnsi="Times New Roman" w:cs="Times New Roman"/>
          <w:b/>
          <w:sz w:val="24"/>
        </w:rPr>
        <w:t>1.3.</w:t>
      </w:r>
      <w:r>
        <w:rPr>
          <w:rFonts w:ascii="Times New Roman" w:hAnsi="Times New Roman" w:cs="Times New Roman"/>
          <w:sz w:val="24"/>
        </w:rPr>
        <w:tab/>
      </w:r>
      <w:r w:rsidRPr="00B4772F">
        <w:rPr>
          <w:rFonts w:ascii="Times New Roman" w:hAnsi="Times New Roman" w:cs="Times New Roman"/>
          <w:b/>
          <w:sz w:val="24"/>
        </w:rPr>
        <w:t>Maloljetnička delin</w:t>
      </w:r>
      <w:r>
        <w:rPr>
          <w:rFonts w:ascii="Times New Roman" w:hAnsi="Times New Roman" w:cs="Times New Roman"/>
          <w:b/>
          <w:sz w:val="24"/>
        </w:rPr>
        <w:t>kvencija i društveni kontekst</w:t>
      </w:r>
    </w:p>
    <w:p w:rsidR="0021762D" w:rsidRDefault="0021762D" w:rsidP="0021762D">
      <w:pPr>
        <w:pStyle w:val="ListParagraph"/>
        <w:spacing w:line="360" w:lineRule="auto"/>
        <w:ind w:left="1080"/>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 najširem smislu riječi maloljetnička delinkvencija predstavlja svojevrsno odstupanje od uobičajenih ponašanja i očekivanja koja se odnose na maloljetne osobe. Maloljetnička delikvencija, tumačena u užem (pravnom) smislu, znači kršenje kaznenog zakona ili činjenje onih djela koja su definirana kao kaznena, odnosno spadaju u kriminalitet. U Hrvatskoj, jednako kao i u mnogim drugim državama Jugoistočne Europe, donja dobna granica kaznene odgovornosti je 14 godina. Osobe u dobi ispod 14 godina života u kaznenopravnom smislu spadaju u kategoriju djece i u slučaju da počini kazneno djelo kaznenopravnoj reakciji nego socijalno-zaštitnoj intervenciji. Osobe u dobi od 14. do 18. godine hrvatsko kazneno pravo kategorizira kao maloljetnike i dijeli ih na dvije dobne skupine: mlađi maloljetnici (od 14. do 16. godina) i starije maloljetnike (od 16. do 18. godina). Ipak, u sociološkom smislu, maloljetnička delinkvencija,  predstavlja društvenu pojavu koja ima vlastitu etiologiju te fenomenologiju, iako ne postoje precizni i točni etiološki čimbenici ni fenomenološki oblici maloljetničke delinkvencije. Razlog tome je što je riječ o društvenoj pojavi koja se mijenja ovisno o  promjenama i okolnostima kroz </w:t>
      </w:r>
      <w:r>
        <w:rPr>
          <w:rFonts w:ascii="Times New Roman" w:hAnsi="Times New Roman" w:cs="Times New Roman"/>
          <w:sz w:val="24"/>
          <w:szCs w:val="24"/>
        </w:rPr>
        <w:lastRenderedPageBreak/>
        <w:t>koje određeno društvo prolazi.</w:t>
      </w:r>
      <w:r w:rsidRPr="0020354C">
        <w:t xml:space="preserve"> </w:t>
      </w:r>
      <w:r w:rsidRPr="0020354C">
        <w:rPr>
          <w:rFonts w:ascii="Times New Roman" w:hAnsi="Times New Roman" w:cs="Times New Roman"/>
          <w:sz w:val="24"/>
          <w:szCs w:val="24"/>
        </w:rPr>
        <w:t>Važno je naglasiti kako u svakom društvu postoji određena razina maloljetničke delikvencije.</w:t>
      </w:r>
      <w:r>
        <w:rPr>
          <w:rFonts w:ascii="Times New Roman" w:hAnsi="Times New Roman" w:cs="Times New Roman"/>
          <w:sz w:val="24"/>
          <w:szCs w:val="24"/>
        </w:rPr>
        <w:t xml:space="preserve"> Jedan od problema kod ove društvene pojave je što je često marginalizirana od strane društva.</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171B6">
        <w:rPr>
          <w:rFonts w:ascii="Times New Roman" w:hAnsi="Times New Roman" w:cs="Times New Roman"/>
          <w:sz w:val="24"/>
          <w:szCs w:val="24"/>
        </w:rPr>
        <w:t>Porast maloljetničke delikvencije može se promatrati kao indikator pogoršanja „društvenog tkiva“ pod uvjetima nagle društvene promjene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Bergs</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:2002:57). Prema kriminološkim teorijama, isti uvjeti, sami po sebi ne generiraju delinkvenciju, nego dovode mladež u situaciju </w:t>
      </w:r>
      <w:proofErr w:type="spellStart"/>
      <w:r w:rsidRPr="00C171B6">
        <w:rPr>
          <w:rFonts w:ascii="Times New Roman" w:hAnsi="Times New Roman" w:cs="Times New Roman"/>
          <w:sz w:val="24"/>
          <w:szCs w:val="24"/>
        </w:rPr>
        <w:t>prodelinkventnog</w:t>
      </w:r>
      <w:proofErr w:type="spellEnd"/>
      <w:r w:rsidRPr="00C171B6">
        <w:rPr>
          <w:rFonts w:ascii="Times New Roman" w:hAnsi="Times New Roman" w:cs="Times New Roman"/>
          <w:sz w:val="24"/>
          <w:szCs w:val="24"/>
        </w:rPr>
        <w:t xml:space="preserve"> provođenja slobodnog vremena s vršnjacima, koje vodi ka odobravanju delikventnog ponašanja te stvaranju okvira za razvoj takvog ponašanja (</w:t>
      </w:r>
      <w:proofErr w:type="spellStart"/>
      <w:r w:rsidRPr="00C171B6">
        <w:rPr>
          <w:rFonts w:ascii="Times New Roman" w:hAnsi="Times New Roman" w:cs="Times New Roman"/>
          <w:sz w:val="24"/>
          <w:szCs w:val="24"/>
        </w:rPr>
        <w:t>Boehbke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Bergs</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:2002:57). Na temelju provedenog istraživanja na uzorku od 7 282 ispitanika u dobi od 13 i 14 godina, iz Istočne i Zapadne Njemačke, Poljske, Rusije, Bugarske i Slovačke, Mađarske, Češke i Grčke, pokazalo se da opseg u kojem se adolescenti angažiraju u </w:t>
      </w:r>
      <w:proofErr w:type="spellStart"/>
      <w:r w:rsidRPr="00C171B6">
        <w:rPr>
          <w:rFonts w:ascii="Times New Roman" w:hAnsi="Times New Roman" w:cs="Times New Roman"/>
          <w:sz w:val="24"/>
          <w:szCs w:val="24"/>
        </w:rPr>
        <w:t>prodelinkventno</w:t>
      </w:r>
      <w:proofErr w:type="spellEnd"/>
      <w:r w:rsidRPr="00C171B6">
        <w:rPr>
          <w:rFonts w:ascii="Times New Roman" w:hAnsi="Times New Roman" w:cs="Times New Roman"/>
          <w:sz w:val="24"/>
          <w:szCs w:val="24"/>
        </w:rPr>
        <w:t xml:space="preserve"> provođenje slobodnog vremena s vršnjacima više ovisi o kulturalnom kontekstu u kojem adolescenti žive i odrastaju nego o njihovom osobnom iskustvu u obitelji  i javnosti (</w:t>
      </w:r>
      <w:proofErr w:type="spellStart"/>
      <w:r w:rsidRPr="00C171B6">
        <w:rPr>
          <w:rFonts w:ascii="Times New Roman" w:hAnsi="Times New Roman" w:cs="Times New Roman"/>
          <w:sz w:val="24"/>
          <w:szCs w:val="24"/>
        </w:rPr>
        <w:t>Boehenke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Bergs</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:2002:57). Opći pristupi objašnjenju maloljetničke delikvencije, u najširem smislu, odnose se na </w:t>
      </w:r>
      <w:proofErr w:type="spellStart"/>
      <w:r w:rsidRPr="00C171B6">
        <w:rPr>
          <w:rFonts w:ascii="Times New Roman" w:hAnsi="Times New Roman" w:cs="Times New Roman"/>
          <w:sz w:val="24"/>
          <w:szCs w:val="24"/>
        </w:rPr>
        <w:t>subkulturalne</w:t>
      </w:r>
      <w:proofErr w:type="spellEnd"/>
      <w:r w:rsidRPr="00C171B6">
        <w:rPr>
          <w:rFonts w:ascii="Times New Roman" w:hAnsi="Times New Roman" w:cs="Times New Roman"/>
          <w:sz w:val="24"/>
          <w:szCs w:val="24"/>
        </w:rPr>
        <w:t xml:space="preserve"> i „podzemne“ društvene procese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Bergs</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:2002:59). S obzirom na </w:t>
      </w:r>
      <w:proofErr w:type="spellStart"/>
      <w:r w:rsidRPr="00C171B6">
        <w:rPr>
          <w:rFonts w:ascii="Times New Roman" w:hAnsi="Times New Roman" w:cs="Times New Roman"/>
          <w:sz w:val="24"/>
          <w:szCs w:val="24"/>
        </w:rPr>
        <w:t>subkulturalne</w:t>
      </w:r>
      <w:proofErr w:type="spellEnd"/>
      <w:r w:rsidRPr="00C171B6">
        <w:rPr>
          <w:rFonts w:ascii="Times New Roman" w:hAnsi="Times New Roman" w:cs="Times New Roman"/>
          <w:sz w:val="24"/>
          <w:szCs w:val="24"/>
        </w:rPr>
        <w:t xml:space="preserve"> društvene procese, prilikom objašnjavanja maloljetničke delikvencije, pretpostavlja se da u društvu postoje grupe koje su suprotne jedna drugoj. Te dvije grupe predstavljaju s jedne strane, adolescenti, a s druge strane odrasli prema kojima je status maloljetničkog delinkventa obilježen pušenjem, opijanjem i vožnjom automobila pripadnika te dobne skupine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Bergs</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:2002:59). Drugi teorijski pristup koji je usmjeren na tzv. „podzemne“ društvene procese, pretpostavlja se adolescenti ponašaju u skladu s prihvaćenim vrijednostima koje su dio kulture u kojoj žive, a koje su istovremeno zaklonjene, u većoj ili manjoj mjeri kontrolom većine ostalih društvenih aktera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2002). Prema mišljenju pobornika ovog pristupa, u dobro organiziranim zemljama, „podzemne“ vrijednosti izjednačene se s načelima odanosti i konformizma koji postoje u društvu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2002). S druge strane, u slabije razvijenim zemljama, u kojima je društvena promjena upravljana oslabljenim mehanizmima socijalne kontrole, prijeti opasnost da će „podzemne“ tradicije steći utjecaj i prevlast u takvim društvima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 2002). Kao primjer „izbijanja na površinu“  „podzemnih“ vrijednosti i impulsa, autori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 navode grafite koji za svoju tematiku imaju nacizam. Na temelju prijašnjih provedenih istraživanja, zaključilo se da postoji bitna razlika između tzv. „kulture“ odraslih i „kulture“ </w:t>
      </w:r>
      <w:r w:rsidRPr="00C171B6">
        <w:rPr>
          <w:rFonts w:ascii="Times New Roman" w:hAnsi="Times New Roman" w:cs="Times New Roman"/>
          <w:sz w:val="24"/>
          <w:szCs w:val="24"/>
        </w:rPr>
        <w:lastRenderedPageBreak/>
        <w:t>mladih ili adolescenata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2002). Važno je, pri tome naglasiti kako se kod mladih koji osjećaju da ih nagle društvene promjene doslovno zasipaju, može se razviti osjećaj snažne nepravde koji, može mlade ljude usmjeriti prema kriminalnim aktivnostima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2002). U SAD-u, na početku 21. stoljeća nije bilo puno istraživanja koja su se bavila proučavanjem odnosa maloljetničke delikvencije i naglih društvenih promjena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 2002). Prema autorima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 xml:space="preserve">, jedino istraživanje koje je njima poslužio u svrhu vlastitog, bilo je istraživanje </w:t>
      </w:r>
      <w:proofErr w:type="spellStart"/>
      <w:r w:rsidRPr="00C171B6">
        <w:rPr>
          <w:rFonts w:ascii="Times New Roman" w:hAnsi="Times New Roman" w:cs="Times New Roman"/>
          <w:sz w:val="24"/>
          <w:szCs w:val="24"/>
        </w:rPr>
        <w:t>Glena</w:t>
      </w:r>
      <w:proofErr w:type="spellEnd"/>
      <w:r w:rsidRPr="00C171B6">
        <w:rPr>
          <w:rFonts w:ascii="Times New Roman" w:hAnsi="Times New Roman" w:cs="Times New Roman"/>
          <w:sz w:val="24"/>
          <w:szCs w:val="24"/>
        </w:rPr>
        <w:t xml:space="preserve"> </w:t>
      </w:r>
      <w:proofErr w:type="spellStart"/>
      <w:r w:rsidRPr="00C171B6">
        <w:rPr>
          <w:rFonts w:ascii="Times New Roman" w:hAnsi="Times New Roman" w:cs="Times New Roman"/>
          <w:sz w:val="24"/>
          <w:szCs w:val="24"/>
        </w:rPr>
        <w:t>Eldera</w:t>
      </w:r>
      <w:proofErr w:type="spellEnd"/>
      <w:r w:rsidRPr="00C171B6">
        <w:rPr>
          <w:rFonts w:ascii="Times New Roman" w:hAnsi="Times New Roman" w:cs="Times New Roman"/>
          <w:sz w:val="24"/>
          <w:szCs w:val="24"/>
        </w:rPr>
        <w:t xml:space="preserve"> </w:t>
      </w:r>
      <w:proofErr w:type="spellStart"/>
      <w:r w:rsidRPr="00C171B6">
        <w:rPr>
          <w:rFonts w:ascii="Times New Roman" w:hAnsi="Times New Roman" w:cs="Times New Roman"/>
          <w:sz w:val="24"/>
          <w:szCs w:val="24"/>
        </w:rPr>
        <w:t>koj</w:t>
      </w:r>
      <w:proofErr w:type="spellEnd"/>
      <w:r w:rsidRPr="00C171B6">
        <w:rPr>
          <w:rFonts w:ascii="Times New Roman" w:hAnsi="Times New Roman" w:cs="Times New Roman"/>
          <w:sz w:val="24"/>
          <w:szCs w:val="24"/>
        </w:rPr>
        <w:t xml:space="preserve"> je proučavao odnos političkih i makroekonomskih promjena te individualnog ponašanja. Pokazalo  se da postoji povezanost između političkih i makroekonomskih promjena s jedne strane te individualnog ponašanja s druge strane. Pokazalo se značajnim da društvena promjena, u obliku jedinstvene ekonomske poteškoće, stavlja obitelji pod stres, narušava kvalitetu partnerskih odnosa te čini roditelje manje angažiranima i spremnima u odgoju i komunikaciji s vlastitom djecom, koja se zbog istoga okreću delikventnim obrascima kriminalnog ponašanja (</w:t>
      </w:r>
      <w:proofErr w:type="spellStart"/>
      <w:r w:rsidRPr="00C171B6">
        <w:rPr>
          <w:rFonts w:ascii="Times New Roman" w:hAnsi="Times New Roman" w:cs="Times New Roman"/>
          <w:sz w:val="24"/>
          <w:szCs w:val="24"/>
        </w:rPr>
        <w:t>Boehnke</w:t>
      </w:r>
      <w:proofErr w:type="spellEnd"/>
      <w:r w:rsidRPr="00C171B6">
        <w:rPr>
          <w:rFonts w:ascii="Times New Roman" w:hAnsi="Times New Roman" w:cs="Times New Roman"/>
          <w:sz w:val="24"/>
          <w:szCs w:val="24"/>
        </w:rPr>
        <w:t xml:space="preserve"> i </w:t>
      </w:r>
      <w:proofErr w:type="spellStart"/>
      <w:r w:rsidRPr="00C171B6">
        <w:rPr>
          <w:rFonts w:ascii="Times New Roman" w:hAnsi="Times New Roman" w:cs="Times New Roman"/>
          <w:sz w:val="24"/>
          <w:szCs w:val="24"/>
        </w:rPr>
        <w:t>Berg</w:t>
      </w:r>
      <w:proofErr w:type="spellEnd"/>
      <w:r w:rsidRPr="00C171B6">
        <w:rPr>
          <w:rFonts w:ascii="Times New Roman" w:hAnsi="Times New Roman" w:cs="Times New Roman"/>
          <w:sz w:val="24"/>
          <w:szCs w:val="24"/>
        </w:rPr>
        <w:t>-</w:t>
      </w:r>
      <w:proofErr w:type="spellStart"/>
      <w:r w:rsidRPr="00C171B6">
        <w:rPr>
          <w:rFonts w:ascii="Times New Roman" w:hAnsi="Times New Roman" w:cs="Times New Roman"/>
          <w:sz w:val="24"/>
          <w:szCs w:val="24"/>
        </w:rPr>
        <w:t>Winkels</w:t>
      </w:r>
      <w:proofErr w:type="spellEnd"/>
      <w:r w:rsidRPr="00C171B6">
        <w:rPr>
          <w:rFonts w:ascii="Times New Roman" w:hAnsi="Times New Roman" w:cs="Times New Roman"/>
          <w:sz w:val="24"/>
          <w:szCs w:val="24"/>
        </w:rPr>
        <w:t>:2002:61).</w:t>
      </w:r>
    </w:p>
    <w:p w:rsidR="0021762D" w:rsidRDefault="0021762D" w:rsidP="0021762D">
      <w:pPr>
        <w:spacing w:line="360" w:lineRule="auto"/>
        <w:jc w:val="both"/>
        <w:rPr>
          <w:rFonts w:ascii="Times New Roman" w:hAnsi="Times New Roman" w:cs="Times New Roman"/>
          <w:sz w:val="24"/>
          <w:szCs w:val="24"/>
        </w:rPr>
      </w:pPr>
    </w:p>
    <w:p w:rsidR="0021762D" w:rsidRPr="00046158" w:rsidRDefault="0021762D" w:rsidP="0021762D">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046158">
        <w:rPr>
          <w:rFonts w:ascii="Times New Roman" w:hAnsi="Times New Roman" w:cs="Times New Roman"/>
          <w:b/>
          <w:sz w:val="24"/>
          <w:szCs w:val="24"/>
        </w:rPr>
        <w:t>1.4.</w:t>
      </w:r>
      <w:r w:rsidRPr="00046158">
        <w:rPr>
          <w:rFonts w:ascii="Times New Roman" w:hAnsi="Times New Roman" w:cs="Times New Roman"/>
          <w:b/>
          <w:sz w:val="24"/>
          <w:szCs w:val="24"/>
        </w:rPr>
        <w:tab/>
        <w:t>Teorijski okvir</w:t>
      </w: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Prema mišljenju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p</w:t>
      </w:r>
      <w:r w:rsidRPr="00DA04C4">
        <w:rPr>
          <w:rFonts w:ascii="Times New Roman" w:hAnsi="Times New Roman" w:cs="Times New Roman"/>
          <w:sz w:val="24"/>
          <w:szCs w:val="24"/>
        </w:rPr>
        <w:t>rilikom postavljanja pitanja istraživa</w:t>
      </w:r>
      <w:r>
        <w:rPr>
          <w:rFonts w:ascii="Times New Roman" w:hAnsi="Times New Roman" w:cs="Times New Roman"/>
          <w:sz w:val="24"/>
          <w:szCs w:val="24"/>
        </w:rPr>
        <w:t>či koji se bave međunarodnim</w:t>
      </w:r>
      <w:r w:rsidRPr="00DA04C4">
        <w:rPr>
          <w:rFonts w:ascii="Times New Roman" w:hAnsi="Times New Roman" w:cs="Times New Roman"/>
          <w:sz w:val="24"/>
          <w:szCs w:val="24"/>
        </w:rPr>
        <w:t xml:space="preserve"> istraživanjima, prilikom konceptualiza</w:t>
      </w:r>
      <w:r>
        <w:rPr>
          <w:rFonts w:ascii="Times New Roman" w:hAnsi="Times New Roman" w:cs="Times New Roman"/>
          <w:sz w:val="24"/>
          <w:szCs w:val="24"/>
        </w:rPr>
        <w:t xml:space="preserve">cije i operacionalizacije </w:t>
      </w:r>
      <w:r w:rsidRPr="00DA04C4">
        <w:rPr>
          <w:rFonts w:ascii="Times New Roman" w:hAnsi="Times New Roman" w:cs="Times New Roman"/>
          <w:sz w:val="24"/>
          <w:szCs w:val="24"/>
        </w:rPr>
        <w:t>istraživanja, uzimaju u obzir povijesni, ekonomski, kulturni te politički kontekst zem</w:t>
      </w:r>
      <w:r>
        <w:rPr>
          <w:rFonts w:ascii="Times New Roman" w:hAnsi="Times New Roman" w:cs="Times New Roman"/>
          <w:sz w:val="24"/>
          <w:szCs w:val="24"/>
        </w:rPr>
        <w:t>a</w:t>
      </w:r>
      <w:r w:rsidRPr="00DA04C4">
        <w:rPr>
          <w:rFonts w:ascii="Times New Roman" w:hAnsi="Times New Roman" w:cs="Times New Roman"/>
          <w:sz w:val="24"/>
          <w:szCs w:val="24"/>
        </w:rPr>
        <w:t>lj</w:t>
      </w:r>
      <w:r>
        <w:rPr>
          <w:rFonts w:ascii="Times New Roman" w:hAnsi="Times New Roman" w:cs="Times New Roman"/>
          <w:sz w:val="24"/>
          <w:szCs w:val="24"/>
        </w:rPr>
        <w:t>a koje sudjeluju u istraživanju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A04C4">
        <w:rPr>
          <w:rFonts w:ascii="Times New Roman" w:hAnsi="Times New Roman" w:cs="Times New Roman"/>
          <w:sz w:val="24"/>
          <w:szCs w:val="24"/>
        </w:rPr>
        <w:t xml:space="preserve">. </w:t>
      </w:r>
      <w:r>
        <w:rPr>
          <w:rFonts w:ascii="Times New Roman" w:hAnsi="Times New Roman" w:cs="Times New Roman"/>
          <w:sz w:val="24"/>
          <w:szCs w:val="24"/>
        </w:rPr>
        <w:t>Razlog tome je što s</w:t>
      </w:r>
      <w:r w:rsidRPr="00DA04C4">
        <w:rPr>
          <w:rFonts w:ascii="Times New Roman" w:hAnsi="Times New Roman" w:cs="Times New Roman"/>
          <w:sz w:val="24"/>
          <w:szCs w:val="24"/>
        </w:rPr>
        <w:t>va prikupljena znanja o kontekstu određene z</w:t>
      </w:r>
      <w:r>
        <w:rPr>
          <w:rFonts w:ascii="Times New Roman" w:hAnsi="Times New Roman" w:cs="Times New Roman"/>
          <w:sz w:val="24"/>
          <w:szCs w:val="24"/>
        </w:rPr>
        <w:t>emlje koriste prilikom konceptualizacije i operacionalizacije istraživanja</w:t>
      </w:r>
      <w:r w:rsidRPr="00DA04C4">
        <w:rPr>
          <w:rFonts w:ascii="Times New Roman" w:hAnsi="Times New Roman" w:cs="Times New Roman"/>
          <w:sz w:val="24"/>
          <w:szCs w:val="24"/>
        </w:rPr>
        <w:t>.</w:t>
      </w:r>
      <w:r>
        <w:rPr>
          <w:rFonts w:ascii="Times New Roman" w:hAnsi="Times New Roman" w:cs="Times New Roman"/>
          <w:sz w:val="24"/>
          <w:szCs w:val="24"/>
        </w:rPr>
        <w:t xml:space="preserve"> </w:t>
      </w:r>
      <w:r w:rsidRPr="00DA04C4">
        <w:rPr>
          <w:rFonts w:ascii="Times New Roman" w:hAnsi="Times New Roman" w:cs="Times New Roman"/>
          <w:sz w:val="24"/>
          <w:szCs w:val="24"/>
        </w:rPr>
        <w:t xml:space="preserve">Prema pobornicima </w:t>
      </w:r>
      <w:r>
        <w:rPr>
          <w:rFonts w:ascii="Times New Roman" w:hAnsi="Times New Roman" w:cs="Times New Roman"/>
          <w:sz w:val="24"/>
          <w:szCs w:val="24"/>
        </w:rPr>
        <w:t>komparativnih kriminoloških</w:t>
      </w:r>
      <w:r w:rsidRPr="00DA04C4">
        <w:rPr>
          <w:rFonts w:ascii="Times New Roman" w:hAnsi="Times New Roman" w:cs="Times New Roman"/>
          <w:sz w:val="24"/>
          <w:szCs w:val="24"/>
        </w:rPr>
        <w:t xml:space="preserve"> istraživanja teško je dati</w:t>
      </w:r>
      <w:r>
        <w:rPr>
          <w:rFonts w:ascii="Times New Roman" w:hAnsi="Times New Roman" w:cs="Times New Roman"/>
          <w:sz w:val="24"/>
          <w:szCs w:val="24"/>
        </w:rPr>
        <w:t>, izolirano objašnjenje</w:t>
      </w:r>
      <w:r w:rsidRPr="00DA04C4">
        <w:rPr>
          <w:rFonts w:ascii="Times New Roman" w:hAnsi="Times New Roman" w:cs="Times New Roman"/>
          <w:sz w:val="24"/>
          <w:szCs w:val="24"/>
        </w:rPr>
        <w:t xml:space="preserve"> zašto u određenom društvu, dolazi do smanjenja ili povećanja stope kriminaliteta u određenom vremenskom razdoblju</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Prema tim autorima</w:t>
      </w:r>
      <w:r w:rsidRPr="00DA04C4">
        <w:rPr>
          <w:rFonts w:ascii="Times New Roman" w:hAnsi="Times New Roman" w:cs="Times New Roman"/>
          <w:sz w:val="24"/>
          <w:szCs w:val="24"/>
        </w:rPr>
        <w:t xml:space="preserve"> važno, je uzeti u obzi</w:t>
      </w:r>
      <w:r>
        <w:rPr>
          <w:rFonts w:ascii="Times New Roman" w:hAnsi="Times New Roman" w:cs="Times New Roman"/>
          <w:sz w:val="24"/>
          <w:szCs w:val="24"/>
        </w:rPr>
        <w:t>r druge zemlje te ih promatrati zajedno, odnosno na</w:t>
      </w:r>
      <w:r w:rsidRPr="00DA04C4">
        <w:rPr>
          <w:rFonts w:ascii="Times New Roman" w:hAnsi="Times New Roman" w:cs="Times New Roman"/>
          <w:sz w:val="24"/>
          <w:szCs w:val="24"/>
        </w:rPr>
        <w:t xml:space="preserve"> temelju</w:t>
      </w:r>
      <w:r>
        <w:rPr>
          <w:rFonts w:ascii="Times New Roman" w:hAnsi="Times New Roman" w:cs="Times New Roman"/>
          <w:sz w:val="24"/>
          <w:szCs w:val="24"/>
        </w:rPr>
        <w:t xml:space="preserve"> toga pojasniti zašto u </w:t>
      </w:r>
      <w:r w:rsidRPr="00DA04C4">
        <w:rPr>
          <w:rFonts w:ascii="Times New Roman" w:hAnsi="Times New Roman" w:cs="Times New Roman"/>
          <w:sz w:val="24"/>
          <w:szCs w:val="24"/>
        </w:rPr>
        <w:t xml:space="preserve">određenoj zemlji pod određenim okolnostima dolazi do smanjenja stope kriminaliteta dok u drugoj </w:t>
      </w:r>
      <w:r>
        <w:rPr>
          <w:rFonts w:ascii="Times New Roman" w:hAnsi="Times New Roman" w:cs="Times New Roman"/>
          <w:sz w:val="24"/>
          <w:szCs w:val="24"/>
        </w:rPr>
        <w:t>zemlji, primjerice, pod</w:t>
      </w:r>
      <w:r w:rsidRPr="00DA04C4">
        <w:rPr>
          <w:rFonts w:ascii="Times New Roman" w:hAnsi="Times New Roman" w:cs="Times New Roman"/>
          <w:sz w:val="24"/>
          <w:szCs w:val="24"/>
        </w:rPr>
        <w:t xml:space="preserve"> istim okolnostima dolazi do povećanja stope kriminaliteta</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r w:rsidRPr="00DA04C4">
        <w:rPr>
          <w:rFonts w:ascii="Times New Roman" w:hAnsi="Times New Roman" w:cs="Times New Roman"/>
          <w:sz w:val="24"/>
          <w:szCs w:val="24"/>
        </w:rPr>
        <w:t>.</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Kriminološka istraživanja temelje se na naglašavanju uloga „velikih struktura“ ili „dugoročnih procesa“ društvenih pojava, pa su usmjerena na dobivanje „opsežnih komparacija“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:2009:7). To bi značilo da „velike strukture“ kao što su to primjerice pravni, ekonomski ili politički te kulturni sistemi oblikuju opseg, uvjete, distribuciju te trendove kretanja kriminaliteta između zemalja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To su tumačenja istraživača su makro-socijalnoj razini objašnjenja kriminaliteta kao društvene pojave. Neki od primjera takvih istraživanja su istraživanja samoubojstva autora </w:t>
      </w:r>
      <w:proofErr w:type="spellStart"/>
      <w:r>
        <w:rPr>
          <w:rFonts w:ascii="Times New Roman" w:hAnsi="Times New Roman" w:cs="Times New Roman"/>
          <w:sz w:val="24"/>
          <w:szCs w:val="24"/>
        </w:rPr>
        <w:t>Gartnera</w:t>
      </w:r>
      <w:proofErr w:type="spellEnd"/>
      <w:r>
        <w:rPr>
          <w:rFonts w:ascii="Times New Roman" w:hAnsi="Times New Roman" w:cs="Times New Roman"/>
          <w:sz w:val="24"/>
          <w:szCs w:val="24"/>
        </w:rPr>
        <w:t xml:space="preserve"> koji je kategorizirao četiri makro-socijalne razine koje determiniraju uvjete pod kojima se događaju samoubojstva: materijalna, integrativna, demografska te kulturalna razina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2009). S druge, autori </w:t>
      </w:r>
      <w:proofErr w:type="spellStart"/>
      <w:r>
        <w:rPr>
          <w:rFonts w:ascii="Times New Roman" w:hAnsi="Times New Roman" w:cs="Times New Roman"/>
          <w:sz w:val="24"/>
          <w:szCs w:val="24"/>
        </w:rPr>
        <w:t>LeFree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Tseloni</w:t>
      </w:r>
      <w:proofErr w:type="spellEnd"/>
      <w:r>
        <w:rPr>
          <w:rFonts w:ascii="Times New Roman" w:hAnsi="Times New Roman" w:cs="Times New Roman"/>
          <w:sz w:val="24"/>
          <w:szCs w:val="24"/>
        </w:rPr>
        <w:t xml:space="preserve"> istraživali su na koji način određeni politički režimi, kao što su demokratski, autokratski te „prijelazni“, utječu na međunacionalne razlike u stopama samoubojstava u određenim zemljama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Budući da su komparativna kriminološka istraživanja usmjerena na tzv. „velike strukture“ ili „dugotrajne procese“ te budući da su njihova objašnjena kriminaliteta tzv. „makro“ objašnjenja, u komparativnoj kriminologije postoje tri teorijska pravca koja istraživači slijede: „velike“ teorije, strukturalne teorije te demografska objašnjenja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U „velike“ teorije spadaju teorija modernizacije, teorija civilizacije, teorije „prilike“ te teorija svjetskih sustava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Teorija modernizacije temelji se na </w:t>
      </w:r>
      <w:proofErr w:type="spellStart"/>
      <w:r>
        <w:rPr>
          <w:rFonts w:ascii="Times New Roman" w:hAnsi="Times New Roman" w:cs="Times New Roman"/>
          <w:sz w:val="24"/>
          <w:szCs w:val="24"/>
        </w:rPr>
        <w:t>Durkeheimovoj</w:t>
      </w:r>
      <w:proofErr w:type="spellEnd"/>
      <w:r>
        <w:rPr>
          <w:rFonts w:ascii="Times New Roman" w:hAnsi="Times New Roman" w:cs="Times New Roman"/>
          <w:sz w:val="24"/>
          <w:szCs w:val="24"/>
        </w:rPr>
        <w:t xml:space="preserve"> teoriji anomije prema kojoj je povećanje stope kriminaliteta rezultat prijelaza iz tradicionalnih „okvira“ u modernu državu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:2009:14).  Ono što je važno kod teorije modernizacije jest upravo prijelaz iz tradicionalnog u moderno jer isti prijelaz obilježen je visokim razinama industrijalizacije i urbanizacije, tj. rapidnim promjenama koje naglo potiru tradicionalne vrijednosti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Tehnološko napredovanje predstavlja poticaj procesu modernizacije te ono kao katalizator vodi prema ekonomskim, političkim te demografskim socijalnim promjenama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Prema teoriji modernizacije, procesi industrijalizacije i urbanizacije predstavljaju ključne procese u transformaciji društva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Njihovi učinci, kao što su to primjerice napetosti koje se pojavljuju među različitim društvenim grupama koje opet s druge strane generiraju povećanu socijalnu raznolikost te </w:t>
      </w:r>
      <w:proofErr w:type="spellStart"/>
      <w:r>
        <w:rPr>
          <w:rFonts w:ascii="Times New Roman" w:hAnsi="Times New Roman" w:cs="Times New Roman"/>
          <w:sz w:val="24"/>
          <w:szCs w:val="24"/>
        </w:rPr>
        <w:t>socio</w:t>
      </w:r>
      <w:proofErr w:type="spellEnd"/>
      <w:r>
        <w:rPr>
          <w:rFonts w:ascii="Times New Roman" w:hAnsi="Times New Roman" w:cs="Times New Roman"/>
          <w:sz w:val="24"/>
          <w:szCs w:val="24"/>
        </w:rPr>
        <w:t>-ekonomsku nejednakost, smatraju se glavnim čimbenicima porasta stope kriminaliteta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all:2000:149). Generalno, prema teoriji modernizacije izvor promjene u oblicima i stopama kriminaliteta je razvoj društva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To znači da što je određeno društvo razvijenije, veća je i stopa kriminaliteta u istom društvu.</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 druge strane, u okolnostima u kojima teorija modernizacije pretpostavlja povećanje stope kriminaliteta, pobornici teorije civilizacije pretpostavljaju smanjenje stope kriminaliteta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all:2000:150 ). Teorija civilizacije svoje temelje pronalazi u radovima </w:t>
      </w:r>
      <w:proofErr w:type="spellStart"/>
      <w:r>
        <w:rPr>
          <w:rFonts w:ascii="Times New Roman" w:hAnsi="Times New Roman" w:cs="Times New Roman"/>
          <w:sz w:val="24"/>
          <w:szCs w:val="24"/>
        </w:rPr>
        <w:t>Norberta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Eliasa</w:t>
      </w:r>
      <w:proofErr w:type="spellEnd"/>
      <w:r>
        <w:rPr>
          <w:rFonts w:ascii="Times New Roman" w:hAnsi="Times New Roman" w:cs="Times New Roman"/>
          <w:sz w:val="24"/>
          <w:szCs w:val="24"/>
        </w:rPr>
        <w:t xml:space="preserve"> koji smatra da su se, kroz stoljeća, društvene norme i običaji redefinirali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all:2000:150). Proces redefiniranja društvenih normi i običaja, </w:t>
      </w:r>
      <w:proofErr w:type="spellStart"/>
      <w:r>
        <w:rPr>
          <w:rFonts w:ascii="Times New Roman" w:hAnsi="Times New Roman" w:cs="Times New Roman"/>
          <w:sz w:val="24"/>
          <w:szCs w:val="24"/>
        </w:rPr>
        <w:t>Elias</w:t>
      </w:r>
      <w:proofErr w:type="spellEnd"/>
      <w:r>
        <w:rPr>
          <w:rFonts w:ascii="Times New Roman" w:hAnsi="Times New Roman" w:cs="Times New Roman"/>
          <w:sz w:val="24"/>
          <w:szCs w:val="24"/>
        </w:rPr>
        <w:t xml:space="preserve"> naziva procesom civilizacije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all:2000:150). Prilikom istog procesa, pojedinci uče živjeti s redefiniranim društvenim normama i običajima te teže se ponašati u skladu s njima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To bi značilo da imaju višu razinu samokontrole ili da se kreću u smjeru postizanja iste, odnosno da izbjegavaju društveno nepoželjno ponašanje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Razumljivo je da takva društva imaju nižu stopu kriminaliteta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Pobornici ove teorije usredotočuju se na modalitete mijenjanja oblika društvene kontrole pri čemu upravo individualno ponašanje ima važnu ulogu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Istraživanja kojima se potvrđuje pretpostavka teorije civilizacije još uvijek su rijetka. </w:t>
      </w:r>
      <w:proofErr w:type="spellStart"/>
      <w:r>
        <w:rPr>
          <w:rFonts w:ascii="Times New Roman" w:hAnsi="Times New Roman" w:cs="Times New Roman"/>
          <w:sz w:val="24"/>
          <w:szCs w:val="24"/>
        </w:rPr>
        <w:t>Gillis</w:t>
      </w:r>
      <w:proofErr w:type="spellEnd"/>
      <w:r>
        <w:rPr>
          <w:rFonts w:ascii="Times New Roman" w:hAnsi="Times New Roman" w:cs="Times New Roman"/>
          <w:sz w:val="24"/>
          <w:szCs w:val="24"/>
        </w:rPr>
        <w:t xml:space="preserve">, koji je istraživao stopu samoubojstva u Francuskoj u razdoblju od 1852. do 1914. godine, potvrdio je da kada se dogodi proces civilizacije, </w:t>
      </w:r>
      <w:proofErr w:type="spellStart"/>
      <w:r>
        <w:rPr>
          <w:rFonts w:ascii="Times New Roman" w:hAnsi="Times New Roman" w:cs="Times New Roman"/>
          <w:sz w:val="24"/>
          <w:szCs w:val="24"/>
        </w:rPr>
        <w:t>interpersonalno</w:t>
      </w:r>
      <w:proofErr w:type="spellEnd"/>
      <w:r>
        <w:rPr>
          <w:rFonts w:ascii="Times New Roman" w:hAnsi="Times New Roman" w:cs="Times New Roman"/>
          <w:sz w:val="24"/>
          <w:szCs w:val="24"/>
        </w:rPr>
        <w:t xml:space="preserve"> nasilje se smanjuje dok se nasilje protiv samog sebe (autodestruktivno nasilje) povećava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Dok se očekuje da će u novonastalim uvjetima, nasilničkog ponašanja biti manje te da će nasilnički kriminalitet biti u opadanju, ostali oblici devijantnog ponašanja su u porastu, kao što su to primjerice samoubojstvo ili zlouporaba droga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:2009:14).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Prema teorijama „prilike“ </w:t>
      </w:r>
      <w:r w:rsidRPr="00375E6A">
        <w:rPr>
          <w:rFonts w:ascii="Times New Roman" w:hAnsi="Times New Roman" w:cs="Times New Roman"/>
          <w:sz w:val="24"/>
          <w:szCs w:val="24"/>
        </w:rPr>
        <w:t>povećanje ekonomskog prosperiteta stvara</w:t>
      </w:r>
      <w:r>
        <w:rPr>
          <w:rFonts w:ascii="Times New Roman" w:hAnsi="Times New Roman" w:cs="Times New Roman"/>
          <w:sz w:val="24"/>
          <w:szCs w:val="24"/>
        </w:rPr>
        <w:t xml:space="preserve"> na razini svakodnevnog života više</w:t>
      </w:r>
      <w:r w:rsidRPr="00375E6A">
        <w:rPr>
          <w:rFonts w:ascii="Times New Roman" w:hAnsi="Times New Roman" w:cs="Times New Roman"/>
          <w:sz w:val="24"/>
          <w:szCs w:val="24"/>
        </w:rPr>
        <w:t xml:space="preserve"> mogućnosti ili više prilika za kriminalne aktivnosti u svakodnevici (</w:t>
      </w:r>
      <w:proofErr w:type="spellStart"/>
      <w:r w:rsidRPr="00375E6A">
        <w:rPr>
          <w:rFonts w:ascii="Times New Roman" w:hAnsi="Times New Roman" w:cs="Times New Roman"/>
          <w:sz w:val="24"/>
          <w:szCs w:val="24"/>
        </w:rPr>
        <w:t>Šelih</w:t>
      </w:r>
      <w:proofErr w:type="spellEnd"/>
      <w:r w:rsidRPr="00375E6A">
        <w:rPr>
          <w:rFonts w:ascii="Times New Roman" w:hAnsi="Times New Roman" w:cs="Times New Roman"/>
          <w:sz w:val="24"/>
          <w:szCs w:val="24"/>
        </w:rPr>
        <w:t xml:space="preserve">:2012:25). Te „prilike“ pronalaze se u većoj količini slobodnog vremena </w:t>
      </w:r>
      <w:r>
        <w:rPr>
          <w:rFonts w:ascii="Times New Roman" w:hAnsi="Times New Roman" w:cs="Times New Roman"/>
          <w:sz w:val="24"/>
          <w:szCs w:val="24"/>
        </w:rPr>
        <w:t xml:space="preserve">s jedne strane </w:t>
      </w:r>
      <w:r w:rsidRPr="00375E6A">
        <w:rPr>
          <w:rFonts w:ascii="Times New Roman" w:hAnsi="Times New Roman" w:cs="Times New Roman"/>
          <w:sz w:val="24"/>
          <w:szCs w:val="24"/>
        </w:rPr>
        <w:t>te manjkavosti</w:t>
      </w:r>
      <w:r>
        <w:rPr>
          <w:rFonts w:ascii="Times New Roman" w:hAnsi="Times New Roman" w:cs="Times New Roman"/>
          <w:sz w:val="24"/>
          <w:szCs w:val="24"/>
        </w:rPr>
        <w:t>ma funkcije</w:t>
      </w:r>
      <w:r w:rsidRPr="00375E6A">
        <w:rPr>
          <w:rFonts w:ascii="Times New Roman" w:hAnsi="Times New Roman" w:cs="Times New Roman"/>
          <w:sz w:val="24"/>
          <w:szCs w:val="24"/>
        </w:rPr>
        <w:t xml:space="preserve"> </w:t>
      </w:r>
      <w:r>
        <w:rPr>
          <w:rFonts w:ascii="Times New Roman" w:hAnsi="Times New Roman" w:cs="Times New Roman"/>
          <w:sz w:val="24"/>
          <w:szCs w:val="24"/>
        </w:rPr>
        <w:t>s</w:t>
      </w:r>
      <w:r w:rsidRPr="00375E6A">
        <w:rPr>
          <w:rFonts w:ascii="Times New Roman" w:hAnsi="Times New Roman" w:cs="Times New Roman"/>
          <w:sz w:val="24"/>
          <w:szCs w:val="24"/>
        </w:rPr>
        <w:t>ocijalne kontrole</w:t>
      </w:r>
      <w:r>
        <w:rPr>
          <w:rFonts w:ascii="Times New Roman" w:hAnsi="Times New Roman" w:cs="Times New Roman"/>
          <w:sz w:val="24"/>
          <w:szCs w:val="24"/>
        </w:rPr>
        <w:t xml:space="preserve"> s druge strane</w:t>
      </w:r>
      <w:r w:rsidRPr="00375E6A">
        <w:rPr>
          <w:rFonts w:ascii="Times New Roman" w:hAnsi="Times New Roman" w:cs="Times New Roman"/>
          <w:sz w:val="24"/>
          <w:szCs w:val="24"/>
        </w:rPr>
        <w:t xml:space="preserve"> (</w:t>
      </w:r>
      <w:proofErr w:type="spellStart"/>
      <w:r w:rsidRPr="00375E6A">
        <w:rPr>
          <w:rFonts w:ascii="Times New Roman" w:hAnsi="Times New Roman" w:cs="Times New Roman"/>
          <w:sz w:val="24"/>
          <w:szCs w:val="24"/>
        </w:rPr>
        <w:t>Šelih</w:t>
      </w:r>
      <w:proofErr w:type="spellEnd"/>
      <w:r w:rsidRPr="00375E6A">
        <w:rPr>
          <w:rFonts w:ascii="Times New Roman" w:hAnsi="Times New Roman" w:cs="Times New Roman"/>
          <w:sz w:val="24"/>
          <w:szCs w:val="24"/>
        </w:rPr>
        <w:t>, 2012.).</w:t>
      </w:r>
      <w:r>
        <w:rPr>
          <w:rFonts w:ascii="Times New Roman" w:hAnsi="Times New Roman" w:cs="Times New Roman"/>
          <w:sz w:val="24"/>
          <w:szCs w:val="24"/>
        </w:rPr>
        <w:t xml:space="preserve"> Estrada navodi kako su različita istraživanja trendova kretanja maloljetničkog kriminaliteta u Europi pokazala kako je broj prijavljenih maloljetnih počinitelja puno veći 1990.-tih godina nego što je to bio 1950.-tih godina (Estrada:1999:23). Kao glavno objašnjenje iste pojave, autor navodi tzv. teoriju „rutinskih aktivnosti“, jednu od tzv. teorija „prilike“ (Estrada, 1999). </w:t>
      </w:r>
    </w:p>
    <w:p w:rsidR="0021762D" w:rsidRPr="003E505A"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 nizu spomenutih teorija je i sistemska teorija koja se temelji na radovima Marxa te kasnijih konfliktnih teoretičara kao što su to </w:t>
      </w:r>
      <w:proofErr w:type="spellStart"/>
      <w:r>
        <w:rPr>
          <w:rFonts w:ascii="Times New Roman" w:hAnsi="Times New Roman" w:cs="Times New Roman"/>
          <w:sz w:val="24"/>
          <w:szCs w:val="24"/>
        </w:rPr>
        <w:t>Bonger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Quinney</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Wallerstein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:2009:14). Prema sistemskoj teoriji, razlike u stopama kriminaliteta, ali i kriminalnog ponašanja kao i </w:t>
      </w:r>
      <w:r>
        <w:rPr>
          <w:rFonts w:ascii="Times New Roman" w:hAnsi="Times New Roman" w:cs="Times New Roman"/>
          <w:sz w:val="24"/>
          <w:szCs w:val="24"/>
        </w:rPr>
        <w:lastRenderedPageBreak/>
        <w:t>kriminalnih aktivnosti koje postoje na internacionalnoj razini, a uočavaju se kroz rezultate internacionalnih komparativnih kriminoloških istraživanja, proizlaze iz nejednakog ekonomskog razvoja, koji postoji unutar, ali i između zemalja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:2009:14). Prema pobornicima ove teorije, takav nejednak ekonomski razvoj vodi do nejednakosti, eksploatacije i pojave kriminala jer iskorištavanje slabije razvijenih zemalja od strane bogatih i razvijenih zemalja dovodi do tzv. kulturne alijenacije, političke opresije i svega ostaloga što generira kriminalno ponašanje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2009). Pobornici teorije svjetskog sistema smatraju kako je nejednaka proširenost tržišne ekonomije na globalnoj razini izvor toga da nacije više nisu autonomni politički ni ekonomski entiteti nego sudionici u internacionalnom političko-ekonomskom sustavu te da jače i razvijenije nacije iskorištavaju manje razvijene nacije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 2000). </w:t>
      </w:r>
      <w:r w:rsidRPr="003E505A">
        <w:rPr>
          <w:rFonts w:ascii="Times New Roman" w:hAnsi="Times New Roman" w:cs="Times New Roman"/>
          <w:sz w:val="24"/>
          <w:szCs w:val="24"/>
        </w:rPr>
        <w:t>Prema teoriji svjetskih sistema, širenjem kapitalizma narušavaju se kulturne i tradicijske navike društvenih aktera, a kao produkt toga javlja se iskorištavanje „izvana“ te novi oblici nejednakosti (</w:t>
      </w:r>
      <w:proofErr w:type="spellStart"/>
      <w:r w:rsidRPr="003E505A">
        <w:rPr>
          <w:rFonts w:ascii="Times New Roman" w:hAnsi="Times New Roman" w:cs="Times New Roman"/>
          <w:sz w:val="24"/>
          <w:szCs w:val="24"/>
        </w:rPr>
        <w:t>Howard</w:t>
      </w:r>
      <w:proofErr w:type="spellEnd"/>
      <w:r w:rsidRPr="003E505A">
        <w:rPr>
          <w:rFonts w:ascii="Times New Roman" w:hAnsi="Times New Roman" w:cs="Times New Roman"/>
          <w:sz w:val="24"/>
          <w:szCs w:val="24"/>
        </w:rPr>
        <w:t xml:space="preserve"> et all,</w:t>
      </w:r>
      <w:r>
        <w:rPr>
          <w:rFonts w:ascii="Times New Roman" w:hAnsi="Times New Roman" w:cs="Times New Roman"/>
          <w:sz w:val="24"/>
          <w:szCs w:val="24"/>
        </w:rPr>
        <w:t xml:space="preserve"> 2000</w:t>
      </w:r>
      <w:r w:rsidRPr="003E505A">
        <w:rPr>
          <w:rFonts w:ascii="Times New Roman" w:hAnsi="Times New Roman" w:cs="Times New Roman"/>
          <w:sz w:val="24"/>
          <w:szCs w:val="24"/>
        </w:rPr>
        <w:t>). Uz narušene političke i pravne formacije, javlja se socijalna dislociranost, migracije ruralnog stanovništva u urbane sredine u svrhu zapošljavanja te, naposljetku, stvaranje klasnog konflikta (</w:t>
      </w:r>
      <w:proofErr w:type="spellStart"/>
      <w:r w:rsidRPr="003E505A">
        <w:rPr>
          <w:rFonts w:ascii="Times New Roman" w:hAnsi="Times New Roman" w:cs="Times New Roman"/>
          <w:sz w:val="24"/>
          <w:szCs w:val="24"/>
        </w:rPr>
        <w:t>Howard</w:t>
      </w:r>
      <w:proofErr w:type="spellEnd"/>
      <w:r w:rsidRPr="003E505A">
        <w:rPr>
          <w:rFonts w:ascii="Times New Roman" w:hAnsi="Times New Roman" w:cs="Times New Roman"/>
          <w:sz w:val="24"/>
          <w:szCs w:val="24"/>
        </w:rPr>
        <w:t xml:space="preserve"> et all, </w:t>
      </w:r>
      <w:r>
        <w:rPr>
          <w:rFonts w:ascii="Times New Roman" w:hAnsi="Times New Roman" w:cs="Times New Roman"/>
          <w:sz w:val="24"/>
          <w:szCs w:val="24"/>
        </w:rPr>
        <w:t>2000</w:t>
      </w:r>
      <w:r w:rsidRPr="003E505A">
        <w:rPr>
          <w:rFonts w:ascii="Times New Roman" w:hAnsi="Times New Roman" w:cs="Times New Roman"/>
          <w:sz w:val="24"/>
          <w:szCs w:val="24"/>
        </w:rPr>
        <w:t>).</w:t>
      </w:r>
    </w:p>
    <w:p w:rsidR="0021762D" w:rsidRDefault="0021762D" w:rsidP="0021762D">
      <w:pPr>
        <w:spacing w:line="360" w:lineRule="auto"/>
        <w:jc w:val="both"/>
        <w:rPr>
          <w:rFonts w:ascii="Times New Roman" w:hAnsi="Times New Roman" w:cs="Times New Roman"/>
          <w:sz w:val="24"/>
          <w:szCs w:val="24"/>
        </w:rPr>
      </w:pPr>
      <w:r w:rsidRPr="003E505A">
        <w:rPr>
          <w:rFonts w:ascii="Times New Roman" w:hAnsi="Times New Roman" w:cs="Times New Roman"/>
          <w:sz w:val="24"/>
          <w:szCs w:val="24"/>
        </w:rPr>
        <w:tab/>
        <w:t>Neke od strukturalnih teorija su teorija socijalnog učenja te teorija socijalne kontrole. Prema teo</w:t>
      </w:r>
      <w:r>
        <w:rPr>
          <w:rFonts w:ascii="Times New Roman" w:hAnsi="Times New Roman" w:cs="Times New Roman"/>
          <w:sz w:val="24"/>
          <w:szCs w:val="24"/>
        </w:rPr>
        <w:t xml:space="preserve">riji socijalnog učenja koja se temelji na radovima E. </w:t>
      </w:r>
      <w:proofErr w:type="spellStart"/>
      <w:r>
        <w:rPr>
          <w:rFonts w:ascii="Times New Roman" w:hAnsi="Times New Roman" w:cs="Times New Roman"/>
          <w:sz w:val="24"/>
          <w:szCs w:val="24"/>
        </w:rPr>
        <w:t>Sutherlanda</w:t>
      </w:r>
      <w:proofErr w:type="spellEnd"/>
      <w:r>
        <w:rPr>
          <w:rFonts w:ascii="Times New Roman" w:hAnsi="Times New Roman" w:cs="Times New Roman"/>
          <w:sz w:val="24"/>
          <w:szCs w:val="24"/>
        </w:rPr>
        <w:t xml:space="preserve"> i njegovoj teoriji diferencijalne asocijacije, prema kojoj norme koje su vezane uz nasilje, prenose se s jednog pojedinca na drugog pojedinca te, istim putem, s generacije na generaciju, kroz procese socijalnog učenja (</w:t>
      </w: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et all:2000:152). Prema teoriji socijalne kontrole, konformizam društvenih aktera socijalnim normama, produkt je socijalizacije i održavanja veza između članova i institucija društva, a kriminalitet je rezultat osobne slabosti te nepostojanja socijalnih veza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 Marović et all:2014:3). Prema mišljenju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-Mraović i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teorija socijalnog učenja temelji se na dva osnovna elementa: prvo da ukoliko se određeno ponašanje nagradi, logično je da se ono i ponavlja te kao drugo da djeca uče oponašanjem roditelja, raznih heroja, starije braće, prijatelja i televizije,tj. ona naprosto kopiraju modele koje percipiraju kao uspješne i moćne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-Mraović i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:2000:517). </w:t>
      </w:r>
      <w:r w:rsidRPr="0055110D">
        <w:rPr>
          <w:rFonts w:ascii="Times New Roman" w:hAnsi="Times New Roman" w:cs="Times New Roman"/>
          <w:sz w:val="24"/>
          <w:szCs w:val="24"/>
        </w:rPr>
        <w:t>Prema teor</w:t>
      </w:r>
      <w:r>
        <w:rPr>
          <w:rFonts w:ascii="Times New Roman" w:hAnsi="Times New Roman" w:cs="Times New Roman"/>
          <w:sz w:val="24"/>
          <w:szCs w:val="24"/>
        </w:rPr>
        <w:t>iji socijalne dezorganizacije, čija je pobornica</w:t>
      </w:r>
      <w:r w:rsidRPr="0055110D">
        <w:rPr>
          <w:rFonts w:ascii="Times New Roman" w:hAnsi="Times New Roman" w:cs="Times New Roman"/>
          <w:sz w:val="24"/>
          <w:szCs w:val="24"/>
        </w:rPr>
        <w:t xml:space="preserve"> </w:t>
      </w:r>
      <w:proofErr w:type="spellStart"/>
      <w:r w:rsidRPr="0055110D">
        <w:rPr>
          <w:rFonts w:ascii="Times New Roman" w:hAnsi="Times New Roman" w:cs="Times New Roman"/>
          <w:sz w:val="24"/>
          <w:szCs w:val="24"/>
        </w:rPr>
        <w:t>Kossowska</w:t>
      </w:r>
      <w:proofErr w:type="spellEnd"/>
      <w:r w:rsidRPr="0055110D">
        <w:rPr>
          <w:rFonts w:ascii="Times New Roman" w:hAnsi="Times New Roman" w:cs="Times New Roman"/>
          <w:sz w:val="24"/>
          <w:szCs w:val="24"/>
        </w:rPr>
        <w:t>, porast kriminalnih aktivnosti rezultat je pomanjkanja normativnog ok</w:t>
      </w:r>
      <w:r>
        <w:rPr>
          <w:rFonts w:ascii="Times New Roman" w:hAnsi="Times New Roman" w:cs="Times New Roman"/>
          <w:sz w:val="24"/>
          <w:szCs w:val="24"/>
        </w:rPr>
        <w:t>vira određenog društva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 2012). Pojam socijalne dezorganizacije iznjedrila je čikaška škola. Predstavnici čikaške škole, analizom demografskih podataka, zaključivali su da su kriminalne zone u znatnoj mjeri nastanjene osobama koje su manje uspješne u konkurentskom </w:t>
      </w:r>
      <w:r>
        <w:rPr>
          <w:rFonts w:ascii="Times New Roman" w:hAnsi="Times New Roman" w:cs="Times New Roman"/>
          <w:sz w:val="24"/>
          <w:szCs w:val="24"/>
        </w:rPr>
        <w:lastRenderedPageBreak/>
        <w:t xml:space="preserve">sukobljavanju o kojem im ovisi egzistencija (Singer, Kuharić,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:1992:12). U istim četvrtima, znanstvenici su otkrili pojavu socijalne dezorganizacije te pomanjkanje konvencionalnih, moralnih i kulturnih vrednota (Singer, Kuharić,</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:1992:12). Teorija socijalne dezorganizacije usko je povezana s teorijom socijalne kontrole, budući da oslabljene i narušene socijalne veze u nekom društvu vode do narušavanja te pomanjkanja normativnog društvenog okvira. </w:t>
      </w:r>
      <w:r w:rsidRPr="0055110D">
        <w:rPr>
          <w:rFonts w:ascii="Times New Roman" w:hAnsi="Times New Roman" w:cs="Times New Roman"/>
          <w:sz w:val="24"/>
          <w:szCs w:val="24"/>
        </w:rPr>
        <w:t>Ista autorica smatra kako u onom trenutku kada prihvaćeni standardi i vrijednosti nisu više prikladni za n</w:t>
      </w:r>
      <w:r>
        <w:rPr>
          <w:rFonts w:ascii="Times New Roman" w:hAnsi="Times New Roman" w:cs="Times New Roman"/>
          <w:sz w:val="24"/>
          <w:szCs w:val="24"/>
        </w:rPr>
        <w:t>ovonastale društvene</w:t>
      </w:r>
      <w:r w:rsidRPr="0055110D">
        <w:rPr>
          <w:rFonts w:ascii="Times New Roman" w:hAnsi="Times New Roman" w:cs="Times New Roman"/>
          <w:sz w:val="24"/>
          <w:szCs w:val="24"/>
        </w:rPr>
        <w:t xml:space="preserve"> okolnosti, mehanizmi socijalne kontrole zakazuju u vlastitom djelovanju (</w:t>
      </w:r>
      <w:proofErr w:type="spellStart"/>
      <w:r w:rsidRPr="0055110D">
        <w:rPr>
          <w:rFonts w:ascii="Times New Roman" w:hAnsi="Times New Roman" w:cs="Times New Roman"/>
          <w:sz w:val="24"/>
          <w:szCs w:val="24"/>
        </w:rPr>
        <w:t>Šelih</w:t>
      </w:r>
      <w:proofErr w:type="spellEnd"/>
      <w:r w:rsidRPr="0055110D">
        <w:rPr>
          <w:rFonts w:ascii="Times New Roman" w:hAnsi="Times New Roman" w:cs="Times New Roman"/>
          <w:sz w:val="24"/>
          <w:szCs w:val="24"/>
        </w:rPr>
        <w:t xml:space="preserve">:2012:26). </w:t>
      </w: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b/>
          <w:sz w:val="24"/>
        </w:rPr>
      </w:pPr>
      <w:r w:rsidRPr="0099012F">
        <w:rPr>
          <w:rFonts w:ascii="Times New Roman" w:hAnsi="Times New Roman" w:cs="Times New Roman"/>
          <w:b/>
          <w:sz w:val="24"/>
          <w:szCs w:val="24"/>
        </w:rPr>
        <w:t>2.</w:t>
      </w:r>
      <w:r>
        <w:rPr>
          <w:rFonts w:ascii="Times New Roman" w:hAnsi="Times New Roman" w:cs="Times New Roman"/>
          <w:sz w:val="24"/>
          <w:szCs w:val="24"/>
        </w:rPr>
        <w:tab/>
      </w:r>
      <w:r>
        <w:rPr>
          <w:rFonts w:ascii="Times New Roman" w:hAnsi="Times New Roman" w:cs="Times New Roman"/>
          <w:b/>
          <w:sz w:val="24"/>
        </w:rPr>
        <w:t>OPĆI I SPECIFIČ</w:t>
      </w:r>
      <w:r w:rsidRPr="00B4772F">
        <w:rPr>
          <w:rFonts w:ascii="Times New Roman" w:hAnsi="Times New Roman" w:cs="Times New Roman"/>
          <w:b/>
          <w:sz w:val="24"/>
        </w:rPr>
        <w:t>NI CILJEVI ISTRAŽIVANJA I HIPOTEZE</w:t>
      </w:r>
    </w:p>
    <w:p w:rsidR="0021762D" w:rsidRDefault="0021762D" w:rsidP="0021762D">
      <w:pPr>
        <w:spacing w:line="360" w:lineRule="auto"/>
        <w:jc w:val="both"/>
        <w:rPr>
          <w:rFonts w:ascii="Times New Roman" w:hAnsi="Times New Roman" w:cs="Times New Roman"/>
          <w:b/>
          <w:sz w:val="24"/>
        </w:rPr>
      </w:pPr>
    </w:p>
    <w:p w:rsidR="0021762D" w:rsidRPr="0099012F" w:rsidRDefault="0021762D" w:rsidP="0021762D">
      <w:pPr>
        <w:spacing w:line="360" w:lineRule="auto"/>
        <w:jc w:val="both"/>
        <w:rPr>
          <w:rFonts w:ascii="Times New Roman" w:hAnsi="Times New Roman" w:cs="Times New Roman"/>
          <w:sz w:val="24"/>
          <w:szCs w:val="24"/>
        </w:rPr>
      </w:pPr>
      <w:r>
        <w:rPr>
          <w:rFonts w:ascii="Times New Roman" w:hAnsi="Times New Roman" w:cs="Times New Roman"/>
          <w:b/>
          <w:sz w:val="24"/>
        </w:rPr>
        <w:tab/>
        <w:t>2.1.</w:t>
      </w:r>
      <w:r>
        <w:rPr>
          <w:rFonts w:ascii="Times New Roman" w:hAnsi="Times New Roman" w:cs="Times New Roman"/>
          <w:b/>
          <w:sz w:val="24"/>
        </w:rPr>
        <w:tab/>
      </w:r>
      <w:r w:rsidRPr="00B4772F">
        <w:rPr>
          <w:rFonts w:ascii="Times New Roman" w:hAnsi="Times New Roman" w:cs="Times New Roman"/>
          <w:b/>
          <w:sz w:val="24"/>
        </w:rPr>
        <w:t>Ciljevi rada</w:t>
      </w:r>
    </w:p>
    <w:p w:rsidR="0021762D" w:rsidRPr="00B4772F" w:rsidRDefault="0021762D" w:rsidP="0021762D">
      <w:pPr>
        <w:pStyle w:val="ListParagraph"/>
        <w:spacing w:line="360" w:lineRule="auto"/>
        <w:ind w:left="1440"/>
        <w:jc w:val="both"/>
        <w:rPr>
          <w:rFonts w:ascii="Times New Roman" w:hAnsi="Times New Roman" w:cs="Times New Roman"/>
          <w:b/>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Sukladno prethodno iznesenim polazištima ovog istraživanja opći cilj rada je </w:t>
      </w:r>
      <w:r w:rsidRPr="00E661F6">
        <w:rPr>
          <w:rFonts w:ascii="Times New Roman" w:hAnsi="Times New Roman" w:cs="Times New Roman"/>
          <w:sz w:val="24"/>
        </w:rPr>
        <w:t>komparativna analiza</w:t>
      </w:r>
      <w:r>
        <w:rPr>
          <w:rFonts w:ascii="Times New Roman" w:hAnsi="Times New Roman" w:cs="Times New Roman"/>
          <w:sz w:val="24"/>
        </w:rPr>
        <w:t xml:space="preserve"> </w:t>
      </w:r>
      <w:r w:rsidRPr="00C64705">
        <w:rPr>
          <w:rFonts w:ascii="Times New Roman" w:hAnsi="Times New Roman" w:cs="Times New Roman"/>
          <w:sz w:val="24"/>
        </w:rPr>
        <w:t xml:space="preserve">trendova kretanja </w:t>
      </w:r>
      <w:r w:rsidRPr="00E661F6">
        <w:rPr>
          <w:rFonts w:ascii="Times New Roman" w:hAnsi="Times New Roman" w:cs="Times New Roman"/>
          <w:sz w:val="24"/>
        </w:rPr>
        <w:t>teških kaznenih djela s elementima nasilja  počinjenih od strane djece i maloljetnika u Hrvatskoj i Srbiji u razdoblju od 2000. do  2013. godine.</w:t>
      </w:r>
      <w:r>
        <w:rPr>
          <w:rFonts w:ascii="Times New Roman" w:hAnsi="Times New Roman" w:cs="Times New Roman"/>
          <w:sz w:val="24"/>
        </w:rPr>
        <w:t xml:space="preserve">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rPr>
        <w:tab/>
        <w:t xml:space="preserve">Više je razloga zbog kojih promatramo teški nasilni kriminalitet djece i maloljetnika. Jedan od tih razloga je što se u većini komparativnih istraživanja koriste iste jedinice promatranja budući da se radi o kaznenim djelima koja imaju teške i radikalne (npr. ubojstvo) posljedice i koja znatno utječu na osjećaj sigurnosti građana u nekoj zemlji (npr. razbojništvo). Radi se o ponašanjima koja karakterizira visok stupanj društvene opasnosti te su kao takva kažnjiva u svim kaznenopravnim sustavima, bez obzira na vrijeme i prostor, što ih čini pogodnima za komparacije na različitim razinama, uključujući i one među različitim državama i u različitim razdobljima. Kad su tako teška kaznena djela, počinjena od strane djece i maloljetnika, to za društvo predstavlja dodatan izazov i obvezu jer treba osigurati odgoj, preodgoj te ispravan rast i razvoj tih mladih osoba. </w:t>
      </w:r>
      <w:proofErr w:type="spellStart"/>
      <w:r>
        <w:rPr>
          <w:rFonts w:ascii="Times New Roman" w:hAnsi="Times New Roman" w:cs="Times New Roman"/>
          <w:sz w:val="24"/>
        </w:rPr>
        <w:t>Stamatel</w:t>
      </w:r>
      <w:proofErr w:type="spellEnd"/>
      <w:r>
        <w:rPr>
          <w:rFonts w:ascii="Times New Roman" w:hAnsi="Times New Roman" w:cs="Times New Roman"/>
          <w:sz w:val="24"/>
        </w:rPr>
        <w:t xml:space="preserve">, upozorava kako su neophodna temeljitija istraživanja </w:t>
      </w:r>
      <w:r>
        <w:rPr>
          <w:rFonts w:ascii="Times New Roman" w:hAnsi="Times New Roman" w:cs="Times New Roman"/>
          <w:sz w:val="24"/>
          <w:szCs w:val="24"/>
        </w:rPr>
        <w:t>o kretanjima maloljetničkog kriminaliteta</w:t>
      </w:r>
      <w:r w:rsidRPr="008C30A2">
        <w:rPr>
          <w:rFonts w:ascii="Times New Roman" w:hAnsi="Times New Roman" w:cs="Times New Roman"/>
          <w:sz w:val="24"/>
          <w:szCs w:val="24"/>
        </w:rPr>
        <w:t xml:space="preserve"> na primjeru svih postkomunističkih zemalja u svrhu utemeljenja teorijskih objašnjenja te razvoja sofisticiranih empirijskih metoda u području kriminologije </w:t>
      </w:r>
      <w:r w:rsidRPr="008C30A2">
        <w:rPr>
          <w:rFonts w:ascii="Times New Roman" w:hAnsi="Times New Roman" w:cs="Times New Roman"/>
          <w:sz w:val="24"/>
          <w:szCs w:val="24"/>
        </w:rPr>
        <w:lastRenderedPageBreak/>
        <w:t>(</w:t>
      </w:r>
      <w:proofErr w:type="spellStart"/>
      <w:r w:rsidRPr="008C30A2">
        <w:rPr>
          <w:rFonts w:ascii="Times New Roman" w:hAnsi="Times New Roman" w:cs="Times New Roman"/>
          <w:sz w:val="24"/>
          <w:szCs w:val="24"/>
        </w:rPr>
        <w:t>Stamatel</w:t>
      </w:r>
      <w:proofErr w:type="spellEnd"/>
      <w:r w:rsidRPr="008C30A2">
        <w:rPr>
          <w:rFonts w:ascii="Times New Roman" w:hAnsi="Times New Roman" w:cs="Times New Roman"/>
          <w:sz w:val="24"/>
          <w:szCs w:val="24"/>
        </w:rPr>
        <w:t>, 2012).</w:t>
      </w:r>
      <w:r>
        <w:rPr>
          <w:rFonts w:ascii="Times New Roman" w:hAnsi="Times New Roman" w:cs="Times New Roman"/>
          <w:sz w:val="24"/>
          <w:szCs w:val="24"/>
        </w:rPr>
        <w:t xml:space="preserve"> Između ostaloga, društvene promjene koje su izvor političkih i ekonomskih transformacija često vode do porasta kriminaliteta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-Mraović,Butorac i </w:t>
      </w:r>
      <w:proofErr w:type="spellStart"/>
      <w:r>
        <w:rPr>
          <w:rFonts w:ascii="Times New Roman" w:hAnsi="Times New Roman" w:cs="Times New Roman"/>
          <w:sz w:val="24"/>
          <w:szCs w:val="24"/>
        </w:rPr>
        <w:t>Kešetović</w:t>
      </w:r>
      <w:proofErr w:type="spellEnd"/>
      <w:r>
        <w:rPr>
          <w:rFonts w:ascii="Times New Roman" w:hAnsi="Times New Roman" w:cs="Times New Roman"/>
          <w:sz w:val="24"/>
          <w:szCs w:val="24"/>
        </w:rPr>
        <w:t>,2014). Porast kriminalitetima, osim što je potkrijepljen medijskom pozornošću, potvrđen je i službenim statistikama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-Mraović, Butorac i </w:t>
      </w:r>
      <w:proofErr w:type="spellStart"/>
      <w:r>
        <w:rPr>
          <w:rFonts w:ascii="Times New Roman" w:hAnsi="Times New Roman" w:cs="Times New Roman"/>
          <w:sz w:val="24"/>
          <w:szCs w:val="24"/>
        </w:rPr>
        <w:t>Kešetović</w:t>
      </w:r>
      <w:proofErr w:type="spellEnd"/>
      <w:r>
        <w:rPr>
          <w:rFonts w:ascii="Times New Roman" w:hAnsi="Times New Roman" w:cs="Times New Roman"/>
          <w:sz w:val="24"/>
          <w:szCs w:val="24"/>
        </w:rPr>
        <w:t>, 2014). Međutim, problem porasta kriminaliteta, s druge strane, pojednostavljen je te nedovoljno značajan za raspravu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 Butorac i </w:t>
      </w:r>
      <w:proofErr w:type="spellStart"/>
      <w:r>
        <w:rPr>
          <w:rFonts w:ascii="Times New Roman" w:hAnsi="Times New Roman" w:cs="Times New Roman"/>
          <w:sz w:val="24"/>
          <w:szCs w:val="24"/>
        </w:rPr>
        <w:t>Kešetović</w:t>
      </w:r>
      <w:proofErr w:type="spellEnd"/>
      <w:r>
        <w:rPr>
          <w:rFonts w:ascii="Times New Roman" w:hAnsi="Times New Roman" w:cs="Times New Roman"/>
          <w:sz w:val="24"/>
          <w:szCs w:val="24"/>
        </w:rPr>
        <w:t xml:space="preserve">, 2014). Prema mišljenju </w:t>
      </w:r>
      <w:proofErr w:type="spellStart"/>
      <w:r>
        <w:rPr>
          <w:rFonts w:ascii="Times New Roman" w:hAnsi="Times New Roman" w:cs="Times New Roman"/>
          <w:sz w:val="24"/>
          <w:szCs w:val="24"/>
        </w:rPr>
        <w:t>Ilišin</w:t>
      </w:r>
      <w:proofErr w:type="spellEnd"/>
      <w:r>
        <w:rPr>
          <w:rFonts w:ascii="Times New Roman" w:hAnsi="Times New Roman" w:cs="Times New Roman"/>
          <w:sz w:val="24"/>
          <w:szCs w:val="24"/>
        </w:rPr>
        <w:t xml:space="preserve"> i Radin, mladi u društvu predstavljaju „izrazito senzibilan segment populacije“ (</w:t>
      </w:r>
      <w:proofErr w:type="spellStart"/>
      <w:r>
        <w:rPr>
          <w:rFonts w:ascii="Times New Roman" w:hAnsi="Times New Roman" w:cs="Times New Roman"/>
          <w:sz w:val="24"/>
          <w:szCs w:val="24"/>
        </w:rPr>
        <w:t>Ilišin</w:t>
      </w:r>
      <w:proofErr w:type="spellEnd"/>
      <w:r>
        <w:rPr>
          <w:rFonts w:ascii="Times New Roman" w:hAnsi="Times New Roman" w:cs="Times New Roman"/>
          <w:sz w:val="24"/>
          <w:szCs w:val="24"/>
        </w:rPr>
        <w:t xml:space="preserve"> i Radin prema </w:t>
      </w:r>
      <w:proofErr w:type="spellStart"/>
      <w:r>
        <w:rPr>
          <w:rFonts w:ascii="Times New Roman" w:hAnsi="Times New Roman" w:cs="Times New Roman"/>
          <w:sz w:val="24"/>
          <w:szCs w:val="24"/>
        </w:rPr>
        <w:t>Puzić</w:t>
      </w:r>
      <w:proofErr w:type="spellEnd"/>
      <w:r>
        <w:rPr>
          <w:rFonts w:ascii="Times New Roman" w:hAnsi="Times New Roman" w:cs="Times New Roman"/>
          <w:sz w:val="24"/>
          <w:szCs w:val="24"/>
        </w:rPr>
        <w:t xml:space="preserve"> i Bezinović:2011:214). Promjene vrijednosnih stavova mladih nerijetko predstavljaju najavu odgovarajućih promjena u danom društvu (</w:t>
      </w:r>
      <w:proofErr w:type="spellStart"/>
      <w:r>
        <w:rPr>
          <w:rFonts w:ascii="Times New Roman" w:hAnsi="Times New Roman" w:cs="Times New Roman"/>
          <w:sz w:val="24"/>
          <w:szCs w:val="24"/>
        </w:rPr>
        <w:t>Puzić</w:t>
      </w:r>
      <w:proofErr w:type="spellEnd"/>
      <w:r>
        <w:rPr>
          <w:rFonts w:ascii="Times New Roman" w:hAnsi="Times New Roman" w:cs="Times New Roman"/>
          <w:sz w:val="24"/>
          <w:szCs w:val="24"/>
        </w:rPr>
        <w:t xml:space="preserve"> i Bezinović:2011:214). Osim što zauzimaju specifičan društveni prostor, s obzirom na njihova obilježja (naglašena senzibilnost i prijemljivost za novo, određeni vidovi društvenog nonkonformizma nekih od životnih stilova mladih i njihova zajedničkog društvenog položaja, društvena raslojenost i podjele sukladne društvu čiji su oni dio), mladi predstavljaju heterogenu društvenu skupinu unutar koje se prelamaju društveni konflikti i objektivne društvene proturječnosti (</w:t>
      </w:r>
      <w:proofErr w:type="spellStart"/>
      <w:r>
        <w:rPr>
          <w:rFonts w:ascii="Times New Roman" w:hAnsi="Times New Roman" w:cs="Times New Roman"/>
          <w:sz w:val="24"/>
          <w:szCs w:val="24"/>
        </w:rPr>
        <w:t>Puzić</w:t>
      </w:r>
      <w:proofErr w:type="spellEnd"/>
      <w:r>
        <w:rPr>
          <w:rFonts w:ascii="Times New Roman" w:hAnsi="Times New Roman" w:cs="Times New Roman"/>
          <w:sz w:val="24"/>
          <w:szCs w:val="24"/>
        </w:rPr>
        <w:t xml:space="preserve"> i Bezinović:2011:214). Proces tranzicije, u postsocijalističkim zemljama, primjer je jedne od tih društvenih proturječnosti kao i jedan od izvora  tzv. „moralnog vakuuma“ ili nametnutoj uspostavi novog društvenog konsenzusa oko poželjnih liberalno-demokratskih vrijednosti (</w:t>
      </w:r>
      <w:proofErr w:type="spellStart"/>
      <w:r>
        <w:rPr>
          <w:rFonts w:ascii="Times New Roman" w:hAnsi="Times New Roman" w:cs="Times New Roman"/>
          <w:sz w:val="24"/>
          <w:szCs w:val="24"/>
        </w:rPr>
        <w:t>Puzić</w:t>
      </w:r>
      <w:proofErr w:type="spellEnd"/>
      <w:r>
        <w:rPr>
          <w:rFonts w:ascii="Times New Roman" w:hAnsi="Times New Roman" w:cs="Times New Roman"/>
          <w:sz w:val="24"/>
          <w:szCs w:val="24"/>
        </w:rPr>
        <w:t xml:space="preserve"> i Bezinović:2011:215).</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Prema </w:t>
      </w:r>
      <w:proofErr w:type="spellStart"/>
      <w:r>
        <w:rPr>
          <w:rFonts w:ascii="Times New Roman" w:hAnsi="Times New Roman" w:cs="Times New Roman"/>
          <w:sz w:val="24"/>
          <w:szCs w:val="24"/>
        </w:rPr>
        <w:t>Offeovom</w:t>
      </w:r>
      <w:proofErr w:type="spellEnd"/>
      <w:r>
        <w:rPr>
          <w:rFonts w:ascii="Times New Roman" w:hAnsi="Times New Roman" w:cs="Times New Roman"/>
          <w:sz w:val="24"/>
          <w:szCs w:val="24"/>
        </w:rPr>
        <w:t xml:space="preserve"> mišljenju postoji nekoliko „valova promjene“ koje su se dogodile u 20.st. u Europi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:2012:4). Prvi „val promjene“ dogodio se nakon Prvog svjetskog rata, 1918. godine, drugi nakon Drugog svjetskog rata, 1945. godine, a treći sredinom sedamdesetih godina 20. stoljeća, kada su zemlje južne Europe (Španjolska, Portugal i Grčka) raskinule s autoritativnom prošlošću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:2012:4).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 ipak zaključuje kako postoje velike razlike između promjena, pogotovo s jedne strane onih koje su se dogodile u demokratskim zemljama nakon prva dva svjetska rata te sedamdesetih godina 20. stoljeća u Španjolskoj, Portugalu i Grčkoj i s druge strane promjena koje su se dogodile u zemljama Istočne i Centralne Europe nakon raspada socijalističkog sustava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:2012:5). Jedna od tih razlika je nedosljednost ili raskorak u klasifikaciji dvaju povezanih, ali vrlo različitih, procesa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 2012). Prema mišljenju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neke od zemalja Centralne i Istočne Europe bile su čvrsto utemeljene države, kao  primjerice Češka i Poljska, dok su druge, za vrijeme prijelaznog razdoblja, nastojale etablirati vlastitu samostalnost i nezavisnost, kao što su to primjerice bile Slovenija, Bosna i Hercegovina, Hrvatska i Srbija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:2012:5). Takva dvostruka borba, pogotovo ona koja podrazumijeva </w:t>
      </w:r>
      <w:r>
        <w:rPr>
          <w:rFonts w:ascii="Times New Roman" w:hAnsi="Times New Roman" w:cs="Times New Roman"/>
          <w:sz w:val="24"/>
          <w:szCs w:val="24"/>
        </w:rPr>
        <w:lastRenderedPageBreak/>
        <w:t xml:space="preserve">traumu rata proživljenu u Hrvatskoj i Bosni i Hercegovini, tzv. prijelazno razdoblje čini posebno složenijim i </w:t>
      </w:r>
      <w:proofErr w:type="spellStart"/>
      <w:r>
        <w:rPr>
          <w:rFonts w:ascii="Times New Roman" w:hAnsi="Times New Roman" w:cs="Times New Roman"/>
          <w:sz w:val="24"/>
          <w:szCs w:val="24"/>
        </w:rPr>
        <w:t>posebnijim</w:t>
      </w:r>
      <w:proofErr w:type="spellEnd"/>
      <w:r>
        <w:rPr>
          <w:rFonts w:ascii="Times New Roman" w:hAnsi="Times New Roman" w:cs="Times New Roman"/>
          <w:sz w:val="24"/>
          <w:szCs w:val="24"/>
        </w:rPr>
        <w:t xml:space="preserve"> od onih zemalja koje se nisu suočavale s istim dvama procesima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 2012). Prema </w:t>
      </w:r>
      <w:proofErr w:type="spellStart"/>
      <w:r>
        <w:rPr>
          <w:rFonts w:ascii="Times New Roman" w:hAnsi="Times New Roman" w:cs="Times New Roman"/>
          <w:sz w:val="24"/>
          <w:szCs w:val="24"/>
        </w:rPr>
        <w:t>Offeovom</w:t>
      </w:r>
      <w:proofErr w:type="spellEnd"/>
      <w:r>
        <w:rPr>
          <w:rFonts w:ascii="Times New Roman" w:hAnsi="Times New Roman" w:cs="Times New Roman"/>
          <w:sz w:val="24"/>
          <w:szCs w:val="24"/>
        </w:rPr>
        <w:t xml:space="preserve"> mišljenju, u prvim godinama tranzicije, u pitanju nije bila samo promjena režima, nego također reorganizacija produktivno sistema čiji uzor su bile kombinacije zapadnjačkih ciljeva i standarda, kao što su toliko potrebna podrška zemalja Zapada te bi- ili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-lateralne organizacije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:2012:6). </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U ovome radu promatramo teški  nasilni kriminalitet maloljetnika isključivo u 21. stoljeću, kako bismo nastavili praćenje kretanja ove pojave koje je započeto u ranijim istraživanjima. Uz Hrvatsku, promatramo i Srbiju kao državu koja je proces tranzicije prošla dijelom kroz rat i poraće jednako kao i Hrvatska.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Polazeći od svega navedenoga, te imajući u vidu dosadašnja istraživanja kriminaliteta maloljetnika u post-komunističkim zemljama Centralne i Jugoistočne Europe, specifični ciljevi ovoga istraživanja su:</w:t>
      </w:r>
    </w:p>
    <w:p w:rsidR="0021762D" w:rsidRDefault="0021762D" w:rsidP="0021762D">
      <w:pPr>
        <w:pStyle w:val="ListParagraph"/>
        <w:numPr>
          <w:ilvl w:val="0"/>
          <w:numId w:val="10"/>
        </w:numPr>
        <w:spacing w:line="360" w:lineRule="auto"/>
        <w:jc w:val="both"/>
        <w:rPr>
          <w:rFonts w:ascii="Times New Roman" w:hAnsi="Times New Roman" w:cs="Times New Roman"/>
          <w:sz w:val="24"/>
        </w:rPr>
      </w:pPr>
      <w:r w:rsidRPr="00E661F6">
        <w:rPr>
          <w:rFonts w:ascii="Times New Roman" w:hAnsi="Times New Roman" w:cs="Times New Roman"/>
          <w:sz w:val="24"/>
        </w:rPr>
        <w:t xml:space="preserve">Usporediti trendove kretanja prijavljenih teških kaznenih djela s elementima nasilja počinjenih od strane djece i maloljetnika u Hrvatskoj </w:t>
      </w:r>
      <w:r w:rsidRPr="00710119">
        <w:rPr>
          <w:rFonts w:ascii="Times New Roman" w:hAnsi="Times New Roman" w:cs="Times New Roman"/>
          <w:sz w:val="24"/>
        </w:rPr>
        <w:t>sa trendovima kretanja ukupnog prijavljenog kriminaliteta djece i maloljetnika u Hrvatskoj</w:t>
      </w:r>
      <w:r>
        <w:rPr>
          <w:rFonts w:ascii="Times New Roman" w:hAnsi="Times New Roman" w:cs="Times New Roman"/>
          <w:sz w:val="24"/>
        </w:rPr>
        <w:t xml:space="preserve"> </w:t>
      </w:r>
      <w:r w:rsidRPr="00710119">
        <w:rPr>
          <w:rFonts w:ascii="Times New Roman" w:hAnsi="Times New Roman" w:cs="Times New Roman"/>
          <w:sz w:val="24"/>
        </w:rPr>
        <w:t>u razdoblju od 2000. do 2013. godine.</w:t>
      </w:r>
    </w:p>
    <w:p w:rsidR="0021762D" w:rsidRDefault="0021762D" w:rsidP="0021762D">
      <w:pPr>
        <w:pStyle w:val="ListParagraph"/>
        <w:numPr>
          <w:ilvl w:val="0"/>
          <w:numId w:val="10"/>
        </w:numPr>
        <w:spacing w:line="360" w:lineRule="auto"/>
        <w:jc w:val="both"/>
        <w:rPr>
          <w:rFonts w:ascii="Times New Roman" w:hAnsi="Times New Roman" w:cs="Times New Roman"/>
          <w:sz w:val="24"/>
        </w:rPr>
      </w:pPr>
      <w:r w:rsidRPr="00710119">
        <w:rPr>
          <w:rFonts w:ascii="Times New Roman" w:hAnsi="Times New Roman" w:cs="Times New Roman"/>
          <w:sz w:val="24"/>
        </w:rPr>
        <w:t xml:space="preserve">Usporediti trendove kretanja prijavljenih teških kaznenih djela s elementima nasilja počinjenih od strane djece i maloljetnika u  Srbiji sa trendovima kretanja ukupnog prijavljenog kriminaliteta djece i maloljetnika u Srbiji u razdoblju od 2000. do 2013. godine. </w:t>
      </w:r>
    </w:p>
    <w:p w:rsidR="0021762D" w:rsidRPr="00710119" w:rsidRDefault="0021762D" w:rsidP="0021762D">
      <w:pPr>
        <w:pStyle w:val="ListParagraph"/>
        <w:numPr>
          <w:ilvl w:val="0"/>
          <w:numId w:val="10"/>
        </w:numPr>
        <w:spacing w:line="360" w:lineRule="auto"/>
        <w:jc w:val="both"/>
        <w:rPr>
          <w:rFonts w:ascii="Times New Roman" w:hAnsi="Times New Roman" w:cs="Times New Roman"/>
          <w:sz w:val="24"/>
        </w:rPr>
      </w:pPr>
      <w:r w:rsidRPr="00710119">
        <w:rPr>
          <w:rFonts w:ascii="Times New Roman" w:hAnsi="Times New Roman" w:cs="Times New Roman"/>
          <w:sz w:val="24"/>
        </w:rPr>
        <w:t>Usporediti trendove kretanja  prijavljenih teških kaznenih djela s elementima nasilja počinjenih od strane djece i maloljetnika u Hrvatskoj i Srbiji u razdoblju od 2000. do 2013. godine.</w:t>
      </w:r>
    </w:p>
    <w:p w:rsidR="0021762D" w:rsidRDefault="0021762D" w:rsidP="0021762D">
      <w:pPr>
        <w:pStyle w:val="ListParagraph"/>
        <w:numPr>
          <w:ilvl w:val="0"/>
          <w:numId w:val="10"/>
        </w:numPr>
        <w:spacing w:line="360" w:lineRule="auto"/>
        <w:jc w:val="both"/>
        <w:rPr>
          <w:rFonts w:ascii="Times New Roman" w:hAnsi="Times New Roman" w:cs="Times New Roman"/>
          <w:sz w:val="24"/>
        </w:rPr>
      </w:pPr>
      <w:r w:rsidRPr="00E661F6">
        <w:rPr>
          <w:rFonts w:ascii="Times New Roman" w:hAnsi="Times New Roman" w:cs="Times New Roman"/>
          <w:sz w:val="24"/>
        </w:rPr>
        <w:t>Prognozirati trendove kretanja teških kaznenih djela s elementima nasilja počinjenih od strane djece i maloljetnika u Hrvatskoj i Srbiji u budućem kratkoročnom razdoblju (do 2016. godine).</w:t>
      </w:r>
    </w:p>
    <w:p w:rsidR="0021762D" w:rsidRDefault="0021762D" w:rsidP="0021762D">
      <w:pPr>
        <w:pStyle w:val="ListParagraph"/>
        <w:spacing w:line="360" w:lineRule="auto"/>
        <w:ind w:left="1080"/>
        <w:jc w:val="both"/>
        <w:rPr>
          <w:rFonts w:ascii="Times New Roman" w:hAnsi="Times New Roman" w:cs="Times New Roman"/>
          <w:sz w:val="24"/>
        </w:rPr>
      </w:pPr>
    </w:p>
    <w:p w:rsidR="0098124B" w:rsidRPr="00E661F6" w:rsidRDefault="0098124B" w:rsidP="0021762D">
      <w:pPr>
        <w:pStyle w:val="ListParagraph"/>
        <w:spacing w:line="360" w:lineRule="auto"/>
        <w:ind w:left="1080"/>
        <w:jc w:val="both"/>
        <w:rPr>
          <w:rFonts w:ascii="Times New Roman" w:hAnsi="Times New Roman" w:cs="Times New Roman"/>
          <w:sz w:val="24"/>
        </w:rPr>
      </w:pPr>
    </w:p>
    <w:p w:rsidR="0021762D" w:rsidRPr="00C64705" w:rsidRDefault="0021762D" w:rsidP="0021762D">
      <w:pPr>
        <w:pStyle w:val="ListParagraph"/>
        <w:spacing w:line="360" w:lineRule="auto"/>
        <w:ind w:left="0"/>
        <w:jc w:val="both"/>
        <w:rPr>
          <w:rFonts w:ascii="Times New Roman" w:hAnsi="Times New Roman" w:cs="Times New Roman"/>
          <w:sz w:val="24"/>
        </w:rPr>
      </w:pPr>
    </w:p>
    <w:p w:rsidR="0021762D" w:rsidRDefault="0098124B" w:rsidP="0098124B">
      <w:pPr>
        <w:pStyle w:val="ListParagraph"/>
        <w:spacing w:line="360" w:lineRule="auto"/>
        <w:ind w:left="1440"/>
        <w:jc w:val="both"/>
        <w:rPr>
          <w:rFonts w:ascii="Times New Roman" w:hAnsi="Times New Roman" w:cs="Times New Roman"/>
          <w:b/>
          <w:sz w:val="24"/>
        </w:rPr>
      </w:pPr>
      <w:r>
        <w:rPr>
          <w:rFonts w:ascii="Times New Roman" w:hAnsi="Times New Roman" w:cs="Times New Roman"/>
          <w:sz w:val="24"/>
        </w:rPr>
        <w:lastRenderedPageBreak/>
        <w:t>2.2.</w:t>
      </w:r>
      <w:r w:rsidR="0021762D">
        <w:rPr>
          <w:rFonts w:ascii="Times New Roman" w:hAnsi="Times New Roman" w:cs="Times New Roman"/>
          <w:sz w:val="24"/>
        </w:rPr>
        <w:tab/>
      </w:r>
      <w:r w:rsidR="0021762D" w:rsidRPr="00024617">
        <w:rPr>
          <w:rFonts w:ascii="Times New Roman" w:hAnsi="Times New Roman" w:cs="Times New Roman"/>
          <w:b/>
          <w:sz w:val="24"/>
        </w:rPr>
        <w:t>Hipoteze</w:t>
      </w:r>
    </w:p>
    <w:p w:rsidR="0021762D" w:rsidRDefault="0021762D" w:rsidP="0021762D">
      <w:pPr>
        <w:pStyle w:val="ListParagraph"/>
        <w:spacing w:line="360" w:lineRule="auto"/>
        <w:ind w:left="1440"/>
        <w:jc w:val="both"/>
        <w:rPr>
          <w:rFonts w:ascii="Times New Roman" w:hAnsi="Times New Roman" w:cs="Times New Roman"/>
          <w:b/>
          <w:sz w:val="24"/>
        </w:rPr>
      </w:pPr>
    </w:p>
    <w:p w:rsidR="0021762D" w:rsidRDefault="0021762D" w:rsidP="0021762D">
      <w:pPr>
        <w:pStyle w:val="ListParagraph"/>
        <w:spacing w:line="360" w:lineRule="auto"/>
        <w:ind w:left="0"/>
        <w:jc w:val="both"/>
        <w:rPr>
          <w:rFonts w:ascii="Times New Roman" w:hAnsi="Times New Roman" w:cs="Times New Roman"/>
          <w:sz w:val="24"/>
        </w:rPr>
      </w:pPr>
      <w:r>
        <w:rPr>
          <w:rFonts w:ascii="Times New Roman" w:hAnsi="Times New Roman" w:cs="Times New Roman"/>
          <w:b/>
          <w:sz w:val="24"/>
        </w:rPr>
        <w:tab/>
      </w:r>
      <w:r w:rsidRPr="008B4736">
        <w:rPr>
          <w:rFonts w:ascii="Times New Roman" w:hAnsi="Times New Roman" w:cs="Times New Roman"/>
          <w:sz w:val="24"/>
        </w:rPr>
        <w:t>S obzirom na definirane ciljeve istraživanja, hipoteze u istraživanju su:</w:t>
      </w:r>
    </w:p>
    <w:p w:rsidR="0021762D" w:rsidRDefault="0021762D" w:rsidP="0021762D">
      <w:pPr>
        <w:pStyle w:val="ListParagraph"/>
        <w:spacing w:line="360" w:lineRule="auto"/>
        <w:ind w:left="0"/>
        <w:jc w:val="both"/>
        <w:rPr>
          <w:rFonts w:ascii="Times New Roman" w:hAnsi="Times New Roman" w:cs="Times New Roman"/>
          <w:sz w:val="24"/>
        </w:rPr>
      </w:pPr>
    </w:p>
    <w:p w:rsidR="0021762D" w:rsidRDefault="0021762D" w:rsidP="0021762D">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ab/>
        <w:t>H1: Trend kretanja broja prijavljenih teških kaznenih djela s elementima nasilja počinjenih od strane djece i maloljetnika u Hrvatskoj je sukladan trendu kretanja ukupnog broja prijavljenih kaznenih djela počinjenih od strane djece i maloljetnika u Hrvatskoj u istom promatranom razdoblju.</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H2: Trend kretanja broja prijavljenih teških kaznenih djela s elementima nasilja počinjenih od strane djece i maloljetnika u Srbiji je sukladan trendu kretanja ukupnog broja prijavljenih kaznenih djela počinjenih od strane djece i maloljetnika u Srbiji u istom promatranom razdoblju.</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H3: Trendovi kretanja broja prijavljenih teških kaznenih djela s elementima nasilja počinjenih od strane djece i maloljetnika u razdoblju od 2000. do 2013.godine pokazuju značajne promjene u obje promatrane zemlje.</w:t>
      </w:r>
    </w:p>
    <w:p w:rsidR="0021762D" w:rsidRPr="00FA0F12" w:rsidRDefault="0021762D" w:rsidP="0021762D">
      <w:pPr>
        <w:spacing w:line="360" w:lineRule="auto"/>
        <w:jc w:val="both"/>
        <w:rPr>
          <w:rFonts w:ascii="Times New Roman" w:hAnsi="Times New Roman" w:cs="Times New Roman"/>
          <w:sz w:val="24"/>
        </w:rPr>
      </w:pPr>
    </w:p>
    <w:p w:rsidR="0021762D" w:rsidRPr="0098124B" w:rsidRDefault="0098124B" w:rsidP="0098124B">
      <w:pPr>
        <w:spacing w:line="360" w:lineRule="auto"/>
        <w:jc w:val="both"/>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ab/>
      </w:r>
      <w:r w:rsidR="0021762D" w:rsidRPr="0098124B">
        <w:rPr>
          <w:rFonts w:ascii="Times New Roman" w:hAnsi="Times New Roman" w:cs="Times New Roman"/>
          <w:b/>
          <w:sz w:val="24"/>
        </w:rPr>
        <w:t xml:space="preserve">MATERIJAL I METODE </w:t>
      </w:r>
    </w:p>
    <w:p w:rsidR="0021762D" w:rsidRDefault="0021762D" w:rsidP="0021762D">
      <w:pPr>
        <w:pStyle w:val="ListParagraph"/>
        <w:spacing w:line="360" w:lineRule="auto"/>
        <w:ind w:left="1080"/>
        <w:jc w:val="both"/>
        <w:rPr>
          <w:rFonts w:ascii="Times New Roman" w:hAnsi="Times New Roman" w:cs="Times New Roman"/>
          <w:b/>
          <w:sz w:val="24"/>
        </w:rPr>
      </w:pPr>
    </w:p>
    <w:p w:rsidR="0021762D" w:rsidRDefault="0021762D" w:rsidP="0021762D">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ab/>
        <w:t>Izvori podataka za ovo istraživanje su službene statistike  Ministarstva unutarnjih poslova Republike Hrvatske i Ministarstva unutrašnjih poslova Republike Srbije. Unatoč njihovoj problematičnoj uporabi, jer ovise o funkcioniranju tijela socijalne kontrole, službene statistike su najprihvatljiviji izvori podataka o  maloljetničkoj delikvenciji te se njima često koristi u komparativnim kriminološkim istraživanjima (</w:t>
      </w:r>
      <w:proofErr w:type="spellStart"/>
      <w:r>
        <w:rPr>
          <w:rFonts w:ascii="Times New Roman" w:hAnsi="Times New Roman" w:cs="Times New Roman"/>
          <w:sz w:val="24"/>
        </w:rPr>
        <w:t>Cajner</w:t>
      </w:r>
      <w:proofErr w:type="spellEnd"/>
      <w:r>
        <w:rPr>
          <w:rFonts w:ascii="Times New Roman" w:hAnsi="Times New Roman" w:cs="Times New Roman"/>
          <w:sz w:val="24"/>
        </w:rPr>
        <w:t>-Mraović,Butorac,</w:t>
      </w:r>
      <w:proofErr w:type="spellStart"/>
      <w:r>
        <w:rPr>
          <w:rFonts w:ascii="Times New Roman" w:hAnsi="Times New Roman" w:cs="Times New Roman"/>
          <w:sz w:val="24"/>
        </w:rPr>
        <w:t>Kešetović</w:t>
      </w:r>
      <w:proofErr w:type="spellEnd"/>
      <w:r>
        <w:rPr>
          <w:rFonts w:ascii="Times New Roman" w:hAnsi="Times New Roman" w:cs="Times New Roman"/>
          <w:sz w:val="24"/>
        </w:rPr>
        <w:t xml:space="preserve">, 2014). Prema Estradi, prednost službenih statistika o prijavljenim maloljetnim osobama je u tome što su „bliže“ kriminalitetu, nego što su to službene statistike o osumnjičenim ili osuđenim maloljetnicima (Estrada:1999:25). Prijavljeni maloljetnici su maloljetni počinitelji kaznenih djela prema kojima je pokrenut pred-kazneni postupak. Zbog preporučene obilne primjene načela svrhovitosti, odnosno  primjene mehanizama selekcije u svakoj fazi kaznenog postupka, policijski podaci o prijavljenom maloljetničkom kriminalitetu su najprikladniji izvor u komparativnim </w:t>
      </w:r>
      <w:r>
        <w:rPr>
          <w:rFonts w:ascii="Times New Roman" w:hAnsi="Times New Roman" w:cs="Times New Roman"/>
          <w:sz w:val="24"/>
        </w:rPr>
        <w:lastRenderedPageBreak/>
        <w:t>kriminološkim istraživanjima (</w:t>
      </w:r>
      <w:proofErr w:type="spellStart"/>
      <w:r>
        <w:rPr>
          <w:rFonts w:ascii="Times New Roman" w:hAnsi="Times New Roman" w:cs="Times New Roman"/>
          <w:sz w:val="24"/>
        </w:rPr>
        <w:t>Cajner</w:t>
      </w:r>
      <w:proofErr w:type="spellEnd"/>
      <w:r>
        <w:rPr>
          <w:rFonts w:ascii="Times New Roman" w:hAnsi="Times New Roman" w:cs="Times New Roman"/>
          <w:sz w:val="24"/>
        </w:rPr>
        <w:t>-Mraović,Butorac,</w:t>
      </w:r>
      <w:proofErr w:type="spellStart"/>
      <w:r>
        <w:rPr>
          <w:rFonts w:ascii="Times New Roman" w:hAnsi="Times New Roman" w:cs="Times New Roman"/>
          <w:sz w:val="24"/>
        </w:rPr>
        <w:t>Kešetović</w:t>
      </w:r>
      <w:proofErr w:type="spellEnd"/>
      <w:r>
        <w:rPr>
          <w:rFonts w:ascii="Times New Roman" w:hAnsi="Times New Roman" w:cs="Times New Roman"/>
          <w:sz w:val="24"/>
        </w:rPr>
        <w:t>, 2004).  Jedinice analize u istraživanju su zemlje Republika Hrvatska i Republika Srbija, dok su varijable u istraživanju teška kaznena djela s elementima nasilja: ubojstvo, teška tjelesna ozljeda, silovanje i razbojništvo.</w:t>
      </w:r>
    </w:p>
    <w:p w:rsidR="0021762D" w:rsidRDefault="0021762D" w:rsidP="0021762D">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ab/>
      </w:r>
      <w:r w:rsidRPr="00710119">
        <w:rPr>
          <w:rFonts w:ascii="Times New Roman" w:hAnsi="Times New Roman" w:cs="Times New Roman"/>
          <w:sz w:val="24"/>
        </w:rPr>
        <w:t>U radu su korištene uobičajene metode i tehnike deskriptivne statistike (grupiranje podataka, tablično i grafičko prikazivanje, metoda relativnih brojeva posebice relativnih brojeva koordinacije i indeksa). Za grafičko prikazivanje vremenskih nizova podataka korišteni su površinski grafikon dvostrukih stupaca koji jasno pokazuju usporedbu skupa podataka. Osim navedenih osnovnih  metoda i tehnika deskriptivne statistike, u radu su korištene metode analize vremenskih nizova te metode prognoziranja pomoću linearnog trenda. Vremenski</w:t>
      </w:r>
      <w:r>
        <w:rPr>
          <w:rFonts w:ascii="Times New Roman" w:hAnsi="Times New Roman" w:cs="Times New Roman"/>
          <w:sz w:val="24"/>
        </w:rPr>
        <w:t xml:space="preserve"> nizovi podataka omogućavaju</w:t>
      </w:r>
      <w:r w:rsidRPr="00710119">
        <w:rPr>
          <w:rFonts w:ascii="Times New Roman" w:hAnsi="Times New Roman" w:cs="Times New Roman"/>
          <w:sz w:val="24"/>
        </w:rPr>
        <w:t xml:space="preserve"> promatranje pojave u kretanju. Promatranjem pojedinačnih apsolutnih promjen</w:t>
      </w:r>
      <w:r>
        <w:rPr>
          <w:rFonts w:ascii="Times New Roman" w:hAnsi="Times New Roman" w:cs="Times New Roman"/>
          <w:sz w:val="24"/>
        </w:rPr>
        <w:t>a</w:t>
      </w:r>
      <w:r w:rsidRPr="00710119">
        <w:rPr>
          <w:rFonts w:ascii="Times New Roman" w:hAnsi="Times New Roman" w:cs="Times New Roman"/>
          <w:sz w:val="24"/>
        </w:rPr>
        <w:t xml:space="preserve">  pratimo dinamiku kretanja promatrane pojave.</w:t>
      </w:r>
    </w:p>
    <w:p w:rsidR="0021762D" w:rsidRPr="00710119" w:rsidRDefault="0021762D" w:rsidP="0021762D">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ab/>
      </w:r>
      <w:r w:rsidRPr="00710119">
        <w:rPr>
          <w:rFonts w:ascii="Times New Roman" w:hAnsi="Times New Roman" w:cs="Times New Roman"/>
          <w:sz w:val="24"/>
        </w:rPr>
        <w:t>Indeksi su relativni brojevi koji pokazuju odnos jedne pojave (ili skupine pojava ako su u pitanju skupni indeksi) u  različitim vremenskim razdobljima. Ako se pomoću njih prati dinamika jedne pojave, riječ je o individualnim indeksima</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Verižni indeksi pokazuju relativne promjene pojave u promatranom razdoblju u odnosu na prethodno razdoblje</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Nazivaju se još i lančani indeksi i indeksi s promjenljivom bazom</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w:t>
      </w:r>
    </w:p>
    <w:p w:rsidR="0021762D" w:rsidRDefault="0021762D" w:rsidP="0021762D">
      <w:pPr>
        <w:spacing w:line="360" w:lineRule="auto"/>
        <w:ind w:firstLine="720"/>
        <w:jc w:val="both"/>
        <w:rPr>
          <w:rFonts w:ascii="Times New Roman" w:hAnsi="Times New Roman" w:cs="Times New Roman"/>
          <w:sz w:val="24"/>
        </w:rPr>
      </w:pPr>
      <w:r w:rsidRPr="00710119">
        <w:rPr>
          <w:rFonts w:ascii="Times New Roman" w:hAnsi="Times New Roman" w:cs="Times New Roman"/>
          <w:sz w:val="24"/>
        </w:rPr>
        <w:t>U statističkim istraživanjima prosječna stopa promjena (rasta ili pada), kao mjera dinamike najčešće godišnjeg rasta ili pada varijable, postala je važno analitičko sredstvo za utvrđivanje učinkovitosti proteklog i budućeg funkcioniranja odabrane pojave i za predviđanje dinami</w:t>
      </w:r>
      <w:r>
        <w:rPr>
          <w:rFonts w:ascii="Times New Roman" w:hAnsi="Times New Roman" w:cs="Times New Roman"/>
          <w:sz w:val="24"/>
        </w:rPr>
        <w:t>ke razvoja u budućem razdoblju (</w:t>
      </w:r>
      <w:proofErr w:type="spellStart"/>
      <w:r>
        <w:rPr>
          <w:rFonts w:ascii="Times New Roman" w:hAnsi="Times New Roman" w:cs="Times New Roman"/>
          <w:sz w:val="24"/>
        </w:rPr>
        <w:t>Šošić</w:t>
      </w:r>
      <w:proofErr w:type="spellEnd"/>
      <w:r>
        <w:rPr>
          <w:rFonts w:ascii="Times New Roman" w:hAnsi="Times New Roman" w:cs="Times New Roman"/>
          <w:sz w:val="24"/>
        </w:rPr>
        <w:t>, 2006).</w:t>
      </w:r>
    </w:p>
    <w:p w:rsidR="0021762D" w:rsidRPr="00710119" w:rsidRDefault="0021762D" w:rsidP="0021762D">
      <w:pPr>
        <w:spacing w:line="360" w:lineRule="auto"/>
        <w:ind w:firstLine="720"/>
        <w:jc w:val="both"/>
        <w:rPr>
          <w:rFonts w:ascii="Times New Roman" w:hAnsi="Times New Roman" w:cs="Times New Roman"/>
          <w:sz w:val="24"/>
        </w:rPr>
      </w:pPr>
      <w:r w:rsidRPr="00710119">
        <w:rPr>
          <w:rFonts w:ascii="Times New Roman" w:hAnsi="Times New Roman" w:cs="Times New Roman"/>
          <w:sz w:val="24"/>
        </w:rPr>
        <w:t>Kod dinamički</w:t>
      </w:r>
      <w:r>
        <w:rPr>
          <w:rFonts w:ascii="Times New Roman" w:hAnsi="Times New Roman" w:cs="Times New Roman"/>
          <w:sz w:val="24"/>
        </w:rPr>
        <w:t>h vremenskih serija često se želi</w:t>
      </w:r>
      <w:r w:rsidRPr="00710119">
        <w:rPr>
          <w:rFonts w:ascii="Times New Roman" w:hAnsi="Times New Roman" w:cs="Times New Roman"/>
          <w:sz w:val="24"/>
        </w:rPr>
        <w:t xml:space="preserve"> uočiti i na pogodan analitički način izraziti  dugoročnu tendenciju razvoja pojave u vremenu</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Trend je dugoročna tendencija razvoja pojave u vremenu, izražava se kao funkcija vremena modelom:</w:t>
      </w:r>
    </w:p>
    <w:p w:rsidR="0021762D" w:rsidRPr="00710119" w:rsidRDefault="0021762D" w:rsidP="0021762D">
      <w:pPr>
        <w:spacing w:line="360" w:lineRule="auto"/>
        <w:jc w:val="center"/>
        <w:rPr>
          <w:rFonts w:ascii="Times New Roman" w:hAnsi="Times New Roman" w:cs="Times New Roman"/>
          <w:sz w:val="24"/>
        </w:rPr>
      </w:pPr>
      <w:r w:rsidRPr="00710119">
        <w:rPr>
          <w:rFonts w:ascii="Times New Roman" w:hAnsi="Times New Roman" w:cs="Times New Roman"/>
          <w:sz w:val="24"/>
        </w:rPr>
        <w:t>Y  = f (X) + u</w:t>
      </w:r>
    </w:p>
    <w:p w:rsidR="0021762D" w:rsidRPr="00710119" w:rsidRDefault="0021762D" w:rsidP="0021762D">
      <w:pPr>
        <w:spacing w:line="360" w:lineRule="auto"/>
        <w:jc w:val="both"/>
        <w:rPr>
          <w:rFonts w:ascii="Times New Roman" w:hAnsi="Times New Roman" w:cs="Times New Roman"/>
          <w:sz w:val="24"/>
        </w:rPr>
      </w:pPr>
      <w:r w:rsidRPr="00710119">
        <w:rPr>
          <w:rFonts w:ascii="Times New Roman" w:hAnsi="Times New Roman" w:cs="Times New Roman"/>
          <w:sz w:val="24"/>
        </w:rPr>
        <w:t>Linija trenda s ocijenjenim parametrima glasi:</w:t>
      </w:r>
    </w:p>
    <w:p w:rsidR="0021762D" w:rsidRPr="00710119" w:rsidRDefault="0021762D" w:rsidP="0021762D">
      <w:pPr>
        <w:spacing w:line="360" w:lineRule="auto"/>
        <w:jc w:val="center"/>
        <w:rPr>
          <w:rFonts w:ascii="Times New Roman" w:hAnsi="Times New Roman" w:cs="Times New Roman"/>
          <w:sz w:val="24"/>
        </w:rPr>
      </w:pPr>
      <w:proofErr w:type="spellStart"/>
      <w:r>
        <w:rPr>
          <w:rFonts w:ascii="Times New Roman" w:hAnsi="Times New Roman" w:cs="Times New Roman"/>
          <w:sz w:val="24"/>
        </w:rPr>
        <w:t>yt</w:t>
      </w:r>
      <w:proofErr w:type="spellEnd"/>
      <w:r>
        <w:rPr>
          <w:rFonts w:ascii="Times New Roman" w:hAnsi="Times New Roman" w:cs="Times New Roman"/>
          <w:sz w:val="24"/>
        </w:rPr>
        <w:t xml:space="preserve"> </w:t>
      </w:r>
      <w:r w:rsidRPr="00710119">
        <w:rPr>
          <w:rFonts w:ascii="Times New Roman" w:hAnsi="Times New Roman" w:cs="Times New Roman"/>
          <w:sz w:val="24"/>
        </w:rPr>
        <w:t xml:space="preserve">= a + </w:t>
      </w:r>
      <w:proofErr w:type="spellStart"/>
      <w:r w:rsidRPr="00710119">
        <w:rPr>
          <w:rFonts w:ascii="Times New Roman" w:hAnsi="Times New Roman" w:cs="Times New Roman"/>
          <w:sz w:val="24"/>
        </w:rPr>
        <w:t>bX</w:t>
      </w:r>
      <w:proofErr w:type="spellEnd"/>
      <w:r w:rsidRPr="00710119">
        <w:rPr>
          <w:rFonts w:ascii="Times New Roman" w:hAnsi="Times New Roman" w:cs="Times New Roman"/>
          <w:sz w:val="24"/>
        </w:rPr>
        <w:t>,</w:t>
      </w:r>
    </w:p>
    <w:p w:rsidR="0021762D" w:rsidRPr="00710119" w:rsidRDefault="0021762D" w:rsidP="0021762D">
      <w:pPr>
        <w:spacing w:line="360" w:lineRule="auto"/>
        <w:jc w:val="both"/>
        <w:rPr>
          <w:rFonts w:ascii="Times New Roman" w:hAnsi="Times New Roman" w:cs="Times New Roman"/>
          <w:sz w:val="24"/>
        </w:rPr>
      </w:pPr>
      <w:r w:rsidRPr="00710119">
        <w:rPr>
          <w:rFonts w:ascii="Times New Roman" w:hAnsi="Times New Roman" w:cs="Times New Roman"/>
          <w:sz w:val="24"/>
        </w:rPr>
        <w:lastRenderedPageBreak/>
        <w:t>a parametri  a i b ocjenjuju se metodom najmanjih kvadrata. Za svaku jedinicu vremena t jednadžba linearnog trenda s ocijenjenim parametrima glasi</w:t>
      </w:r>
    </w:p>
    <w:p w:rsidR="0021762D" w:rsidRPr="00710119" w:rsidRDefault="0021762D" w:rsidP="0021762D">
      <w:pPr>
        <w:spacing w:line="360" w:lineRule="auto"/>
        <w:jc w:val="center"/>
        <w:rPr>
          <w:rFonts w:ascii="Times New Roman" w:hAnsi="Times New Roman" w:cs="Times New Roman"/>
          <w:sz w:val="24"/>
        </w:rPr>
      </w:pPr>
      <w:proofErr w:type="spellStart"/>
      <w:r>
        <w:rPr>
          <w:rFonts w:ascii="Times New Roman" w:hAnsi="Times New Roman" w:cs="Times New Roman"/>
          <w:sz w:val="24"/>
        </w:rPr>
        <w:t>yt</w:t>
      </w:r>
      <w:proofErr w:type="spellEnd"/>
      <w:r>
        <w:rPr>
          <w:rFonts w:ascii="Times New Roman" w:hAnsi="Times New Roman" w:cs="Times New Roman"/>
          <w:sz w:val="24"/>
        </w:rPr>
        <w:t xml:space="preserve"> </w:t>
      </w:r>
      <w:r w:rsidRPr="00710119">
        <w:rPr>
          <w:rFonts w:ascii="Times New Roman" w:hAnsi="Times New Roman" w:cs="Times New Roman"/>
          <w:sz w:val="24"/>
        </w:rPr>
        <w:t xml:space="preserve">= a + </w:t>
      </w:r>
      <w:proofErr w:type="spellStart"/>
      <w:r w:rsidRPr="00710119">
        <w:rPr>
          <w:rFonts w:ascii="Times New Roman" w:hAnsi="Times New Roman" w:cs="Times New Roman"/>
          <w:sz w:val="24"/>
        </w:rPr>
        <w:t>bxt</w:t>
      </w:r>
      <w:proofErr w:type="spellEnd"/>
      <w:r w:rsidRPr="00710119">
        <w:rPr>
          <w:rFonts w:ascii="Times New Roman" w:hAnsi="Times New Roman" w:cs="Times New Roman"/>
          <w:sz w:val="24"/>
        </w:rPr>
        <w:t xml:space="preserve"> ,</w:t>
      </w:r>
    </w:p>
    <w:p w:rsidR="0021762D" w:rsidRPr="00710119"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r>
      <w:r w:rsidRPr="00710119">
        <w:rPr>
          <w:rFonts w:ascii="Times New Roman" w:hAnsi="Times New Roman" w:cs="Times New Roman"/>
          <w:sz w:val="24"/>
        </w:rPr>
        <w:t>Primjena prognoza metodom linearnog trenda polazi od pretpostavke da će budućnost sličiti prošlosti</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Metoda nije pogodna kada struktura pojave pokazuje velike nepravilnosti. Pouzd</w:t>
      </w:r>
      <w:r>
        <w:rPr>
          <w:rFonts w:ascii="Times New Roman" w:hAnsi="Times New Roman" w:cs="Times New Roman"/>
          <w:sz w:val="24"/>
        </w:rPr>
        <w:t xml:space="preserve">ana je samo za kraća razdoblja. </w:t>
      </w:r>
      <w:r w:rsidRPr="00710119">
        <w:rPr>
          <w:rFonts w:ascii="Times New Roman" w:hAnsi="Times New Roman" w:cs="Times New Roman"/>
          <w:sz w:val="24"/>
        </w:rPr>
        <w:t>Prognoze se bave onim procesima i pojavama koje mogu na određeni način povezati prošlost, sadašnjost i budućnost</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xml:space="preserve">. Važno je naznačiti da budući razvoj koji ničim nije povezan s proteklim i sadašnjim razvojem ne može biti predmetom prognoziranja. Međutim, iako je prognoziranje u osnovi </w:t>
      </w:r>
      <w:proofErr w:type="spellStart"/>
      <w:r w:rsidRPr="00710119">
        <w:rPr>
          <w:rFonts w:ascii="Times New Roman" w:hAnsi="Times New Roman" w:cs="Times New Roman"/>
          <w:sz w:val="24"/>
        </w:rPr>
        <w:t>ekstrapolativno</w:t>
      </w:r>
      <w:proofErr w:type="spellEnd"/>
      <w:r w:rsidRPr="00710119">
        <w:rPr>
          <w:rFonts w:ascii="Times New Roman" w:hAnsi="Times New Roman" w:cs="Times New Roman"/>
          <w:sz w:val="24"/>
        </w:rPr>
        <w:t>, u pravilu ipak nije dovoljno pretpostavljati da će se postignuta ostvarenja po smjeru i intenzitetu ostvariti i u budućnosti</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Tijekom vremena usvojeno je shvaćanje da je prošlost prisutna u svakom trenutku sadašnjosti. Postalo je gotovo pravilo da se prognoze izvode iz pravilnosti koje su uočene u prošlosti i sadašnjosti. Na toj osnovi temelje se i gotovo sve suvremene prognoze</w:t>
      </w:r>
      <w:r>
        <w:rPr>
          <w:rFonts w:ascii="Times New Roman" w:hAnsi="Times New Roman" w:cs="Times New Roman"/>
          <w:sz w:val="24"/>
        </w:rPr>
        <w:t xml:space="preserve"> različitih društvenih pojava. </w:t>
      </w:r>
      <w:r w:rsidRPr="00710119">
        <w:rPr>
          <w:rFonts w:ascii="Times New Roman" w:hAnsi="Times New Roman" w:cs="Times New Roman"/>
          <w:sz w:val="24"/>
        </w:rPr>
        <w:t>Z</w:t>
      </w:r>
      <w:r>
        <w:rPr>
          <w:rFonts w:ascii="Times New Roman" w:hAnsi="Times New Roman" w:cs="Times New Roman"/>
          <w:sz w:val="24"/>
        </w:rPr>
        <w:t>a kratkoročne prognoze, često se</w:t>
      </w:r>
      <w:r w:rsidRPr="00710119">
        <w:rPr>
          <w:rFonts w:ascii="Times New Roman" w:hAnsi="Times New Roman" w:cs="Times New Roman"/>
          <w:sz w:val="24"/>
        </w:rPr>
        <w:t xml:space="preserve"> uočene pravilnosti izražene u vremenskom nizu prenose i u budućnost</w:t>
      </w:r>
      <w:r>
        <w:rPr>
          <w:rFonts w:ascii="Times New Roman" w:hAnsi="Times New Roman" w:cs="Times New Roman"/>
          <w:sz w:val="24"/>
        </w:rPr>
        <w:t xml:space="preserve"> (</w:t>
      </w:r>
      <w:proofErr w:type="spellStart"/>
      <w:r>
        <w:rPr>
          <w:rFonts w:ascii="Times New Roman" w:hAnsi="Times New Roman" w:cs="Times New Roman"/>
          <w:sz w:val="24"/>
        </w:rPr>
        <w:t>Šošić</w:t>
      </w:r>
      <w:proofErr w:type="spellEnd"/>
      <w:r>
        <w:rPr>
          <w:rFonts w:ascii="Times New Roman" w:hAnsi="Times New Roman" w:cs="Times New Roman"/>
          <w:sz w:val="24"/>
        </w:rPr>
        <w:t>, 2006)</w:t>
      </w:r>
      <w:r w:rsidRPr="00710119">
        <w:rPr>
          <w:rFonts w:ascii="Times New Roman" w:hAnsi="Times New Roman" w:cs="Times New Roman"/>
          <w:sz w:val="24"/>
        </w:rPr>
        <w:t xml:space="preserve">. </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U</w:t>
      </w:r>
      <w:r w:rsidRPr="00710119">
        <w:rPr>
          <w:rFonts w:ascii="Times New Roman" w:hAnsi="Times New Roman" w:cs="Times New Roman"/>
          <w:sz w:val="24"/>
        </w:rPr>
        <w:t xml:space="preserve"> teoriji i praksi postoji velika potreba i mogućnost  upoznavanja objektivnih zakonitosti i predviđanja njihovog djelovanja, utjecaja i ovladavanja u budućnosti, pa prognoziranje kao sastavni dio statističke teorije i p</w:t>
      </w:r>
      <w:r>
        <w:rPr>
          <w:rFonts w:ascii="Times New Roman" w:hAnsi="Times New Roman" w:cs="Times New Roman"/>
          <w:sz w:val="24"/>
        </w:rPr>
        <w:t>rakse dobiva sve veće značenje (</w:t>
      </w:r>
      <w:proofErr w:type="spellStart"/>
      <w:r>
        <w:rPr>
          <w:rFonts w:ascii="Times New Roman" w:hAnsi="Times New Roman" w:cs="Times New Roman"/>
          <w:sz w:val="24"/>
        </w:rPr>
        <w:t>Šošić</w:t>
      </w:r>
      <w:proofErr w:type="spellEnd"/>
      <w:r>
        <w:rPr>
          <w:rFonts w:ascii="Times New Roman" w:hAnsi="Times New Roman" w:cs="Times New Roman"/>
          <w:sz w:val="24"/>
        </w:rPr>
        <w:t>, 2006).</w:t>
      </w:r>
    </w:p>
    <w:p w:rsidR="0021762D" w:rsidRDefault="0021762D" w:rsidP="0021762D">
      <w:pPr>
        <w:spacing w:line="360" w:lineRule="auto"/>
        <w:jc w:val="both"/>
        <w:rPr>
          <w:rFonts w:ascii="Times New Roman" w:hAnsi="Times New Roman" w:cs="Times New Roman"/>
          <w:sz w:val="24"/>
        </w:rPr>
      </w:pPr>
    </w:p>
    <w:p w:rsidR="0021762D" w:rsidRPr="0098124B" w:rsidRDefault="0098124B" w:rsidP="0098124B">
      <w:pPr>
        <w:spacing w:line="360" w:lineRule="auto"/>
        <w:jc w:val="both"/>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ab/>
      </w:r>
      <w:r w:rsidR="0021762D" w:rsidRPr="0098124B">
        <w:rPr>
          <w:rFonts w:ascii="Times New Roman" w:hAnsi="Times New Roman" w:cs="Times New Roman"/>
          <w:b/>
          <w:sz w:val="24"/>
        </w:rPr>
        <w:t>REZULTATI</w:t>
      </w:r>
    </w:p>
    <w:p w:rsidR="0021762D" w:rsidRDefault="0021762D" w:rsidP="0021762D">
      <w:pPr>
        <w:pStyle w:val="ListParagraph"/>
        <w:spacing w:line="360" w:lineRule="auto"/>
        <w:ind w:left="1080"/>
        <w:jc w:val="both"/>
        <w:rPr>
          <w:rFonts w:ascii="Times New Roman" w:hAnsi="Times New Roman" w:cs="Times New Roman"/>
          <w:b/>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b/>
          <w:sz w:val="24"/>
        </w:rPr>
        <w:tab/>
      </w:r>
      <w:r w:rsidRPr="00F15233">
        <w:rPr>
          <w:rFonts w:ascii="Times New Roman" w:hAnsi="Times New Roman" w:cs="Times New Roman"/>
          <w:sz w:val="24"/>
        </w:rPr>
        <w:t xml:space="preserve">Rezultati u radu su prikazani grafički i tablično. Grafičkim prikazom podataka omogućeno je praćenje kretanja ukupnog broja prijavljenih kaznenih djela te teških kaznenih djela (ubojstvo, teška tjelesna ozljeda, silovanje i razbojništvo) u Hrvatskoj i u Srbiji. </w:t>
      </w:r>
      <w:r>
        <w:rPr>
          <w:rFonts w:ascii="Times New Roman" w:hAnsi="Times New Roman" w:cs="Times New Roman"/>
          <w:sz w:val="24"/>
        </w:rPr>
        <w:t xml:space="preserve">Tabličnim prikazom dan je pregled relativne stope promjene ukupnog broja prijavljenih kaznenih djela počinjenih od strane djece i maloljetnika te teških kaznenih djela počinjenih od strane djece i maloljetnika u Hrvatskoj i Srbiji u razdoblju od 2000.-2013. godine. </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Sukladno prvom specificiranom cilju ovoga istraživanja prvo promatramo kretanje ukupnog broja prijavljenih kaznenih djela djece i maloljetnika u razdoblju između 2000. i 2013.godine.</w:t>
      </w:r>
    </w:p>
    <w:p w:rsidR="0021762D" w:rsidRDefault="0021762D" w:rsidP="0021762D">
      <w:pPr>
        <w:spacing w:line="360" w:lineRule="auto"/>
        <w:jc w:val="both"/>
        <w:rPr>
          <w:rFonts w:ascii="Times New Roman" w:hAnsi="Times New Roman" w:cs="Times New Roman"/>
          <w:sz w:val="24"/>
        </w:rPr>
      </w:pPr>
    </w:p>
    <w:p w:rsidR="0021762D" w:rsidRPr="0099012F"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Iz podataka prikazanih u Grafikonu 1. možemo vidjeti kako se ukupan broj kaznenih djela u Hrvatskoj prosječno godišnje smanjivao za 171 djelo (b=-171,41), dok se u Srbiji ukupan broj prijavljenih kaznenih djela smanjivao za 136 prijavljenih djela (b=-136,769). Može se zaključiti kako se i u Hrvatskoj i u Srbiji bilježi pad broja prijavljenih ukupnih kaznenih djela počinjenih od strane djece i maloljetnika. </w:t>
      </w:r>
      <w:r w:rsidRPr="00710119">
        <w:rPr>
          <w:rFonts w:ascii="Times New Roman" w:hAnsi="Times New Roman" w:cs="Times New Roman"/>
          <w:sz w:val="24"/>
          <w:szCs w:val="24"/>
        </w:rPr>
        <w:t xml:space="preserve">Analiza </w:t>
      </w:r>
      <w:r w:rsidRPr="002E000B">
        <w:rPr>
          <w:rFonts w:ascii="Times New Roman" w:hAnsi="Times New Roman" w:cs="Times New Roman"/>
          <w:sz w:val="24"/>
          <w:szCs w:val="24"/>
        </w:rPr>
        <w:t>ukupnog broja prijavljenih  kaznenih djela djece i maloljet</w:t>
      </w:r>
      <w:r>
        <w:rPr>
          <w:rFonts w:ascii="Times New Roman" w:hAnsi="Times New Roman" w:cs="Times New Roman"/>
          <w:sz w:val="24"/>
          <w:szCs w:val="24"/>
        </w:rPr>
        <w:t>nih u Hrvatskoj</w:t>
      </w:r>
      <w:r w:rsidRPr="002E000B">
        <w:rPr>
          <w:rFonts w:ascii="Times New Roman" w:hAnsi="Times New Roman" w:cs="Times New Roman"/>
          <w:sz w:val="24"/>
          <w:szCs w:val="24"/>
        </w:rPr>
        <w:t xml:space="preserve"> i Srbiji</w:t>
      </w:r>
      <w:r w:rsidRPr="00710119">
        <w:rPr>
          <w:rFonts w:ascii="Times New Roman" w:hAnsi="Times New Roman" w:cs="Times New Roman"/>
          <w:i/>
          <w:sz w:val="24"/>
          <w:szCs w:val="24"/>
        </w:rPr>
        <w:t xml:space="preserve"> </w:t>
      </w:r>
      <w:r w:rsidRPr="00710119">
        <w:rPr>
          <w:rFonts w:ascii="Times New Roman" w:hAnsi="Times New Roman" w:cs="Times New Roman"/>
          <w:sz w:val="24"/>
          <w:szCs w:val="24"/>
        </w:rPr>
        <w:t xml:space="preserve">pokazala je tendenciju pada u razdoblju od 2000-2013. godine. </w:t>
      </w:r>
    </w:p>
    <w:p w:rsidR="0021762D" w:rsidRPr="008B4736"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b/>
          <w:sz w:val="24"/>
          <w:szCs w:val="24"/>
        </w:rPr>
      </w:pPr>
    </w:p>
    <w:p w:rsidR="0021762D" w:rsidRDefault="0021762D" w:rsidP="0021762D">
      <w:pPr>
        <w:spacing w:line="360" w:lineRule="auto"/>
        <w:jc w:val="both"/>
        <w:rPr>
          <w:rFonts w:ascii="Times New Roman" w:hAnsi="Times New Roman" w:cs="Times New Roman"/>
          <w:b/>
          <w:sz w:val="24"/>
          <w:szCs w:val="24"/>
        </w:rPr>
      </w:pPr>
      <w:r w:rsidRPr="00F94CAF">
        <w:rPr>
          <w:rFonts w:ascii="Times New Roman" w:hAnsi="Times New Roman" w:cs="Times New Roman"/>
          <w:b/>
          <w:noProof/>
          <w:sz w:val="24"/>
          <w:szCs w:val="24"/>
          <w:lang w:eastAsia="hr-HR"/>
        </w:rPr>
        <w:drawing>
          <wp:anchor distT="0" distB="0" distL="114300" distR="114300" simplePos="0" relativeHeight="251659264" behindDoc="0" locked="0" layoutInCell="1" allowOverlap="0" wp14:anchorId="2D9D8642" wp14:editId="0F3453C4">
            <wp:simplePos x="0" y="0"/>
            <wp:positionH relativeFrom="column">
              <wp:posOffset>749300</wp:posOffset>
            </wp:positionH>
            <wp:positionV relativeFrom="paragraph">
              <wp:posOffset>-431165</wp:posOffset>
            </wp:positionV>
            <wp:extent cx="4572000" cy="2491105"/>
            <wp:effectExtent l="0" t="0" r="19050" b="23495"/>
            <wp:wrapTopAndBottom/>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F94CAF">
        <w:rPr>
          <w:rFonts w:ascii="Times New Roman" w:hAnsi="Times New Roman" w:cs="Times New Roman"/>
          <w:b/>
          <w:sz w:val="24"/>
          <w:szCs w:val="24"/>
        </w:rPr>
        <w:t xml:space="preserve">Grafikon 1: </w:t>
      </w:r>
      <w:r>
        <w:rPr>
          <w:rFonts w:ascii="Times New Roman" w:hAnsi="Times New Roman" w:cs="Times New Roman"/>
          <w:b/>
          <w:sz w:val="24"/>
          <w:szCs w:val="24"/>
        </w:rPr>
        <w:t xml:space="preserve">Kretanje </w:t>
      </w:r>
      <w:proofErr w:type="spellStart"/>
      <w:r>
        <w:rPr>
          <w:rFonts w:ascii="Times New Roman" w:hAnsi="Times New Roman" w:cs="Times New Roman"/>
          <w:b/>
          <w:sz w:val="24"/>
          <w:szCs w:val="24"/>
        </w:rPr>
        <w:t>u</w:t>
      </w:r>
      <w:r w:rsidRPr="00F94CAF">
        <w:rPr>
          <w:rFonts w:ascii="Times New Roman" w:hAnsi="Times New Roman" w:cs="Times New Roman"/>
          <w:b/>
          <w:sz w:val="24"/>
          <w:szCs w:val="24"/>
        </w:rPr>
        <w:t>kupan</w:t>
      </w:r>
      <w:r>
        <w:rPr>
          <w:rFonts w:ascii="Times New Roman" w:hAnsi="Times New Roman" w:cs="Times New Roman"/>
          <w:b/>
          <w:sz w:val="24"/>
          <w:szCs w:val="24"/>
        </w:rPr>
        <w:t>og</w:t>
      </w:r>
      <w:proofErr w:type="spellEnd"/>
      <w:r w:rsidRPr="00F94CAF">
        <w:rPr>
          <w:rFonts w:ascii="Times New Roman" w:hAnsi="Times New Roman" w:cs="Times New Roman"/>
          <w:b/>
          <w:sz w:val="24"/>
          <w:szCs w:val="24"/>
        </w:rPr>
        <w:t xml:space="preserve"> broj prijavljenih kaznenih djela u Hrvatskoj i Srbiji od 2000.-2013. godine</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Izvor: MUP RH, MUP RH</w:t>
      </w:r>
    </w:p>
    <w:p w:rsidR="0021762D" w:rsidRDefault="0021762D" w:rsidP="0021762D">
      <w:pPr>
        <w:spacing w:line="360" w:lineRule="auto"/>
        <w:jc w:val="both"/>
        <w:rPr>
          <w:rFonts w:ascii="Times New Roman" w:hAnsi="Times New Roman" w:cs="Times New Roman"/>
          <w:sz w:val="24"/>
          <w:szCs w:val="24"/>
        </w:rPr>
      </w:pPr>
      <w:r w:rsidRPr="00F94CAF">
        <w:rPr>
          <w:rFonts w:ascii="Times New Roman" w:hAnsi="Times New Roman" w:cs="Times New Roman"/>
          <w:noProof/>
          <w:sz w:val="24"/>
          <w:szCs w:val="24"/>
          <w:lang w:eastAsia="hr-HR"/>
        </w:rPr>
        <w:lastRenderedPageBreak/>
        <w:drawing>
          <wp:anchor distT="0" distB="0" distL="114300" distR="114300" simplePos="0" relativeHeight="251660288" behindDoc="0" locked="0" layoutInCell="1" allowOverlap="0" wp14:anchorId="1D010D99" wp14:editId="4C735DE1">
            <wp:simplePos x="0" y="0"/>
            <wp:positionH relativeFrom="column">
              <wp:posOffset>748030</wp:posOffset>
            </wp:positionH>
            <wp:positionV relativeFrom="paragraph">
              <wp:posOffset>241300</wp:posOffset>
            </wp:positionV>
            <wp:extent cx="4572000" cy="2491105"/>
            <wp:effectExtent l="0" t="0" r="19050" b="23495"/>
            <wp:wrapSquare wrapText="bothSides"/>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21762D" w:rsidRDefault="0021762D" w:rsidP="0021762D">
      <w:pPr>
        <w:spacing w:line="360" w:lineRule="auto"/>
        <w:jc w:val="both"/>
        <w:rPr>
          <w:rFonts w:ascii="Times New Roman" w:hAnsi="Times New Roman" w:cs="Times New Roman"/>
          <w:sz w:val="24"/>
          <w:szCs w:val="24"/>
        </w:rPr>
      </w:pPr>
    </w:p>
    <w:p w:rsidR="0021762D" w:rsidRPr="00710119" w:rsidRDefault="0021762D" w:rsidP="0021762D">
      <w:pPr>
        <w:spacing w:line="360" w:lineRule="auto"/>
        <w:jc w:val="both"/>
        <w:rPr>
          <w:rFonts w:ascii="Times New Roman" w:hAnsi="Times New Roman" w:cs="Times New Roman"/>
          <w:sz w:val="24"/>
          <w:szCs w:val="24"/>
        </w:rPr>
      </w:pPr>
    </w:p>
    <w:p w:rsidR="0021762D" w:rsidRPr="004368F0"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b/>
          <w:sz w:val="24"/>
          <w:szCs w:val="24"/>
        </w:rPr>
      </w:pPr>
    </w:p>
    <w:p w:rsidR="0021762D" w:rsidRDefault="0021762D" w:rsidP="0021762D">
      <w:pPr>
        <w:spacing w:line="360" w:lineRule="auto"/>
        <w:jc w:val="both"/>
        <w:rPr>
          <w:rFonts w:ascii="Times New Roman" w:hAnsi="Times New Roman" w:cs="Times New Roman"/>
          <w:b/>
          <w:sz w:val="24"/>
          <w:szCs w:val="24"/>
        </w:rPr>
      </w:pPr>
    </w:p>
    <w:p w:rsidR="0021762D" w:rsidRDefault="0021762D" w:rsidP="0021762D">
      <w:pPr>
        <w:spacing w:line="360" w:lineRule="auto"/>
        <w:jc w:val="both"/>
        <w:rPr>
          <w:rFonts w:ascii="Times New Roman" w:hAnsi="Times New Roman" w:cs="Times New Roman"/>
          <w:b/>
          <w:sz w:val="24"/>
          <w:szCs w:val="24"/>
        </w:rPr>
      </w:pPr>
      <w:r w:rsidRPr="00F94CAF">
        <w:rPr>
          <w:rFonts w:ascii="Times New Roman" w:hAnsi="Times New Roman" w:cs="Times New Roman"/>
          <w:b/>
          <w:sz w:val="24"/>
          <w:szCs w:val="24"/>
        </w:rPr>
        <w:t xml:space="preserve">Grafikon 2: </w:t>
      </w:r>
      <w:r>
        <w:rPr>
          <w:rFonts w:ascii="Times New Roman" w:hAnsi="Times New Roman" w:cs="Times New Roman"/>
          <w:b/>
          <w:sz w:val="24"/>
          <w:szCs w:val="24"/>
        </w:rPr>
        <w:t>Kretanje broja prijavljenih</w:t>
      </w:r>
      <w:r w:rsidRPr="00F94CAF">
        <w:rPr>
          <w:rFonts w:ascii="Times New Roman" w:hAnsi="Times New Roman" w:cs="Times New Roman"/>
          <w:b/>
          <w:sz w:val="24"/>
          <w:szCs w:val="24"/>
        </w:rPr>
        <w:t xml:space="preserve"> u</w:t>
      </w:r>
      <w:r>
        <w:rPr>
          <w:rFonts w:ascii="Times New Roman" w:hAnsi="Times New Roman" w:cs="Times New Roman"/>
          <w:b/>
          <w:sz w:val="24"/>
          <w:szCs w:val="24"/>
        </w:rPr>
        <w:t>bojstva djece i maloljetnika u Hrvatskoj i Srbiji (</w:t>
      </w:r>
      <w:r w:rsidRPr="00F94CAF">
        <w:rPr>
          <w:rFonts w:ascii="Times New Roman" w:hAnsi="Times New Roman" w:cs="Times New Roman"/>
          <w:b/>
          <w:sz w:val="24"/>
          <w:szCs w:val="24"/>
        </w:rPr>
        <w:t>2000.-2013.</w:t>
      </w:r>
      <w:r>
        <w:rPr>
          <w:rFonts w:ascii="Times New Roman" w:hAnsi="Times New Roman" w:cs="Times New Roman"/>
          <w:b/>
          <w:sz w:val="24"/>
          <w:szCs w:val="24"/>
        </w:rPr>
        <w:t xml:space="preserve">) </w:t>
      </w:r>
    </w:p>
    <w:p w:rsidR="0021762D" w:rsidRDefault="0021762D" w:rsidP="0021762D">
      <w:pPr>
        <w:spacing w:line="360" w:lineRule="auto"/>
        <w:jc w:val="both"/>
        <w:rPr>
          <w:rFonts w:ascii="Times New Roman" w:hAnsi="Times New Roman" w:cs="Times New Roman"/>
          <w:sz w:val="24"/>
          <w:szCs w:val="24"/>
        </w:rPr>
      </w:pPr>
      <w:r w:rsidRPr="002E000B">
        <w:rPr>
          <w:rFonts w:ascii="Times New Roman" w:hAnsi="Times New Roman" w:cs="Times New Roman"/>
          <w:sz w:val="24"/>
          <w:szCs w:val="24"/>
        </w:rPr>
        <w:t>Izvor: MUP RH, MUP RS</w:t>
      </w:r>
    </w:p>
    <w:p w:rsidR="0021762D" w:rsidRPr="002E000B"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r w:rsidRPr="00F94CAF">
        <w:rPr>
          <w:rFonts w:ascii="Times New Roman" w:hAnsi="Times New Roman" w:cs="Times New Roman"/>
          <w:sz w:val="24"/>
          <w:szCs w:val="24"/>
        </w:rPr>
        <w:tab/>
      </w:r>
      <w:r>
        <w:rPr>
          <w:rFonts w:ascii="Times New Roman" w:hAnsi="Times New Roman" w:cs="Times New Roman"/>
          <w:sz w:val="24"/>
          <w:szCs w:val="24"/>
        </w:rPr>
        <w:t>Uvidom u Grafikon 2. primjećujemo kako je b</w:t>
      </w:r>
      <w:r w:rsidRPr="00F94CAF">
        <w:rPr>
          <w:rFonts w:ascii="Times New Roman" w:hAnsi="Times New Roman" w:cs="Times New Roman"/>
          <w:sz w:val="24"/>
          <w:szCs w:val="24"/>
        </w:rPr>
        <w:t>roj prijavljenih ubojstava počinjenih od strane maloljetnika u Hrvatskoj u pro</w:t>
      </w:r>
      <w:r>
        <w:rPr>
          <w:rFonts w:ascii="Times New Roman" w:hAnsi="Times New Roman" w:cs="Times New Roman"/>
          <w:sz w:val="24"/>
          <w:szCs w:val="24"/>
        </w:rPr>
        <w:t>matranom razdoblju, prosječno</w:t>
      </w:r>
      <w:r w:rsidRPr="00F94CAF">
        <w:rPr>
          <w:rFonts w:ascii="Times New Roman" w:hAnsi="Times New Roman" w:cs="Times New Roman"/>
          <w:sz w:val="24"/>
          <w:szCs w:val="24"/>
        </w:rPr>
        <w:t xml:space="preserve"> godišnje oscilirao na istoj razini (b=-0,0022).</w:t>
      </w:r>
      <w:r>
        <w:rPr>
          <w:rFonts w:ascii="Times New Roman" w:hAnsi="Times New Roman" w:cs="Times New Roman"/>
          <w:sz w:val="24"/>
          <w:szCs w:val="24"/>
        </w:rPr>
        <w:t xml:space="preserve"> U Srbiji je također broj ubojstava prosječno godišnje oscilirao (b=-0,0154), no na način da u promatranom razdoblju, broj prijavljenih kaznenih djela ubojstva počinjenih od strane djece i maloljetnika u Srbiji, prosječno godišnje opadao za 1%.</w:t>
      </w:r>
    </w:p>
    <w:p w:rsidR="0021762D" w:rsidRPr="00F94CAF" w:rsidRDefault="0021762D" w:rsidP="0021762D">
      <w:pPr>
        <w:spacing w:line="360" w:lineRule="auto"/>
        <w:jc w:val="both"/>
        <w:rPr>
          <w:rFonts w:ascii="Times New Roman" w:hAnsi="Times New Roman" w:cs="Times New Roman"/>
          <w:sz w:val="24"/>
          <w:szCs w:val="24"/>
        </w:rPr>
      </w:pPr>
      <w:r w:rsidRPr="00F94CAF">
        <w:rPr>
          <w:rFonts w:ascii="Times New Roman" w:hAnsi="Times New Roman" w:cs="Times New Roman"/>
          <w:noProof/>
          <w:sz w:val="24"/>
          <w:szCs w:val="24"/>
          <w:lang w:eastAsia="hr-HR"/>
        </w:rPr>
        <w:drawing>
          <wp:anchor distT="0" distB="0" distL="114300" distR="114300" simplePos="0" relativeHeight="251661312" behindDoc="0" locked="0" layoutInCell="1" allowOverlap="0" wp14:anchorId="023AD41F" wp14:editId="25E8667B">
            <wp:simplePos x="0" y="0"/>
            <wp:positionH relativeFrom="column">
              <wp:align>center</wp:align>
            </wp:positionH>
            <wp:positionV relativeFrom="paragraph">
              <wp:posOffset>201295</wp:posOffset>
            </wp:positionV>
            <wp:extent cx="4572000" cy="2818765"/>
            <wp:effectExtent l="0" t="0" r="19050" b="19685"/>
            <wp:wrapSquare wrapText="bothSides"/>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b/>
          <w:sz w:val="24"/>
          <w:szCs w:val="24"/>
        </w:rPr>
      </w:pPr>
      <w:r w:rsidRPr="00F94CAF">
        <w:rPr>
          <w:rFonts w:ascii="Times New Roman" w:hAnsi="Times New Roman" w:cs="Times New Roman"/>
          <w:b/>
          <w:sz w:val="24"/>
          <w:szCs w:val="24"/>
        </w:rPr>
        <w:lastRenderedPageBreak/>
        <w:t xml:space="preserve">Grafikon 3: </w:t>
      </w:r>
      <w:r>
        <w:rPr>
          <w:rFonts w:ascii="Times New Roman" w:hAnsi="Times New Roman" w:cs="Times New Roman"/>
          <w:b/>
          <w:sz w:val="24"/>
          <w:szCs w:val="24"/>
        </w:rPr>
        <w:t>Kretanje broja prijavljenih kaznenih djela</w:t>
      </w:r>
      <w:r w:rsidRPr="00F94CAF">
        <w:rPr>
          <w:rFonts w:ascii="Times New Roman" w:hAnsi="Times New Roman" w:cs="Times New Roman"/>
          <w:b/>
          <w:sz w:val="24"/>
          <w:szCs w:val="24"/>
        </w:rPr>
        <w:t xml:space="preserve"> teške tjelesne </w:t>
      </w:r>
      <w:r>
        <w:rPr>
          <w:rFonts w:ascii="Times New Roman" w:hAnsi="Times New Roman" w:cs="Times New Roman"/>
          <w:b/>
          <w:sz w:val="24"/>
          <w:szCs w:val="24"/>
        </w:rPr>
        <w:t>ozljede u Hrvatskoj i Srbiji (2000.-2013</w:t>
      </w:r>
      <w:r w:rsidRPr="00F94CAF">
        <w:rPr>
          <w:rFonts w:ascii="Times New Roman" w:hAnsi="Times New Roman" w:cs="Times New Roman"/>
          <w:b/>
          <w:sz w:val="24"/>
          <w:szCs w:val="24"/>
        </w:rPr>
        <w:t>.</w:t>
      </w:r>
      <w:r>
        <w:rPr>
          <w:rFonts w:ascii="Times New Roman" w:hAnsi="Times New Roman" w:cs="Times New Roman"/>
          <w:b/>
          <w:sz w:val="24"/>
          <w:szCs w:val="24"/>
        </w:rPr>
        <w:t>)</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Izvor: MUP RH, MUP RS</w:t>
      </w:r>
    </w:p>
    <w:p w:rsidR="0021762D" w:rsidRPr="00F94CAF"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r w:rsidRPr="00F94CAF">
        <w:rPr>
          <w:rFonts w:ascii="Times New Roman" w:hAnsi="Times New Roman" w:cs="Times New Roman"/>
          <w:sz w:val="24"/>
          <w:szCs w:val="24"/>
        </w:rPr>
        <w:tab/>
      </w:r>
      <w:r>
        <w:rPr>
          <w:rFonts w:ascii="Times New Roman" w:hAnsi="Times New Roman" w:cs="Times New Roman"/>
          <w:sz w:val="24"/>
          <w:szCs w:val="24"/>
        </w:rPr>
        <w:t>Iz Grafikona 3. razvidno je da je b</w:t>
      </w:r>
      <w:r w:rsidRPr="00F94CAF">
        <w:rPr>
          <w:rFonts w:ascii="Times New Roman" w:hAnsi="Times New Roman" w:cs="Times New Roman"/>
          <w:sz w:val="24"/>
          <w:szCs w:val="24"/>
        </w:rPr>
        <w:t>roj prijavlj</w:t>
      </w:r>
      <w:r>
        <w:rPr>
          <w:rFonts w:ascii="Times New Roman" w:hAnsi="Times New Roman" w:cs="Times New Roman"/>
          <w:sz w:val="24"/>
          <w:szCs w:val="24"/>
        </w:rPr>
        <w:t>enog kaznenog djela teške tjelesne ozljede počinjene od strane djece i maloljetnika,</w:t>
      </w:r>
      <w:r w:rsidRPr="00F94CAF">
        <w:rPr>
          <w:rFonts w:ascii="Times New Roman" w:hAnsi="Times New Roman" w:cs="Times New Roman"/>
          <w:sz w:val="24"/>
          <w:szCs w:val="24"/>
        </w:rPr>
        <w:t xml:space="preserve"> </w:t>
      </w:r>
      <w:r>
        <w:rPr>
          <w:rFonts w:ascii="Times New Roman" w:hAnsi="Times New Roman" w:cs="Times New Roman"/>
          <w:sz w:val="24"/>
          <w:szCs w:val="24"/>
        </w:rPr>
        <w:t>u promatranom razdoblju, u Hrvatskoj,</w:t>
      </w:r>
      <w:r w:rsidRPr="00F94CAF">
        <w:rPr>
          <w:rFonts w:ascii="Times New Roman" w:hAnsi="Times New Roman" w:cs="Times New Roman"/>
          <w:sz w:val="24"/>
          <w:szCs w:val="24"/>
        </w:rPr>
        <w:t xml:space="preserve"> prosječno godišnje oscilir</w:t>
      </w:r>
      <w:r>
        <w:rPr>
          <w:rFonts w:ascii="Times New Roman" w:hAnsi="Times New Roman" w:cs="Times New Roman"/>
          <w:sz w:val="24"/>
          <w:szCs w:val="24"/>
        </w:rPr>
        <w:t>ao na istoj razini s negativnim predznakom (b=-0,7033</w:t>
      </w:r>
      <w:r w:rsidRPr="00F94CAF">
        <w:rPr>
          <w:rFonts w:ascii="Times New Roman" w:hAnsi="Times New Roman" w:cs="Times New Roman"/>
          <w:sz w:val="24"/>
          <w:szCs w:val="24"/>
        </w:rPr>
        <w:t>).</w:t>
      </w:r>
      <w:r>
        <w:rPr>
          <w:rFonts w:ascii="Times New Roman" w:hAnsi="Times New Roman" w:cs="Times New Roman"/>
          <w:sz w:val="24"/>
          <w:szCs w:val="24"/>
        </w:rPr>
        <w:t xml:space="preserve"> U Srbiji, što se tiče kretanja prijavljenog broja  kaznenih djela teške tjelesne ozljede počinjenih od strane djece i maloljetnika, u promatranom razdoblju, također oscilirao, ali s pozitivnim predznakom (b=0,2703).</w:t>
      </w:r>
    </w:p>
    <w:p w:rsidR="0021762D"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r w:rsidRPr="00F94CAF">
        <w:rPr>
          <w:rFonts w:ascii="Times New Roman" w:hAnsi="Times New Roman" w:cs="Times New Roman"/>
          <w:noProof/>
          <w:sz w:val="24"/>
          <w:szCs w:val="24"/>
          <w:lang w:eastAsia="hr-HR"/>
        </w:rPr>
        <w:drawing>
          <wp:anchor distT="0" distB="0" distL="114300" distR="114300" simplePos="0" relativeHeight="251662336" behindDoc="0" locked="1" layoutInCell="1" allowOverlap="0" wp14:anchorId="2CB80898" wp14:editId="2B2E7E92">
            <wp:simplePos x="0" y="0"/>
            <wp:positionH relativeFrom="column">
              <wp:align>center</wp:align>
            </wp:positionH>
            <wp:positionV relativeFrom="paragraph">
              <wp:posOffset>-126365</wp:posOffset>
            </wp:positionV>
            <wp:extent cx="4723130" cy="2847340"/>
            <wp:effectExtent l="0" t="0" r="20320" b="10160"/>
            <wp:wrapSquare wrapText="bothSides"/>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b/>
          <w:sz w:val="24"/>
          <w:szCs w:val="24"/>
        </w:rPr>
      </w:pPr>
      <w:r w:rsidRPr="00F94CAF">
        <w:rPr>
          <w:rFonts w:ascii="Times New Roman" w:hAnsi="Times New Roman" w:cs="Times New Roman"/>
          <w:b/>
          <w:sz w:val="24"/>
          <w:szCs w:val="24"/>
        </w:rPr>
        <w:t xml:space="preserve">Grafikon 4: </w:t>
      </w:r>
      <w:r>
        <w:rPr>
          <w:rFonts w:ascii="Times New Roman" w:hAnsi="Times New Roman" w:cs="Times New Roman"/>
          <w:b/>
          <w:sz w:val="24"/>
          <w:szCs w:val="24"/>
        </w:rPr>
        <w:t>Kretanje prijavljenih</w:t>
      </w:r>
      <w:r w:rsidRPr="00F94CAF">
        <w:rPr>
          <w:rFonts w:ascii="Times New Roman" w:hAnsi="Times New Roman" w:cs="Times New Roman"/>
          <w:b/>
          <w:sz w:val="24"/>
          <w:szCs w:val="24"/>
        </w:rPr>
        <w:t xml:space="preserve"> si</w:t>
      </w:r>
      <w:r>
        <w:rPr>
          <w:rFonts w:ascii="Times New Roman" w:hAnsi="Times New Roman" w:cs="Times New Roman"/>
          <w:b/>
          <w:sz w:val="24"/>
          <w:szCs w:val="24"/>
        </w:rPr>
        <w:t>lovanja u Hrvatskoj i Srbiji (2000.-2013.)</w:t>
      </w:r>
    </w:p>
    <w:p w:rsidR="0021762D" w:rsidRDefault="0021762D" w:rsidP="0021762D">
      <w:pPr>
        <w:spacing w:line="360" w:lineRule="auto"/>
        <w:jc w:val="both"/>
        <w:rPr>
          <w:rFonts w:ascii="Times New Roman" w:hAnsi="Times New Roman" w:cs="Times New Roman"/>
          <w:sz w:val="24"/>
          <w:szCs w:val="24"/>
        </w:rPr>
      </w:pPr>
      <w:r w:rsidRPr="00D22DD3">
        <w:rPr>
          <w:rFonts w:ascii="Times New Roman" w:hAnsi="Times New Roman" w:cs="Times New Roman"/>
          <w:sz w:val="24"/>
          <w:szCs w:val="24"/>
        </w:rPr>
        <w:t>Izvor: MUP RH, MUP RS</w:t>
      </w:r>
    </w:p>
    <w:p w:rsidR="0021762D" w:rsidRPr="00D22DD3"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r w:rsidRPr="00F94CAF">
        <w:rPr>
          <w:rFonts w:ascii="Times New Roman" w:hAnsi="Times New Roman" w:cs="Times New Roman"/>
          <w:noProof/>
          <w:sz w:val="24"/>
          <w:szCs w:val="24"/>
          <w:lang w:eastAsia="hr-HR"/>
        </w:rPr>
        <w:lastRenderedPageBreak/>
        <w:drawing>
          <wp:anchor distT="0" distB="0" distL="114300" distR="114300" simplePos="0" relativeHeight="251663360" behindDoc="0" locked="0" layoutInCell="1" allowOverlap="0" wp14:anchorId="4612571A" wp14:editId="48A4557D">
            <wp:simplePos x="0" y="0"/>
            <wp:positionH relativeFrom="column">
              <wp:posOffset>1028065</wp:posOffset>
            </wp:positionH>
            <wp:positionV relativeFrom="paragraph">
              <wp:posOffset>1084580</wp:posOffset>
            </wp:positionV>
            <wp:extent cx="4572000" cy="2743200"/>
            <wp:effectExtent l="0" t="0" r="19050" b="19050"/>
            <wp:wrapSquare wrapText="bothSides"/>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cs="Times New Roman"/>
          <w:sz w:val="24"/>
          <w:szCs w:val="24"/>
        </w:rPr>
        <w:tab/>
        <w:t>Grafikon 4. pokazuje da je br</w:t>
      </w:r>
      <w:r w:rsidRPr="00F94CAF">
        <w:rPr>
          <w:rFonts w:ascii="Times New Roman" w:hAnsi="Times New Roman" w:cs="Times New Roman"/>
          <w:sz w:val="24"/>
          <w:szCs w:val="24"/>
        </w:rPr>
        <w:t>oj prijavljenih silovanja</w:t>
      </w:r>
      <w:r>
        <w:rPr>
          <w:rFonts w:ascii="Times New Roman" w:hAnsi="Times New Roman" w:cs="Times New Roman"/>
          <w:sz w:val="24"/>
          <w:szCs w:val="24"/>
        </w:rPr>
        <w:t xml:space="preserve"> počinjenih od strane djece i maloljetnika</w:t>
      </w:r>
      <w:r w:rsidRPr="00F94CAF">
        <w:rPr>
          <w:rFonts w:ascii="Times New Roman" w:hAnsi="Times New Roman" w:cs="Times New Roman"/>
          <w:sz w:val="24"/>
          <w:szCs w:val="24"/>
        </w:rPr>
        <w:t xml:space="preserve"> u promatranom razdoblju je u Hrvatskoj prosječno godišnje oscilir</w:t>
      </w:r>
      <w:r>
        <w:rPr>
          <w:rFonts w:ascii="Times New Roman" w:hAnsi="Times New Roman" w:cs="Times New Roman"/>
          <w:sz w:val="24"/>
          <w:szCs w:val="24"/>
        </w:rPr>
        <w:t xml:space="preserve">ao na istoj razini (b=0,0549), da je u </w:t>
      </w:r>
      <w:r w:rsidRPr="00F94CAF">
        <w:rPr>
          <w:rFonts w:ascii="Times New Roman" w:hAnsi="Times New Roman" w:cs="Times New Roman"/>
          <w:sz w:val="24"/>
          <w:szCs w:val="24"/>
        </w:rPr>
        <w:t>Srbiji, broj silov</w:t>
      </w:r>
      <w:r>
        <w:rPr>
          <w:rFonts w:ascii="Times New Roman" w:hAnsi="Times New Roman" w:cs="Times New Roman"/>
          <w:sz w:val="24"/>
          <w:szCs w:val="24"/>
        </w:rPr>
        <w:t xml:space="preserve">anja u promatranom razdoblju </w:t>
      </w:r>
      <w:r w:rsidRPr="00F94CAF">
        <w:rPr>
          <w:rFonts w:ascii="Times New Roman" w:hAnsi="Times New Roman" w:cs="Times New Roman"/>
          <w:sz w:val="24"/>
          <w:szCs w:val="24"/>
        </w:rPr>
        <w:t>godišnje stagnirao (b=0,112088).</w:t>
      </w: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Pr="00F94CAF"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b/>
          <w:sz w:val="24"/>
          <w:szCs w:val="24"/>
        </w:rPr>
      </w:pPr>
    </w:p>
    <w:p w:rsidR="0098124B" w:rsidRDefault="0098124B" w:rsidP="0021762D">
      <w:pPr>
        <w:spacing w:line="360" w:lineRule="auto"/>
        <w:jc w:val="both"/>
        <w:rPr>
          <w:rFonts w:ascii="Times New Roman" w:hAnsi="Times New Roman" w:cs="Times New Roman"/>
          <w:b/>
          <w:sz w:val="24"/>
          <w:szCs w:val="24"/>
        </w:rPr>
      </w:pPr>
    </w:p>
    <w:p w:rsidR="0098124B" w:rsidRDefault="0098124B" w:rsidP="0021762D">
      <w:pPr>
        <w:spacing w:line="360" w:lineRule="auto"/>
        <w:jc w:val="both"/>
        <w:rPr>
          <w:rFonts w:ascii="Times New Roman" w:hAnsi="Times New Roman" w:cs="Times New Roman"/>
          <w:b/>
          <w:sz w:val="24"/>
          <w:szCs w:val="24"/>
        </w:rPr>
      </w:pPr>
    </w:p>
    <w:p w:rsidR="0021762D" w:rsidRDefault="0021762D" w:rsidP="0021762D">
      <w:pPr>
        <w:spacing w:line="360" w:lineRule="auto"/>
        <w:jc w:val="both"/>
        <w:rPr>
          <w:rFonts w:ascii="Times New Roman" w:hAnsi="Times New Roman" w:cs="Times New Roman"/>
          <w:b/>
          <w:sz w:val="24"/>
          <w:szCs w:val="24"/>
        </w:rPr>
      </w:pPr>
      <w:r w:rsidRPr="00F94CAF">
        <w:rPr>
          <w:rFonts w:ascii="Times New Roman" w:hAnsi="Times New Roman" w:cs="Times New Roman"/>
          <w:b/>
          <w:sz w:val="24"/>
          <w:szCs w:val="24"/>
        </w:rPr>
        <w:t xml:space="preserve">Grafikon 5: </w:t>
      </w:r>
      <w:r>
        <w:rPr>
          <w:rFonts w:ascii="Times New Roman" w:hAnsi="Times New Roman" w:cs="Times New Roman"/>
          <w:b/>
          <w:sz w:val="24"/>
          <w:szCs w:val="24"/>
        </w:rPr>
        <w:t>Kretanje broja prijavljenih</w:t>
      </w:r>
      <w:r w:rsidRPr="00F94CAF">
        <w:rPr>
          <w:rFonts w:ascii="Times New Roman" w:hAnsi="Times New Roman" w:cs="Times New Roman"/>
          <w:b/>
          <w:sz w:val="24"/>
          <w:szCs w:val="24"/>
        </w:rPr>
        <w:t xml:space="preserve"> razbo</w:t>
      </w:r>
      <w:r>
        <w:rPr>
          <w:rFonts w:ascii="Times New Roman" w:hAnsi="Times New Roman" w:cs="Times New Roman"/>
          <w:b/>
          <w:sz w:val="24"/>
          <w:szCs w:val="24"/>
        </w:rPr>
        <w:t>jništva u Hrvatskoj i Srbiji (2000.-2013.)</w:t>
      </w:r>
    </w:p>
    <w:p w:rsidR="0021762D" w:rsidRPr="00D22DD3" w:rsidRDefault="0021762D" w:rsidP="0021762D">
      <w:pPr>
        <w:spacing w:line="360" w:lineRule="auto"/>
        <w:jc w:val="both"/>
        <w:rPr>
          <w:rFonts w:ascii="Times New Roman" w:hAnsi="Times New Roman" w:cs="Times New Roman"/>
          <w:sz w:val="24"/>
          <w:szCs w:val="24"/>
        </w:rPr>
      </w:pPr>
      <w:r w:rsidRPr="00D22DD3">
        <w:rPr>
          <w:rFonts w:ascii="Times New Roman" w:hAnsi="Times New Roman" w:cs="Times New Roman"/>
          <w:sz w:val="24"/>
          <w:szCs w:val="24"/>
        </w:rPr>
        <w:t>Izvor: MUP RH, MUP RS</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szCs w:val="24"/>
        </w:rPr>
        <w:tab/>
        <w:t>U Grafikonu 5. nalazimo kretanje b</w:t>
      </w:r>
      <w:r w:rsidRPr="009D79A1">
        <w:rPr>
          <w:rFonts w:ascii="Times New Roman" w:hAnsi="Times New Roman" w:cs="Times New Roman"/>
          <w:sz w:val="24"/>
          <w:szCs w:val="24"/>
        </w:rPr>
        <w:t>roj</w:t>
      </w:r>
      <w:r>
        <w:rPr>
          <w:rFonts w:ascii="Times New Roman" w:hAnsi="Times New Roman" w:cs="Times New Roman"/>
          <w:sz w:val="24"/>
          <w:szCs w:val="24"/>
        </w:rPr>
        <w:t>a</w:t>
      </w:r>
      <w:r w:rsidRPr="009D79A1">
        <w:rPr>
          <w:rFonts w:ascii="Times New Roman" w:hAnsi="Times New Roman" w:cs="Times New Roman"/>
          <w:sz w:val="24"/>
          <w:szCs w:val="24"/>
        </w:rPr>
        <w:t xml:space="preserve"> prijavljenih razbojništva</w:t>
      </w:r>
      <w:r>
        <w:rPr>
          <w:rFonts w:ascii="Times New Roman" w:hAnsi="Times New Roman" w:cs="Times New Roman"/>
          <w:sz w:val="24"/>
          <w:szCs w:val="24"/>
        </w:rPr>
        <w:t xml:space="preserve"> počinjenih od strane djece i maloljetnika te možemo razaznati da je,</w:t>
      </w:r>
      <w:r w:rsidRPr="009D79A1">
        <w:rPr>
          <w:rFonts w:ascii="Times New Roman" w:hAnsi="Times New Roman" w:cs="Times New Roman"/>
          <w:sz w:val="24"/>
          <w:szCs w:val="24"/>
        </w:rPr>
        <w:t xml:space="preserve"> u promatranom razdoblju</w:t>
      </w:r>
      <w:r>
        <w:rPr>
          <w:rFonts w:ascii="Times New Roman" w:hAnsi="Times New Roman" w:cs="Times New Roman"/>
          <w:sz w:val="24"/>
          <w:szCs w:val="24"/>
        </w:rPr>
        <w:t>, taj broj</w:t>
      </w:r>
      <w:r w:rsidRPr="009D79A1">
        <w:rPr>
          <w:rFonts w:ascii="Times New Roman" w:hAnsi="Times New Roman" w:cs="Times New Roman"/>
          <w:sz w:val="24"/>
          <w:szCs w:val="24"/>
        </w:rPr>
        <w:t xml:space="preserve"> prosječno godišnje rastao za jedno prijavljeno djelo (b=1,189011). Za razliku od Hrvatske, u Srbiji je u promatranom razdoblju, broj razbojništva prosječno godišnje rastao za 24 prijavljena djela. Ovaj podatak je od važnosti jer model kojim je ispitivan trend kretanja razbojništva je pouzdan (R</w:t>
      </w:r>
      <w:r w:rsidRPr="009D79A1">
        <w:rPr>
          <w:rFonts w:ascii="Times New Roman" w:hAnsi="Times New Roman" w:cs="Times New Roman"/>
          <w:sz w:val="24"/>
          <w:szCs w:val="24"/>
          <w:vertAlign w:val="superscript"/>
        </w:rPr>
        <w:t>2</w:t>
      </w:r>
      <w:r w:rsidRPr="009D79A1">
        <w:rPr>
          <w:rFonts w:ascii="Times New Roman" w:hAnsi="Times New Roman" w:cs="Times New Roman"/>
          <w:sz w:val="24"/>
          <w:szCs w:val="24"/>
        </w:rPr>
        <w:t>=0,657919</w:t>
      </w:r>
      <w:r w:rsidRPr="009D79A1">
        <w:rPr>
          <w:rFonts w:ascii="Times New Roman" w:hAnsi="Times New Roman" w:cs="Times New Roman"/>
        </w:rPr>
        <w:t>).</w:t>
      </w:r>
      <w:r w:rsidRPr="009D79A1">
        <w:rPr>
          <w:rFonts w:ascii="Times New Roman" w:hAnsi="Times New Roman" w:cs="Times New Roman"/>
          <w:sz w:val="24"/>
        </w:rPr>
        <w:t xml:space="preserve"> Što </w:t>
      </w:r>
      <w:r>
        <w:rPr>
          <w:rFonts w:ascii="Times New Roman" w:hAnsi="Times New Roman" w:cs="Times New Roman"/>
          <w:sz w:val="24"/>
        </w:rPr>
        <w:t>z</w:t>
      </w:r>
      <w:r w:rsidRPr="009D79A1">
        <w:rPr>
          <w:rFonts w:ascii="Times New Roman" w:hAnsi="Times New Roman" w:cs="Times New Roman"/>
          <w:sz w:val="24"/>
        </w:rPr>
        <w:t xml:space="preserve">nači da je istim modelom obuhvaćeno 65,79% kretanja </w:t>
      </w:r>
      <w:r>
        <w:rPr>
          <w:rFonts w:ascii="Times New Roman" w:hAnsi="Times New Roman" w:cs="Times New Roman"/>
          <w:sz w:val="24"/>
        </w:rPr>
        <w:t xml:space="preserve">broja prijavljenih </w:t>
      </w:r>
      <w:r w:rsidRPr="009D79A1">
        <w:rPr>
          <w:rFonts w:ascii="Times New Roman" w:hAnsi="Times New Roman" w:cs="Times New Roman"/>
          <w:sz w:val="24"/>
        </w:rPr>
        <w:t>razbojništva</w:t>
      </w:r>
      <w:r>
        <w:rPr>
          <w:rFonts w:ascii="Times New Roman" w:hAnsi="Times New Roman" w:cs="Times New Roman"/>
          <w:sz w:val="24"/>
        </w:rPr>
        <w:t xml:space="preserve"> počinjenih od strane djece i maloljetnika</w:t>
      </w:r>
      <w:r w:rsidRPr="009D79A1">
        <w:rPr>
          <w:rFonts w:ascii="Times New Roman" w:hAnsi="Times New Roman" w:cs="Times New Roman"/>
          <w:sz w:val="24"/>
        </w:rPr>
        <w:t xml:space="preserve"> u promatranom razdoblju u Srbiji.</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lastRenderedPageBreak/>
        <w:tab/>
        <w:t>Tabličnim prikazom dan je pregled relativne stope promjene (</w:t>
      </w:r>
      <w:proofErr w:type="spellStart"/>
      <w:r>
        <w:rPr>
          <w:rFonts w:ascii="Times New Roman" w:hAnsi="Times New Roman" w:cs="Times New Roman"/>
          <w:sz w:val="24"/>
        </w:rPr>
        <w:t>Vt</w:t>
      </w:r>
      <w:proofErr w:type="spellEnd"/>
      <w:r>
        <w:rPr>
          <w:rFonts w:ascii="Times New Roman" w:hAnsi="Times New Roman" w:cs="Times New Roman"/>
          <w:sz w:val="24"/>
        </w:rPr>
        <w:t xml:space="preserve">)  ukupnog broja prijavljenih kaznenih djela počinjenih od strane djece i maloljetnika te teških kaznenih djela počinjenih od strane djece i maloljetnika u Hrvatskoj i Srbiji u razdoblju od 2000.-2013. godine. </w:t>
      </w:r>
    </w:p>
    <w:p w:rsidR="0021762D" w:rsidRDefault="0021762D" w:rsidP="0098124B">
      <w:pPr>
        <w:spacing w:line="360" w:lineRule="auto"/>
        <w:jc w:val="both"/>
        <w:rPr>
          <w:rFonts w:ascii="Times New Roman" w:hAnsi="Times New Roman" w:cs="Times New Roman"/>
          <w:sz w:val="24"/>
        </w:rPr>
      </w:pPr>
    </w:p>
    <w:p w:rsidR="0021762D" w:rsidRDefault="0021762D" w:rsidP="0021762D">
      <w:pPr>
        <w:spacing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Tablica 1. Kretanje ukupnog broj prijavljenih kaznenih djela počinjenih od strane djece i maloljetnika u Hrvatskoj i Srbiji (2000.2013.)</w:t>
      </w:r>
    </w:p>
    <w:p w:rsidR="0021762D" w:rsidRDefault="0021762D" w:rsidP="0021762D">
      <w:pPr>
        <w:spacing w:line="360" w:lineRule="auto"/>
        <w:ind w:left="360"/>
        <w:jc w:val="both"/>
        <w:rPr>
          <w:rFonts w:ascii="Times New Roman" w:eastAsia="Calibri" w:hAnsi="Times New Roman" w:cs="Times New Roman"/>
          <w:b/>
          <w:sz w:val="24"/>
          <w:szCs w:val="24"/>
        </w:rPr>
      </w:pPr>
    </w:p>
    <w:tbl>
      <w:tblPr>
        <w:tblStyle w:val="TableGrid"/>
        <w:tblW w:w="0" w:type="auto"/>
        <w:jc w:val="center"/>
        <w:tblLook w:val="04A0" w:firstRow="1" w:lastRow="0" w:firstColumn="1" w:lastColumn="0" w:noHBand="0" w:noVBand="1"/>
      </w:tblPr>
      <w:tblGrid>
        <w:gridCol w:w="711"/>
        <w:gridCol w:w="1011"/>
        <w:gridCol w:w="1041"/>
        <w:gridCol w:w="766"/>
        <w:gridCol w:w="1041"/>
      </w:tblGrid>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God.</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Hrvatska</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proofErr w:type="spellStart"/>
            <w:r w:rsidRPr="0085185B">
              <w:rPr>
                <w:rFonts w:ascii="Times New Roman" w:hAnsi="Times New Roman" w:cs="Times New Roman"/>
              </w:rPr>
              <w:t>Vt</w:t>
            </w:r>
            <w:proofErr w:type="spellEnd"/>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Srbija</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proofErr w:type="spellStart"/>
            <w:r w:rsidRPr="0085185B">
              <w:rPr>
                <w:rFonts w:ascii="Times New Roman" w:hAnsi="Times New Roman" w:cs="Times New Roman"/>
              </w:rPr>
              <w:t>Vt</w:t>
            </w:r>
            <w:proofErr w:type="spellEnd"/>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2000.</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5093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11470</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2001.</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6294</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123,5814</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11169</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97,37576</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2002.</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5154</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81,88751</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6614</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59,21748</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4508</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87,46605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6674</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100,9072</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2004.</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4572</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101,4197</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7645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114,549</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4307</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94,20385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7223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94,48005</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2006.</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4715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109,473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7193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99,58466</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2007.</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4975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105,5143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7725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107,3961</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2008.</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4779</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96,0603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7582</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98,14887</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2009.</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4275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89,45386</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7452</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98,28541</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2010.</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4583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107,2047</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7849</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105,3274</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2011.</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4438</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96,83613</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7715</w:t>
            </w:r>
          </w:p>
        </w:tc>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98,29278</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2012.</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3035</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68,38666</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7126</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92,36552</w:t>
            </w:r>
          </w:p>
        </w:tc>
      </w:tr>
      <w:tr w:rsidR="0021762D" w:rsidRPr="0085185B" w:rsidTr="0021762D">
        <w:trPr>
          <w:trHeight w:val="300"/>
          <w:jc w:val="center"/>
        </w:trPr>
        <w:tc>
          <w:tcPr>
            <w:tcW w:w="0" w:type="auto"/>
            <w:noWrap/>
            <w:vAlign w:val="center"/>
            <w:hideMark/>
          </w:tcPr>
          <w:p w:rsidR="0021762D" w:rsidRPr="0085185B" w:rsidRDefault="0021762D" w:rsidP="0021762D">
            <w:pPr>
              <w:spacing w:line="360" w:lineRule="auto"/>
              <w:jc w:val="center"/>
              <w:rPr>
                <w:rFonts w:ascii="Times New Roman" w:hAnsi="Times New Roman" w:cs="Times New Roman"/>
              </w:rPr>
            </w:pPr>
            <w:r w:rsidRPr="0085185B">
              <w:rPr>
                <w:rFonts w:ascii="Times New Roman" w:hAnsi="Times New Roman" w:cs="Times New Roman"/>
              </w:rPr>
              <w:t>2013.</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rPr>
            </w:pPr>
            <w:r w:rsidRPr="0070243F">
              <w:rPr>
                <w:rFonts w:ascii="Times New Roman" w:hAnsi="Times New Roman" w:cs="Times New Roman"/>
              </w:rPr>
              <w:t>2292</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rPr>
            </w:pPr>
            <w:r w:rsidRPr="0070243F">
              <w:rPr>
                <w:rFonts w:ascii="Times New Roman" w:hAnsi="Times New Roman" w:cs="Times New Roman"/>
              </w:rPr>
              <w:t>75,51895</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8660</w:t>
            </w:r>
          </w:p>
        </w:tc>
        <w:tc>
          <w:tcPr>
            <w:tcW w:w="0" w:type="auto"/>
            <w:noWrap/>
            <w:vAlign w:val="center"/>
            <w:hideMark/>
          </w:tcPr>
          <w:p w:rsidR="0021762D" w:rsidRPr="0070243F" w:rsidRDefault="0021762D" w:rsidP="0021762D">
            <w:pPr>
              <w:spacing w:line="360" w:lineRule="auto"/>
              <w:jc w:val="center"/>
              <w:rPr>
                <w:rFonts w:ascii="Times New Roman" w:hAnsi="Times New Roman" w:cs="Times New Roman"/>
                <w:b/>
              </w:rPr>
            </w:pPr>
            <w:r w:rsidRPr="0070243F">
              <w:rPr>
                <w:rFonts w:ascii="Times New Roman" w:hAnsi="Times New Roman" w:cs="Times New Roman"/>
                <w:b/>
              </w:rPr>
              <w:t>121,5268</w:t>
            </w:r>
          </w:p>
        </w:tc>
      </w:tr>
    </w:tbl>
    <w:p w:rsidR="0021762D" w:rsidRDefault="0021762D" w:rsidP="0021762D">
      <w:pPr>
        <w:spacing w:line="360" w:lineRule="auto"/>
        <w:ind w:left="360"/>
        <w:jc w:val="both"/>
        <w:rPr>
          <w:rFonts w:ascii="Times New Roman" w:eastAsia="Calibri" w:hAnsi="Times New Roman" w:cs="Times New Roman"/>
          <w:b/>
          <w:sz w:val="24"/>
          <w:szCs w:val="24"/>
        </w:rPr>
      </w:pPr>
    </w:p>
    <w:p w:rsidR="0021762D" w:rsidRPr="003D034F" w:rsidRDefault="0021762D" w:rsidP="0021762D">
      <w:pPr>
        <w:spacing w:line="360" w:lineRule="auto"/>
        <w:ind w:left="360"/>
        <w:jc w:val="both"/>
        <w:rPr>
          <w:rFonts w:ascii="Times New Roman" w:eastAsia="Calibri" w:hAnsi="Times New Roman" w:cs="Times New Roman"/>
          <w:sz w:val="24"/>
          <w:szCs w:val="24"/>
        </w:rPr>
      </w:pPr>
      <w:r w:rsidRPr="003D034F">
        <w:rPr>
          <w:rFonts w:ascii="Times New Roman" w:eastAsia="Calibri" w:hAnsi="Times New Roman" w:cs="Times New Roman"/>
          <w:sz w:val="24"/>
          <w:szCs w:val="24"/>
        </w:rPr>
        <w:t>Izvor: MUP RH, MUP RS</w:t>
      </w:r>
    </w:p>
    <w:p w:rsidR="0021762D" w:rsidRDefault="0021762D" w:rsidP="0021762D">
      <w:p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21762D" w:rsidRDefault="0021762D" w:rsidP="0021762D">
      <w:pPr>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U Tablici 1. promatramo relativne stope promjene broja svih prijavljenih kaznenih djela djece i maloljetnika u Hrvatskoj i Srbiji u promatranom razdoblju. Možemo vidjeti da je prva izražena oscilacija zabilježena 2001. godine kada je stopa promjene ukupnog broja prijavljenih kaznenih djela u Hrvatskoj porasla za 23,58% u odnosu na ukupan broj </w:t>
      </w:r>
      <w:r>
        <w:rPr>
          <w:rFonts w:ascii="Times New Roman" w:eastAsia="Calibri" w:hAnsi="Times New Roman" w:cs="Times New Roman"/>
          <w:sz w:val="24"/>
          <w:szCs w:val="24"/>
        </w:rPr>
        <w:lastRenderedPageBreak/>
        <w:t>prijavljenih kaznenih djela u 2000. godini. U 2002. godini, stopa promjene ukupnog broja prijavljenih kaznenih djela u Hrvatskoj je pala za 18, 12%.  Stopa pada ukupnog broja prijavljenih kaznenih djela u Hrvatskoj u 2012. godini, u odnosu na 2011. godinu, iznosila je 31, 62%. U Srbiji, također uočavamo bitnu promjenu na početku promatranog razdoblja u 2002. godini stopa pada ukupnog broja prijavljenih kaznenih djela iznosila je 40,79% u odnosu na ukupan broj prijavljenih kaznenih djela u 2001. godini. U 2013. godini, stopa promjene ukupnog broja prijavljenih kaznenih djela u Srbiji, porasla je za 21,53%, u odnosu na 2012. godinu.</w:t>
      </w:r>
    </w:p>
    <w:p w:rsidR="0021762D" w:rsidRDefault="0021762D" w:rsidP="0021762D">
      <w:pPr>
        <w:spacing w:line="360" w:lineRule="auto"/>
        <w:ind w:left="360"/>
        <w:jc w:val="both"/>
        <w:rPr>
          <w:rFonts w:ascii="Times New Roman" w:eastAsia="Calibri" w:hAnsi="Times New Roman" w:cs="Times New Roman"/>
          <w:sz w:val="24"/>
          <w:szCs w:val="24"/>
        </w:rPr>
      </w:pPr>
    </w:p>
    <w:p w:rsidR="0021762D" w:rsidRDefault="0021762D" w:rsidP="0021762D">
      <w:pPr>
        <w:spacing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Tablica 2: Kretanje broja prijavljenog kaznenog djela ubojstva počinjenog od strane djece i maloljetnika u Hrvatskoj i Srbiji (2000.-2013.)</w:t>
      </w:r>
    </w:p>
    <w:p w:rsidR="0021762D" w:rsidRDefault="0021762D" w:rsidP="0021762D">
      <w:pPr>
        <w:spacing w:line="360" w:lineRule="auto"/>
        <w:ind w:left="360"/>
        <w:jc w:val="both"/>
        <w:rPr>
          <w:rFonts w:ascii="Times New Roman" w:eastAsia="Calibri" w:hAnsi="Times New Roman" w:cs="Times New Roman"/>
          <w:b/>
          <w:sz w:val="24"/>
          <w:szCs w:val="24"/>
        </w:rPr>
      </w:pPr>
    </w:p>
    <w:tbl>
      <w:tblPr>
        <w:tblStyle w:val="TableGrid"/>
        <w:tblW w:w="0" w:type="auto"/>
        <w:jc w:val="center"/>
        <w:tblLook w:val="04A0" w:firstRow="1" w:lastRow="0" w:firstColumn="1" w:lastColumn="0" w:noHBand="0" w:noVBand="1"/>
      </w:tblPr>
      <w:tblGrid>
        <w:gridCol w:w="1071"/>
        <w:gridCol w:w="686"/>
        <w:gridCol w:w="1401"/>
        <w:gridCol w:w="796"/>
        <w:gridCol w:w="1291"/>
      </w:tblGrid>
      <w:tr w:rsidR="0021762D" w:rsidRPr="00952777" w:rsidTr="0021762D">
        <w:trPr>
          <w:trHeight w:val="315"/>
          <w:jc w:val="center"/>
        </w:trPr>
        <w:tc>
          <w:tcPr>
            <w:tcW w:w="0" w:type="auto"/>
            <w:gridSpan w:val="5"/>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Ubojstvo</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God.</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Hrvatska</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Srbija</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66,66667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60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113,333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Pr>
                <w:rFonts w:ascii="Times New Roman" w:eastAsia="Calibri" w:hAnsi="Times New Roman" w:cs="Times New Roman"/>
                <w:szCs w:val="24"/>
              </w:rPr>
              <w:t>0</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18</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105,882</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2005.</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2</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50</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28</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155,556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2006.</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4</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200</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19</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67,8571</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50</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23</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121,053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108,696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21</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84</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Pr>
                <w:rFonts w:ascii="Times New Roman" w:eastAsia="Calibri" w:hAnsi="Times New Roman" w:cs="Times New Roman"/>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30</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142,857</w:t>
            </w:r>
          </w:p>
        </w:tc>
      </w:tr>
      <w:tr w:rsidR="0021762D" w:rsidRPr="00603D1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19</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szCs w:val="24"/>
              </w:rPr>
            </w:pPr>
            <w:r w:rsidRPr="00603D17">
              <w:rPr>
                <w:rFonts w:ascii="Times New Roman" w:eastAsia="Calibri" w:hAnsi="Times New Roman" w:cs="Times New Roman"/>
                <w:szCs w:val="24"/>
              </w:rPr>
              <w:t>63,3333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2012.</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1</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50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13</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68,4211</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2013.</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3</w:t>
            </w:r>
          </w:p>
        </w:tc>
        <w:tc>
          <w:tcPr>
            <w:tcW w:w="0" w:type="auto"/>
            <w:noWrap/>
            <w:vAlign w:val="center"/>
            <w:hideMark/>
          </w:tcPr>
          <w:p w:rsidR="0021762D" w:rsidRPr="00124201" w:rsidRDefault="0021762D" w:rsidP="0021762D">
            <w:pPr>
              <w:spacing w:line="360" w:lineRule="auto"/>
              <w:ind w:left="360"/>
              <w:jc w:val="center"/>
              <w:rPr>
                <w:rFonts w:ascii="Times New Roman" w:eastAsia="Calibri" w:hAnsi="Times New Roman" w:cs="Times New Roman"/>
                <w:b/>
                <w:szCs w:val="24"/>
              </w:rPr>
            </w:pPr>
            <w:r w:rsidRPr="00124201">
              <w:rPr>
                <w:rFonts w:ascii="Times New Roman" w:eastAsia="Calibri" w:hAnsi="Times New Roman" w:cs="Times New Roman"/>
                <w:b/>
                <w:szCs w:val="24"/>
              </w:rPr>
              <w:t>300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17</w:t>
            </w:r>
          </w:p>
        </w:tc>
        <w:tc>
          <w:tcPr>
            <w:tcW w:w="0" w:type="auto"/>
            <w:noWrap/>
            <w:vAlign w:val="center"/>
            <w:hideMark/>
          </w:tcPr>
          <w:p w:rsidR="0021762D" w:rsidRPr="00603D17" w:rsidRDefault="0021762D" w:rsidP="0021762D">
            <w:pPr>
              <w:spacing w:line="360" w:lineRule="auto"/>
              <w:ind w:left="360"/>
              <w:jc w:val="center"/>
              <w:rPr>
                <w:rFonts w:ascii="Times New Roman" w:eastAsia="Calibri" w:hAnsi="Times New Roman" w:cs="Times New Roman"/>
                <w:b/>
                <w:szCs w:val="24"/>
              </w:rPr>
            </w:pPr>
            <w:r w:rsidRPr="00603D17">
              <w:rPr>
                <w:rFonts w:ascii="Times New Roman" w:eastAsia="Calibri" w:hAnsi="Times New Roman" w:cs="Times New Roman"/>
                <w:b/>
                <w:szCs w:val="24"/>
              </w:rPr>
              <w:t>130,769</w:t>
            </w:r>
          </w:p>
        </w:tc>
      </w:tr>
    </w:tbl>
    <w:p w:rsidR="0021762D" w:rsidRDefault="0021762D" w:rsidP="0021762D">
      <w:pPr>
        <w:spacing w:line="360" w:lineRule="auto"/>
        <w:ind w:left="360"/>
        <w:jc w:val="both"/>
        <w:rPr>
          <w:rFonts w:ascii="Times New Roman" w:eastAsia="Calibri" w:hAnsi="Times New Roman" w:cs="Times New Roman"/>
          <w:b/>
          <w:sz w:val="24"/>
          <w:szCs w:val="24"/>
        </w:rPr>
      </w:pPr>
    </w:p>
    <w:p w:rsidR="0021762D" w:rsidRPr="0070243F" w:rsidRDefault="0021762D" w:rsidP="0021762D">
      <w:pPr>
        <w:spacing w:line="360" w:lineRule="auto"/>
        <w:ind w:left="360"/>
        <w:jc w:val="both"/>
        <w:rPr>
          <w:rFonts w:ascii="Times New Roman" w:eastAsia="Calibri" w:hAnsi="Times New Roman" w:cs="Times New Roman"/>
          <w:sz w:val="24"/>
          <w:szCs w:val="24"/>
        </w:rPr>
      </w:pPr>
      <w:r w:rsidRPr="0070243F">
        <w:rPr>
          <w:rFonts w:ascii="Times New Roman" w:eastAsia="Calibri" w:hAnsi="Times New Roman" w:cs="Times New Roman"/>
          <w:sz w:val="24"/>
          <w:szCs w:val="24"/>
        </w:rPr>
        <w:t>Izvor: MUP RH, MUP RS</w:t>
      </w:r>
    </w:p>
    <w:p w:rsidR="0021762D" w:rsidRDefault="0021762D" w:rsidP="0021762D">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p>
    <w:p w:rsidR="0021762D" w:rsidRDefault="0021762D" w:rsidP="0021762D">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Podaci sadržani u Tablici 2. pokazuju oscilacije broja prijavljenih kaznenih djela ubojstva počinjenih od strane djece i maloljetnika. Najdrastičnija odstupanja u Hrvatskoj primijete se u  2006. godini u kojoj relativna stopa promjene, u odnosu na 2005. godinu  iznosi 150%. Važno je spomenuti kako se iza te vrijednosti kriju niske apsolutne vrijednosti prijavljenih kaznenih djela ubojstava počinjenih od strane djece i maloljetnika. Također važna oscilacija u kretanju prijavljenih ubojstava od strane djece i maloljetnika u Hrvatskoj, primjećuje se u 2013. godini, u kojoj iznosi 200%.  U Srbiji kretanje ukupnog broja ubojstava počinjenih od strane maloljetnih osoba zabilježeno je u 2005. godini, u kojoj je zabilježena stopa rasta od 55,</w:t>
      </w:r>
      <w:proofErr w:type="spellStart"/>
      <w:r>
        <w:rPr>
          <w:rFonts w:ascii="Times New Roman" w:eastAsia="Calibri" w:hAnsi="Times New Roman" w:cs="Times New Roman"/>
          <w:sz w:val="24"/>
          <w:szCs w:val="24"/>
        </w:rPr>
        <w:t>55</w:t>
      </w:r>
      <w:proofErr w:type="spellEnd"/>
      <w:r>
        <w:rPr>
          <w:rFonts w:ascii="Times New Roman" w:eastAsia="Calibri" w:hAnsi="Times New Roman" w:cs="Times New Roman"/>
          <w:sz w:val="24"/>
          <w:szCs w:val="24"/>
        </w:rPr>
        <w:t>%, u odnosu na broj prijavljenih ubojstava počinjenih od strane djece i maloljetnika u 2004. godini. U 2006. godini bilježi se smanjenje broja ubojstava počinjenih od strane maloljetnih počinitelja za 32,14% u odnosu na 2007. godinu. U 2010. godini u Srbiji se bilježi porast broja ubojstava koje su počinile maloljetne osobe. U odnosu na 2009. godinu, broj je porastao za 42,86%, a sljedeće godine broj se smanjio za 36,67% u odnosu na ukupan broj ubojstava koje su počinile maloljetne osobe u 2010. godini. U 2013. godini, u Srbiji bilježi se stopa rasta od 30,77%. Možemo primijetiti da se radi o oscilacijama koje svakako plijene pozornost, ali njihovo značenje je bitno umanjeno spomenutim malim apsolutnim brojkama.</w:t>
      </w:r>
    </w:p>
    <w:p w:rsidR="0021762D" w:rsidRDefault="0021762D" w:rsidP="0021762D">
      <w:pPr>
        <w:spacing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Tablica 3: Kretanje ukupnog broja prijavljenog kaznenog djela teške tjelesne ozljede u Hrvatskoj i Srbiji ( 2000.-2013. godine)</w:t>
      </w:r>
    </w:p>
    <w:p w:rsidR="0021762D" w:rsidRDefault="0021762D" w:rsidP="0021762D">
      <w:pPr>
        <w:spacing w:line="360" w:lineRule="auto"/>
        <w:ind w:left="360"/>
        <w:jc w:val="both"/>
        <w:rPr>
          <w:rFonts w:ascii="Times New Roman" w:eastAsia="Calibri" w:hAnsi="Times New Roman" w:cs="Times New Roman"/>
          <w:b/>
          <w:sz w:val="24"/>
          <w:szCs w:val="24"/>
        </w:rPr>
      </w:pPr>
    </w:p>
    <w:tbl>
      <w:tblPr>
        <w:tblStyle w:val="TableGrid"/>
        <w:tblW w:w="0" w:type="auto"/>
        <w:jc w:val="center"/>
        <w:tblLook w:val="04A0" w:firstRow="1" w:lastRow="0" w:firstColumn="1" w:lastColumn="0" w:noHBand="0" w:noVBand="1"/>
      </w:tblPr>
      <w:tblGrid>
        <w:gridCol w:w="1071"/>
        <w:gridCol w:w="906"/>
        <w:gridCol w:w="1401"/>
        <w:gridCol w:w="906"/>
        <w:gridCol w:w="1291"/>
      </w:tblGrid>
      <w:tr w:rsidR="0021762D" w:rsidRPr="00952777" w:rsidTr="0021762D">
        <w:trPr>
          <w:trHeight w:val="300"/>
          <w:jc w:val="center"/>
        </w:trPr>
        <w:tc>
          <w:tcPr>
            <w:tcW w:w="0" w:type="auto"/>
            <w:gridSpan w:val="5"/>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Pr>
                <w:rFonts w:ascii="Times New Roman" w:eastAsia="Calibri" w:hAnsi="Times New Roman" w:cs="Times New Roman"/>
                <w:szCs w:val="24"/>
              </w:rPr>
              <w:t>TTO</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God.</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Hrvatska</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Srbija</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139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95,4023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167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120,144</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113,253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Cs w:val="24"/>
              </w:rPr>
            </w:pPr>
            <w:r w:rsidRPr="00952777">
              <w:rPr>
                <w:rFonts w:ascii="Times New Roman" w:eastAsia="Calibri" w:hAnsi="Times New Roman" w:cs="Times New Roman"/>
                <w:bCs/>
                <w:szCs w:val="24"/>
              </w:rPr>
              <w:t>183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Cs w:val="24"/>
              </w:rPr>
            </w:pPr>
            <w:r w:rsidRPr="00952777">
              <w:rPr>
                <w:rFonts w:ascii="Times New Roman" w:eastAsia="Calibri" w:hAnsi="Times New Roman" w:cs="Times New Roman"/>
                <w:bCs/>
                <w:szCs w:val="24"/>
              </w:rPr>
              <w:t>109,581</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111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118,0851</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119</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65,0273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94,59459</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211</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177,311</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91,42857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184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87,2038</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Cs w:val="24"/>
              </w:rPr>
            </w:pPr>
            <w:r w:rsidRPr="00952777">
              <w:rPr>
                <w:rFonts w:ascii="Times New Roman" w:eastAsia="Calibri" w:hAnsi="Times New Roman" w:cs="Times New Roman"/>
                <w:bCs/>
                <w:szCs w:val="24"/>
              </w:rPr>
              <w:t>78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Cs w:val="24"/>
              </w:rPr>
            </w:pPr>
            <w:r w:rsidRPr="00952777">
              <w:rPr>
                <w:rFonts w:ascii="Times New Roman" w:eastAsia="Calibri" w:hAnsi="Times New Roman" w:cs="Times New Roman"/>
                <w:bCs/>
                <w:szCs w:val="24"/>
              </w:rPr>
              <w:t>81,25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190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103,261</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2007.</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202</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258,9744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107,895</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lastRenderedPageBreak/>
              <w:t>2008.</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113</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bCs/>
                <w:szCs w:val="24"/>
              </w:rPr>
            </w:pPr>
            <w:r w:rsidRPr="00245307">
              <w:rPr>
                <w:rFonts w:ascii="Times New Roman" w:eastAsia="Calibri" w:hAnsi="Times New Roman" w:cs="Times New Roman"/>
                <w:b/>
                <w:bCs/>
                <w:szCs w:val="24"/>
              </w:rPr>
              <w:t>55,94059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216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105,366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2009.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81,41593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180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83,3333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110,8696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170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94,4444</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81,37255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163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95,8824</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104,8193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146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89,5706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2013.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63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72,41379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156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Cs w:val="24"/>
              </w:rPr>
            </w:pPr>
            <w:r w:rsidRPr="00952777">
              <w:rPr>
                <w:rFonts w:ascii="Times New Roman" w:eastAsia="Calibri" w:hAnsi="Times New Roman" w:cs="Times New Roman"/>
                <w:szCs w:val="24"/>
              </w:rPr>
              <w:t>106,849</w:t>
            </w:r>
          </w:p>
        </w:tc>
      </w:tr>
    </w:tbl>
    <w:p w:rsidR="0021762D" w:rsidRDefault="0021762D" w:rsidP="0021762D">
      <w:pPr>
        <w:spacing w:line="360" w:lineRule="auto"/>
        <w:ind w:left="363"/>
        <w:jc w:val="both"/>
        <w:rPr>
          <w:rFonts w:ascii="Times New Roman" w:eastAsia="Calibri" w:hAnsi="Times New Roman" w:cs="Times New Roman"/>
          <w:sz w:val="24"/>
        </w:rPr>
      </w:pPr>
    </w:p>
    <w:p w:rsidR="0021762D" w:rsidRDefault="0021762D" w:rsidP="0021762D">
      <w:pPr>
        <w:spacing w:line="360" w:lineRule="auto"/>
        <w:ind w:left="363"/>
        <w:jc w:val="both"/>
        <w:rPr>
          <w:rFonts w:ascii="Times New Roman" w:eastAsia="Calibri" w:hAnsi="Times New Roman" w:cs="Times New Roman"/>
          <w:sz w:val="24"/>
        </w:rPr>
      </w:pPr>
      <w:r>
        <w:rPr>
          <w:rFonts w:ascii="Times New Roman" w:eastAsia="Calibri" w:hAnsi="Times New Roman" w:cs="Times New Roman"/>
          <w:sz w:val="24"/>
        </w:rPr>
        <w:t>Izvor: MUP RH, MUP RS</w:t>
      </w:r>
      <w:r>
        <w:rPr>
          <w:rFonts w:ascii="Times New Roman" w:eastAsia="Calibri" w:hAnsi="Times New Roman" w:cs="Times New Roman"/>
          <w:sz w:val="24"/>
        </w:rPr>
        <w:tab/>
      </w:r>
    </w:p>
    <w:p w:rsidR="0021762D" w:rsidRDefault="0021762D" w:rsidP="0021762D">
      <w:pPr>
        <w:spacing w:line="360" w:lineRule="auto"/>
        <w:ind w:left="363"/>
        <w:jc w:val="both"/>
        <w:rPr>
          <w:rFonts w:ascii="Times New Roman" w:eastAsia="Calibri" w:hAnsi="Times New Roman" w:cs="Times New Roman"/>
          <w:sz w:val="24"/>
        </w:rPr>
      </w:pPr>
    </w:p>
    <w:p w:rsidR="0021762D" w:rsidRPr="00245307" w:rsidRDefault="0021762D" w:rsidP="0021762D">
      <w:pPr>
        <w:spacing w:line="360" w:lineRule="auto"/>
        <w:jc w:val="both"/>
        <w:rPr>
          <w:rFonts w:ascii="Times New Roman" w:eastAsia="Calibri" w:hAnsi="Times New Roman" w:cs="Times New Roman"/>
          <w:sz w:val="24"/>
        </w:rPr>
      </w:pPr>
      <w:r>
        <w:rPr>
          <w:rFonts w:ascii="Times New Roman" w:eastAsia="Calibri" w:hAnsi="Times New Roman" w:cs="Times New Roman"/>
          <w:sz w:val="24"/>
        </w:rPr>
        <w:tab/>
        <w:t>Iz Tablice 3. razvidno je da je u</w:t>
      </w:r>
      <w:r w:rsidRPr="00A52468">
        <w:rPr>
          <w:rFonts w:ascii="Times New Roman" w:eastAsia="Calibri" w:hAnsi="Times New Roman" w:cs="Times New Roman"/>
          <w:sz w:val="24"/>
        </w:rPr>
        <w:t xml:space="preserve"> Hrvatskoj</w:t>
      </w:r>
      <w:r>
        <w:rPr>
          <w:rFonts w:ascii="Times New Roman" w:eastAsia="Calibri" w:hAnsi="Times New Roman" w:cs="Times New Roman"/>
          <w:sz w:val="24"/>
        </w:rPr>
        <w:t xml:space="preserve">, u 2007. godini zabilježena stopa rasta od 58,97% ukupnog broja prijavljenih kaznenih djela teške tjelesne ozljede počinjenih od strane djece i maloljetnika u odnosu na 2006. godinu. Ipak, sljedeće, 2008. godine kretanje broja prijavljenih kaznenih djela teške tjelesne ozljede opada za 44,06% u odnosu na broj prijavljenih teških tjelesnih ozljeda počinjenih od strane djece i maloljetnika u 2007. godini. </w:t>
      </w:r>
      <w:r>
        <w:rPr>
          <w:rFonts w:ascii="Times New Roman" w:eastAsia="Calibri" w:hAnsi="Times New Roman" w:cs="Times New Roman"/>
          <w:sz w:val="24"/>
          <w:szCs w:val="24"/>
        </w:rPr>
        <w:t>Na početku promatranog razdoblja, u Srbiji, u 2003. opada broj prijavljenih kaznenih djela teške tjelesne ozljede počinjenih od strane djece i maloljetnika za 34,97% u odnosu na broj prijavljenih kaznenih djela teške tjelesne ozljede počinjenih od strane maloljetnih počinitelja u  2002. godinu. U 2004. godini, u Srbiji, se bilježi porast broja kaznenog djela nanošenja teške tjelesne ozljede od strane maloljetnih osoba. U odnosu na 2003. godinu, ukupan broj nanošenja teške tjelesne ozljede u 2004. godini, porastao je za 77,31%. Navedene oscilacije navode na pitanje njihove promjene o čemu će kasnije biti riječi</w:t>
      </w:r>
    </w:p>
    <w:p w:rsidR="0021762D" w:rsidRDefault="0021762D" w:rsidP="0021762D">
      <w:pPr>
        <w:spacing w:line="360" w:lineRule="auto"/>
        <w:ind w:left="360"/>
        <w:jc w:val="both"/>
        <w:rPr>
          <w:rFonts w:ascii="Times New Roman" w:eastAsia="Calibri" w:hAnsi="Times New Roman" w:cs="Times New Roman"/>
          <w:b/>
          <w:sz w:val="24"/>
          <w:szCs w:val="24"/>
        </w:rPr>
      </w:pPr>
    </w:p>
    <w:p w:rsidR="0098124B" w:rsidRDefault="0098124B" w:rsidP="0021762D">
      <w:pPr>
        <w:spacing w:line="360" w:lineRule="auto"/>
        <w:ind w:left="360"/>
        <w:jc w:val="both"/>
        <w:rPr>
          <w:rFonts w:ascii="Times New Roman" w:eastAsia="Calibri" w:hAnsi="Times New Roman" w:cs="Times New Roman"/>
          <w:b/>
          <w:sz w:val="24"/>
          <w:szCs w:val="24"/>
        </w:rPr>
      </w:pPr>
    </w:p>
    <w:p w:rsidR="0098124B" w:rsidRDefault="0098124B" w:rsidP="0021762D">
      <w:pPr>
        <w:spacing w:line="360" w:lineRule="auto"/>
        <w:ind w:left="360"/>
        <w:jc w:val="both"/>
        <w:rPr>
          <w:rFonts w:ascii="Times New Roman" w:eastAsia="Calibri" w:hAnsi="Times New Roman" w:cs="Times New Roman"/>
          <w:b/>
          <w:sz w:val="24"/>
          <w:szCs w:val="24"/>
        </w:rPr>
      </w:pPr>
    </w:p>
    <w:p w:rsidR="0098124B" w:rsidRDefault="0098124B" w:rsidP="0021762D">
      <w:pPr>
        <w:spacing w:line="360" w:lineRule="auto"/>
        <w:ind w:left="360"/>
        <w:jc w:val="both"/>
        <w:rPr>
          <w:rFonts w:ascii="Times New Roman" w:eastAsia="Calibri" w:hAnsi="Times New Roman" w:cs="Times New Roman"/>
          <w:b/>
          <w:sz w:val="24"/>
          <w:szCs w:val="24"/>
        </w:rPr>
      </w:pPr>
    </w:p>
    <w:p w:rsidR="0098124B" w:rsidRDefault="0098124B" w:rsidP="0021762D">
      <w:pPr>
        <w:spacing w:line="360" w:lineRule="auto"/>
        <w:ind w:left="360"/>
        <w:jc w:val="both"/>
        <w:rPr>
          <w:rFonts w:ascii="Times New Roman" w:eastAsia="Calibri" w:hAnsi="Times New Roman" w:cs="Times New Roman"/>
          <w:b/>
          <w:sz w:val="24"/>
          <w:szCs w:val="24"/>
        </w:rPr>
      </w:pPr>
    </w:p>
    <w:p w:rsidR="0098124B" w:rsidRDefault="0098124B" w:rsidP="0021762D">
      <w:pPr>
        <w:spacing w:line="360" w:lineRule="auto"/>
        <w:ind w:left="360"/>
        <w:jc w:val="both"/>
        <w:rPr>
          <w:rFonts w:ascii="Times New Roman" w:eastAsia="Calibri" w:hAnsi="Times New Roman" w:cs="Times New Roman"/>
          <w:b/>
          <w:sz w:val="24"/>
          <w:szCs w:val="24"/>
        </w:rPr>
      </w:pPr>
    </w:p>
    <w:p w:rsidR="0021762D" w:rsidRDefault="0021762D" w:rsidP="0021762D">
      <w:pPr>
        <w:spacing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Tablica 4: Kretanje broja prijavljenog kaznenog djela silovanja u Hrvatskoj i Srbiji (2000.-2013.)</w:t>
      </w:r>
    </w:p>
    <w:p w:rsidR="0021762D" w:rsidRDefault="0021762D" w:rsidP="0021762D">
      <w:pPr>
        <w:spacing w:line="360" w:lineRule="auto"/>
        <w:ind w:left="360"/>
        <w:jc w:val="both"/>
        <w:rPr>
          <w:rFonts w:ascii="Times New Roman" w:eastAsia="Calibri" w:hAnsi="Times New Roman" w:cs="Times New Roman"/>
          <w:b/>
          <w:sz w:val="24"/>
          <w:szCs w:val="24"/>
        </w:rPr>
      </w:pPr>
    </w:p>
    <w:tbl>
      <w:tblPr>
        <w:tblStyle w:val="TableGrid"/>
        <w:tblW w:w="0" w:type="auto"/>
        <w:jc w:val="center"/>
        <w:tblLook w:val="04A0" w:firstRow="1" w:lastRow="0" w:firstColumn="1" w:lastColumn="0" w:noHBand="0" w:noVBand="1"/>
      </w:tblPr>
      <w:tblGrid>
        <w:gridCol w:w="1116"/>
        <w:gridCol w:w="696"/>
        <w:gridCol w:w="1476"/>
        <w:gridCol w:w="816"/>
        <w:gridCol w:w="1356"/>
      </w:tblGrid>
      <w:tr w:rsidR="0021762D" w:rsidRPr="00952777" w:rsidTr="0021762D">
        <w:trPr>
          <w:trHeight w:val="315"/>
          <w:jc w:val="center"/>
        </w:trPr>
        <w:tc>
          <w:tcPr>
            <w:tcW w:w="0" w:type="auto"/>
            <w:gridSpan w:val="5"/>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Silovanje</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God.</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Hr</w:t>
            </w:r>
            <w:r>
              <w:rPr>
                <w:rFonts w:ascii="Times New Roman" w:eastAsia="Calibri" w:hAnsi="Times New Roman" w:cs="Times New Roman"/>
                <w:sz w:val="24"/>
                <w:szCs w:val="24"/>
              </w:rPr>
              <w:t>v</w:t>
            </w:r>
            <w:r w:rsidRPr="00952777">
              <w:rPr>
                <w:rFonts w:ascii="Times New Roman" w:eastAsia="Calibri" w:hAnsi="Times New Roman" w:cs="Times New Roman"/>
                <w:sz w:val="24"/>
                <w:szCs w:val="24"/>
              </w:rPr>
              <w:t>atska</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Srbija</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2001.</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1</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11,11111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55,5556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2002.</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6</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600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50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5</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100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2004.</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2</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11</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220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2005.</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7</w:t>
            </w:r>
          </w:p>
        </w:tc>
        <w:tc>
          <w:tcPr>
            <w:tcW w:w="0" w:type="auto"/>
            <w:noWrap/>
            <w:vAlign w:val="center"/>
            <w:hideMark/>
          </w:tcPr>
          <w:p w:rsidR="0021762D" w:rsidRPr="00245307" w:rsidRDefault="0021762D" w:rsidP="0021762D">
            <w:pPr>
              <w:spacing w:line="360" w:lineRule="auto"/>
              <w:ind w:left="360"/>
              <w:jc w:val="center"/>
              <w:rPr>
                <w:rFonts w:ascii="Times New Roman" w:eastAsia="Calibri" w:hAnsi="Times New Roman" w:cs="Times New Roman"/>
                <w:b/>
                <w:sz w:val="24"/>
                <w:szCs w:val="24"/>
              </w:rPr>
            </w:pPr>
            <w:r w:rsidRPr="00245307">
              <w:rPr>
                <w:rFonts w:ascii="Times New Roman" w:eastAsia="Calibri" w:hAnsi="Times New Roman" w:cs="Times New Roman"/>
                <w:b/>
                <w:sz w:val="24"/>
                <w:szCs w:val="24"/>
              </w:rPr>
              <w:t>350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8</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72,7273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2006.</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9</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128,5714</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16</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200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2007.</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6</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66,66667</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sz w:val="24"/>
                <w:szCs w:val="24"/>
              </w:rPr>
            </w:pPr>
            <w:r w:rsidRPr="001455E4">
              <w:rPr>
                <w:rFonts w:ascii="Times New Roman" w:eastAsia="Calibri" w:hAnsi="Times New Roman" w:cs="Times New Roman"/>
                <w:b/>
                <w:sz w:val="24"/>
                <w:szCs w:val="24"/>
              </w:rPr>
              <w:t>13</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sz w:val="24"/>
                <w:szCs w:val="24"/>
              </w:rPr>
            </w:pPr>
            <w:r w:rsidRPr="001455E4">
              <w:rPr>
                <w:rFonts w:ascii="Times New Roman" w:eastAsia="Calibri" w:hAnsi="Times New Roman" w:cs="Times New Roman"/>
                <w:b/>
                <w:sz w:val="24"/>
                <w:szCs w:val="24"/>
              </w:rPr>
              <w:t>81,25</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7</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116,6667</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18</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138,462</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28,57143</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9</w:t>
            </w:r>
          </w:p>
        </w:tc>
        <w:tc>
          <w:tcPr>
            <w:tcW w:w="0" w:type="auto"/>
            <w:noWrap/>
            <w:vAlign w:val="center"/>
            <w:hideMark/>
          </w:tcPr>
          <w:p w:rsidR="0021762D" w:rsidRPr="001455E4" w:rsidRDefault="0021762D" w:rsidP="0021762D">
            <w:pPr>
              <w:spacing w:line="360" w:lineRule="auto"/>
              <w:ind w:left="360"/>
              <w:jc w:val="center"/>
              <w:rPr>
                <w:rFonts w:ascii="Times New Roman" w:eastAsia="Calibri" w:hAnsi="Times New Roman" w:cs="Times New Roman"/>
                <w:b/>
                <w:bCs/>
                <w:sz w:val="24"/>
                <w:szCs w:val="24"/>
              </w:rPr>
            </w:pPr>
            <w:r w:rsidRPr="001455E4">
              <w:rPr>
                <w:rFonts w:ascii="Times New Roman" w:eastAsia="Calibri" w:hAnsi="Times New Roman" w:cs="Times New Roman"/>
                <w:b/>
                <w:bCs/>
                <w:sz w:val="24"/>
                <w:szCs w:val="24"/>
              </w:rPr>
              <w:t>50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300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100</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8</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133,3333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133,333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w:t>
            </w:r>
          </w:p>
        </w:tc>
        <w:tc>
          <w:tcPr>
            <w:tcW w:w="0" w:type="auto"/>
            <w:noWrap/>
            <w:vAlign w:val="center"/>
            <w:hideMark/>
          </w:tcPr>
          <w:p w:rsidR="0021762D" w:rsidRPr="004B50AF" w:rsidRDefault="0021762D" w:rsidP="0021762D">
            <w:pPr>
              <w:spacing w:line="360" w:lineRule="auto"/>
              <w:ind w:left="360"/>
              <w:jc w:val="center"/>
              <w:rPr>
                <w:rFonts w:ascii="Times New Roman" w:eastAsia="Calibri" w:hAnsi="Times New Roman" w:cs="Times New Roman"/>
                <w:b/>
                <w:sz w:val="24"/>
                <w:szCs w:val="24"/>
              </w:rPr>
            </w:pPr>
            <w:r w:rsidRPr="004B50AF">
              <w:rPr>
                <w:rFonts w:ascii="Times New Roman" w:eastAsia="Calibri" w:hAnsi="Times New Roman" w:cs="Times New Roman"/>
                <w:b/>
                <w:sz w:val="24"/>
                <w:szCs w:val="24"/>
              </w:rPr>
              <w:t>25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116,667</w:t>
            </w:r>
          </w:p>
        </w:tc>
      </w:tr>
    </w:tbl>
    <w:p w:rsidR="0021762D" w:rsidRDefault="0021762D" w:rsidP="0021762D">
      <w:pPr>
        <w:spacing w:line="360" w:lineRule="auto"/>
        <w:ind w:left="360"/>
        <w:jc w:val="both"/>
        <w:rPr>
          <w:rFonts w:ascii="Times New Roman" w:eastAsia="Calibri" w:hAnsi="Times New Roman" w:cs="Times New Roman"/>
          <w:b/>
          <w:sz w:val="24"/>
          <w:szCs w:val="24"/>
        </w:rPr>
      </w:pPr>
    </w:p>
    <w:p w:rsidR="0021762D" w:rsidRPr="00245307" w:rsidRDefault="0021762D" w:rsidP="0021762D">
      <w:pPr>
        <w:spacing w:line="360" w:lineRule="auto"/>
        <w:ind w:left="360"/>
        <w:jc w:val="both"/>
        <w:rPr>
          <w:rFonts w:ascii="Times New Roman" w:eastAsia="Calibri" w:hAnsi="Times New Roman" w:cs="Times New Roman"/>
          <w:sz w:val="24"/>
          <w:szCs w:val="24"/>
        </w:rPr>
      </w:pPr>
      <w:r w:rsidRPr="00245307">
        <w:rPr>
          <w:rFonts w:ascii="Times New Roman" w:eastAsia="Calibri" w:hAnsi="Times New Roman" w:cs="Times New Roman"/>
          <w:sz w:val="24"/>
          <w:szCs w:val="24"/>
        </w:rPr>
        <w:t>Izvor: MUP RH, MUP RS</w:t>
      </w:r>
    </w:p>
    <w:p w:rsidR="0021762D" w:rsidRDefault="0021762D" w:rsidP="0021762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21762D" w:rsidRDefault="0021762D" w:rsidP="0021762D">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Tablica 4. pokazuje kako postoje oscilacije u broju prijavljenog kaznenog djela silovanja počinjenih od strane djece i maloljetnika u promatranom razdoblju i u Hrvatskoj i U Srbiji. Odmah na početku, iz Tablice 4. vidljivo je kako su u Srbiji zabilježene veće apsolutne vrijednosti, a razlog tome je što je u Srbiji veći broj ukupne populacije te pripadnike iste dobne skupine. U 2002. godini, u Hrvatskoj, stopa promjene, u odnosu na broj prijavljenih silovanja počinjenih od strane djece i maloljetnika, porasla je za 500% u odnosu na broj prijavljenih </w:t>
      </w:r>
      <w:r>
        <w:rPr>
          <w:rFonts w:ascii="Times New Roman" w:eastAsia="Calibri" w:hAnsi="Times New Roman" w:cs="Times New Roman"/>
          <w:sz w:val="24"/>
          <w:szCs w:val="24"/>
        </w:rPr>
        <w:lastRenderedPageBreak/>
        <w:t>silovanja počinjenih od strane djece i maloljetnika u 2001. godini U 2006 godini zabilježena je stopa rasta broja prijavljenih silovanja od 28,57%, dok se sljedeće godine bilježi stopa pada za 33,34%. Zanimljivo je da se u 2009. godini broj prijavljenih silovanja koja su počinili djeca i maloljetnici smanjio za 71,43%, a u 2012. opet porastao za 33,</w:t>
      </w:r>
      <w:proofErr w:type="spellStart"/>
      <w:r>
        <w:rPr>
          <w:rFonts w:ascii="Times New Roman" w:eastAsia="Calibri" w:hAnsi="Times New Roman" w:cs="Times New Roman"/>
          <w:sz w:val="24"/>
          <w:szCs w:val="24"/>
        </w:rPr>
        <w:t>33</w:t>
      </w:r>
      <w:proofErr w:type="spellEnd"/>
      <w:r>
        <w:rPr>
          <w:rFonts w:ascii="Times New Roman" w:eastAsia="Calibri" w:hAnsi="Times New Roman" w:cs="Times New Roman"/>
          <w:sz w:val="24"/>
          <w:szCs w:val="24"/>
        </w:rPr>
        <w:t>%, da bi u 2013. godini opao za 75%. Važno je primijetiti da se u Hrvatskoj,iza tako visokih vrijednosti relativne stope promjene kriju niske apsolutne vrijednosti. Stopa promjene ukupnog broja prijavljenog kaznenog djela silovanja počinjenog od strane djece i maloljetnika u Srbiji, u 2004. godini, u odnosu na broj prijavljenih silovanja počinjenih od strane djece i maloljetnika u 2003. godini, porasla za 120%., dok se sljedeće godine, 2005., u Srbiji smanjila za  27,28% u odnosu na broj prijavljenih silovanja počinjenih od strane djece i maloljetnika u 2004. godini. U 2006. godini bilježi se porast broja prijavljenih silovanja koje su počinile maloljetne osobe u Srbiji. U odnosu na broj prijavljenih silovanja koje su počinile maloljetne osobe u 2005. godini, u 2006. godini, isti broj je porastao za 100%. U 2008. godini  stopa promjene broja prijavljenog kaznenog djela silovanja u Srbiji je porasla  za 38,46% u odnosu na 2007.godinu, dok se sljedeće godine, 2009. bilježi stopa pada broja prijavljenih silovanja koje su počinile maloljetne osobe, za 50%. Iako se radi o podacima koji zaslužuju pozornost i sa stajališta društvene opasnosti kaznenog djela i s aspekta uočenih oscilacija, ne možemo im pridati veliko značenje, pogotovo u Hrvatskoj, zbog malih apsolutnih brojki.</w:t>
      </w: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98124B" w:rsidRDefault="0098124B" w:rsidP="0021762D">
      <w:pPr>
        <w:spacing w:line="360" w:lineRule="auto"/>
        <w:jc w:val="both"/>
        <w:rPr>
          <w:rFonts w:ascii="Times New Roman" w:eastAsia="Calibri" w:hAnsi="Times New Roman" w:cs="Times New Roman"/>
          <w:b/>
          <w:sz w:val="24"/>
          <w:szCs w:val="24"/>
        </w:rPr>
      </w:pPr>
    </w:p>
    <w:p w:rsidR="0021762D" w:rsidRPr="0099012F" w:rsidRDefault="0021762D" w:rsidP="0021762D">
      <w:pPr>
        <w:spacing w:line="360" w:lineRule="auto"/>
        <w:jc w:val="both"/>
        <w:rPr>
          <w:rFonts w:ascii="Times New Roman" w:eastAsia="Calibri" w:hAnsi="Times New Roman" w:cs="Times New Roman"/>
          <w:sz w:val="24"/>
          <w:szCs w:val="24"/>
        </w:rPr>
      </w:pPr>
      <w:r w:rsidRPr="00DF2BFE">
        <w:rPr>
          <w:rFonts w:ascii="Times New Roman" w:eastAsia="Calibri" w:hAnsi="Times New Roman" w:cs="Times New Roman"/>
          <w:b/>
          <w:sz w:val="24"/>
          <w:szCs w:val="24"/>
        </w:rPr>
        <w:lastRenderedPageBreak/>
        <w:t>Tablica 5: Prijavljeno kazneno djelo razbojništva u Hrvatskoj i Srbiji od 2000.-2013. godine</w:t>
      </w:r>
    </w:p>
    <w:p w:rsidR="0021762D" w:rsidRPr="00DF2BFE" w:rsidRDefault="0021762D" w:rsidP="0021762D">
      <w:pPr>
        <w:spacing w:line="360" w:lineRule="auto"/>
        <w:ind w:left="360"/>
        <w:jc w:val="both"/>
        <w:rPr>
          <w:rFonts w:ascii="Times New Roman" w:eastAsia="Calibri" w:hAnsi="Times New Roman" w:cs="Times New Roman"/>
          <w:b/>
          <w:sz w:val="24"/>
          <w:szCs w:val="24"/>
        </w:rPr>
      </w:pPr>
    </w:p>
    <w:tbl>
      <w:tblPr>
        <w:tblStyle w:val="TableGrid"/>
        <w:tblW w:w="0" w:type="auto"/>
        <w:jc w:val="center"/>
        <w:tblLook w:val="04A0" w:firstRow="1" w:lastRow="0" w:firstColumn="1" w:lastColumn="0" w:noHBand="0" w:noVBand="1"/>
      </w:tblPr>
      <w:tblGrid>
        <w:gridCol w:w="1116"/>
        <w:gridCol w:w="936"/>
        <w:gridCol w:w="1476"/>
        <w:gridCol w:w="936"/>
        <w:gridCol w:w="1356"/>
      </w:tblGrid>
      <w:tr w:rsidR="0021762D" w:rsidRPr="00952777" w:rsidTr="0021762D">
        <w:trPr>
          <w:trHeight w:val="315"/>
          <w:jc w:val="center"/>
        </w:trPr>
        <w:tc>
          <w:tcPr>
            <w:tcW w:w="0" w:type="auto"/>
            <w:gridSpan w:val="5"/>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Razbojništvo</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God.</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Hrvatska</w:t>
            </w:r>
          </w:p>
        </w:tc>
        <w:tc>
          <w:tcPr>
            <w:tcW w:w="0" w:type="auto"/>
            <w:gridSpan w:val="2"/>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Srbija</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76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240</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86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113,1579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318</w:t>
            </w:r>
          </w:p>
        </w:tc>
        <w:tc>
          <w:tcPr>
            <w:tcW w:w="0" w:type="auto"/>
            <w:noWrap/>
            <w:vAlign w:val="center"/>
            <w:hideMark/>
          </w:tcPr>
          <w:p w:rsidR="0021762D" w:rsidRPr="00727DAE" w:rsidRDefault="0021762D" w:rsidP="0021762D">
            <w:pPr>
              <w:spacing w:line="360" w:lineRule="auto"/>
              <w:ind w:left="360"/>
              <w:jc w:val="center"/>
              <w:rPr>
                <w:rFonts w:ascii="Times New Roman" w:eastAsia="Calibri" w:hAnsi="Times New Roman" w:cs="Times New Roman"/>
                <w:b/>
                <w:bCs/>
                <w:sz w:val="24"/>
                <w:szCs w:val="24"/>
              </w:rPr>
            </w:pPr>
            <w:r w:rsidRPr="00727DAE">
              <w:rPr>
                <w:rFonts w:ascii="Times New Roman" w:eastAsia="Calibri" w:hAnsi="Times New Roman" w:cs="Times New Roman"/>
                <w:b/>
                <w:bCs/>
                <w:sz w:val="24"/>
                <w:szCs w:val="24"/>
              </w:rPr>
              <w:t>132,5</w:t>
            </w:r>
          </w:p>
        </w:tc>
      </w:tr>
      <w:tr w:rsidR="0021762D" w:rsidRPr="00727DAE"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111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129,0698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237</w:t>
            </w:r>
          </w:p>
        </w:tc>
        <w:tc>
          <w:tcPr>
            <w:tcW w:w="0" w:type="auto"/>
            <w:noWrap/>
            <w:vAlign w:val="center"/>
            <w:hideMark/>
          </w:tcPr>
          <w:p w:rsidR="0021762D" w:rsidRPr="00727DAE" w:rsidRDefault="0021762D" w:rsidP="0021762D">
            <w:pPr>
              <w:spacing w:line="360" w:lineRule="auto"/>
              <w:ind w:left="360"/>
              <w:jc w:val="center"/>
              <w:rPr>
                <w:rFonts w:ascii="Times New Roman" w:eastAsia="Calibri" w:hAnsi="Times New Roman" w:cs="Times New Roman"/>
                <w:b/>
                <w:bCs/>
                <w:sz w:val="24"/>
                <w:szCs w:val="24"/>
              </w:rPr>
            </w:pPr>
            <w:r w:rsidRPr="00727DAE">
              <w:rPr>
                <w:rFonts w:ascii="Times New Roman" w:eastAsia="Calibri" w:hAnsi="Times New Roman" w:cs="Times New Roman"/>
                <w:b/>
                <w:bCs/>
                <w:sz w:val="24"/>
                <w:szCs w:val="24"/>
              </w:rPr>
              <w:t>74,5283</w:t>
            </w:r>
          </w:p>
        </w:tc>
      </w:tr>
      <w:tr w:rsidR="0021762D" w:rsidRPr="00952777" w:rsidTr="0021762D">
        <w:trPr>
          <w:trHeight w:val="315"/>
          <w:jc w:val="center"/>
        </w:trPr>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sz w:val="24"/>
                <w:szCs w:val="24"/>
              </w:rPr>
            </w:pPr>
            <w:r w:rsidRPr="00B74E56">
              <w:rPr>
                <w:rFonts w:ascii="Times New Roman" w:eastAsia="Calibri" w:hAnsi="Times New Roman" w:cs="Times New Roman"/>
                <w:b/>
                <w:sz w:val="24"/>
                <w:szCs w:val="24"/>
              </w:rPr>
              <w:t>2003.</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82</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73,87387</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145</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61,1814</w:t>
            </w:r>
          </w:p>
        </w:tc>
      </w:tr>
      <w:tr w:rsidR="0021762D" w:rsidRPr="00952777" w:rsidTr="0021762D">
        <w:trPr>
          <w:trHeight w:val="315"/>
          <w:jc w:val="center"/>
        </w:trPr>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sz w:val="24"/>
                <w:szCs w:val="24"/>
              </w:rPr>
            </w:pPr>
            <w:r w:rsidRPr="00B74E56">
              <w:rPr>
                <w:rFonts w:ascii="Times New Roman" w:eastAsia="Calibri" w:hAnsi="Times New Roman" w:cs="Times New Roman"/>
                <w:b/>
                <w:sz w:val="24"/>
                <w:szCs w:val="24"/>
              </w:rPr>
              <w:t>2004.</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129</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157,3171</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sz w:val="24"/>
                <w:szCs w:val="24"/>
              </w:rPr>
            </w:pPr>
            <w:r w:rsidRPr="00B74E56">
              <w:rPr>
                <w:rFonts w:ascii="Times New Roman" w:eastAsia="Calibri" w:hAnsi="Times New Roman" w:cs="Times New Roman"/>
                <w:b/>
                <w:sz w:val="24"/>
                <w:szCs w:val="24"/>
              </w:rPr>
              <w:t>217</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sz w:val="24"/>
                <w:szCs w:val="24"/>
              </w:rPr>
            </w:pPr>
            <w:r w:rsidRPr="00B74E56">
              <w:rPr>
                <w:rFonts w:ascii="Times New Roman" w:eastAsia="Calibri" w:hAnsi="Times New Roman" w:cs="Times New Roman"/>
                <w:b/>
                <w:sz w:val="24"/>
                <w:szCs w:val="24"/>
              </w:rPr>
              <w:t>149,655</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175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135,6589</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226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104,147</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125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71,42857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308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136,283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121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96,8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397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128,896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2008.</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126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104,1322</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412</w:t>
            </w:r>
          </w:p>
        </w:tc>
        <w:tc>
          <w:tcPr>
            <w:tcW w:w="0" w:type="auto"/>
            <w:noWrap/>
            <w:vAlign w:val="center"/>
            <w:hideMark/>
          </w:tcPr>
          <w:p w:rsidR="0021762D" w:rsidRPr="00727DAE" w:rsidRDefault="0021762D" w:rsidP="0021762D">
            <w:pPr>
              <w:spacing w:line="360" w:lineRule="auto"/>
              <w:ind w:left="360"/>
              <w:jc w:val="center"/>
              <w:rPr>
                <w:rFonts w:ascii="Times New Roman" w:eastAsia="Calibri" w:hAnsi="Times New Roman" w:cs="Times New Roman"/>
                <w:b/>
                <w:bCs/>
                <w:sz w:val="24"/>
                <w:szCs w:val="24"/>
              </w:rPr>
            </w:pPr>
            <w:r w:rsidRPr="00727DAE">
              <w:rPr>
                <w:rFonts w:ascii="Times New Roman" w:eastAsia="Calibri" w:hAnsi="Times New Roman" w:cs="Times New Roman"/>
                <w:b/>
                <w:bCs/>
                <w:sz w:val="24"/>
                <w:szCs w:val="24"/>
              </w:rPr>
              <w:t>103,778</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2009.</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130</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103,1746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553</w:t>
            </w:r>
          </w:p>
        </w:tc>
        <w:tc>
          <w:tcPr>
            <w:tcW w:w="0" w:type="auto"/>
            <w:noWrap/>
            <w:vAlign w:val="center"/>
            <w:hideMark/>
          </w:tcPr>
          <w:p w:rsidR="0021762D" w:rsidRPr="00727DAE" w:rsidRDefault="0021762D" w:rsidP="0021762D">
            <w:pPr>
              <w:spacing w:line="360" w:lineRule="auto"/>
              <w:ind w:left="360"/>
              <w:jc w:val="center"/>
              <w:rPr>
                <w:rFonts w:ascii="Times New Roman" w:eastAsia="Calibri" w:hAnsi="Times New Roman" w:cs="Times New Roman"/>
                <w:b/>
                <w:bCs/>
                <w:sz w:val="24"/>
                <w:szCs w:val="24"/>
              </w:rPr>
            </w:pPr>
            <w:r w:rsidRPr="00727DAE">
              <w:rPr>
                <w:rFonts w:ascii="Times New Roman" w:eastAsia="Calibri" w:hAnsi="Times New Roman" w:cs="Times New Roman"/>
                <w:b/>
                <w:bCs/>
                <w:sz w:val="24"/>
                <w:szCs w:val="24"/>
              </w:rPr>
              <w:t>134,223</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2010.</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60</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46,15385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bCs/>
                <w:sz w:val="24"/>
                <w:szCs w:val="24"/>
              </w:rPr>
            </w:pPr>
            <w:r w:rsidRPr="00952777">
              <w:rPr>
                <w:rFonts w:ascii="Times New Roman" w:eastAsia="Calibri" w:hAnsi="Times New Roman" w:cs="Times New Roman"/>
                <w:bCs/>
                <w:sz w:val="24"/>
                <w:szCs w:val="24"/>
              </w:rPr>
              <w:t>421</w:t>
            </w:r>
          </w:p>
        </w:tc>
        <w:tc>
          <w:tcPr>
            <w:tcW w:w="0" w:type="auto"/>
            <w:noWrap/>
            <w:vAlign w:val="center"/>
            <w:hideMark/>
          </w:tcPr>
          <w:p w:rsidR="0021762D" w:rsidRPr="00727DAE" w:rsidRDefault="0021762D" w:rsidP="0021762D">
            <w:pPr>
              <w:spacing w:line="360" w:lineRule="auto"/>
              <w:ind w:left="360"/>
              <w:jc w:val="center"/>
              <w:rPr>
                <w:rFonts w:ascii="Times New Roman" w:eastAsia="Calibri" w:hAnsi="Times New Roman" w:cs="Times New Roman"/>
                <w:b/>
                <w:bCs/>
                <w:sz w:val="24"/>
                <w:szCs w:val="24"/>
              </w:rPr>
            </w:pPr>
            <w:r w:rsidRPr="00727DAE">
              <w:rPr>
                <w:rFonts w:ascii="Times New Roman" w:eastAsia="Calibri" w:hAnsi="Times New Roman" w:cs="Times New Roman"/>
                <w:b/>
                <w:bCs/>
                <w:sz w:val="24"/>
                <w:szCs w:val="24"/>
              </w:rPr>
              <w:t>76,1302</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2011.</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79</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131,6667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485</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115,202</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2012.</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152</w:t>
            </w:r>
          </w:p>
        </w:tc>
        <w:tc>
          <w:tcPr>
            <w:tcW w:w="0" w:type="auto"/>
            <w:noWrap/>
            <w:vAlign w:val="center"/>
            <w:hideMark/>
          </w:tcPr>
          <w:p w:rsidR="0021762D" w:rsidRPr="00B74E56" w:rsidRDefault="0021762D" w:rsidP="0021762D">
            <w:pPr>
              <w:spacing w:line="360" w:lineRule="auto"/>
              <w:ind w:left="360"/>
              <w:jc w:val="center"/>
              <w:rPr>
                <w:rFonts w:ascii="Times New Roman" w:eastAsia="Calibri" w:hAnsi="Times New Roman" w:cs="Times New Roman"/>
                <w:b/>
                <w:bCs/>
                <w:sz w:val="24"/>
                <w:szCs w:val="24"/>
              </w:rPr>
            </w:pPr>
            <w:r w:rsidRPr="00B74E56">
              <w:rPr>
                <w:rFonts w:ascii="Times New Roman" w:eastAsia="Calibri" w:hAnsi="Times New Roman" w:cs="Times New Roman"/>
                <w:b/>
                <w:bCs/>
                <w:sz w:val="24"/>
                <w:szCs w:val="24"/>
              </w:rPr>
              <w:t>192,4051</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456</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94,0206</w:t>
            </w:r>
          </w:p>
        </w:tc>
      </w:tr>
      <w:tr w:rsidR="0021762D" w:rsidRPr="00952777" w:rsidTr="0021762D">
        <w:trPr>
          <w:trHeight w:val="315"/>
          <w:jc w:val="center"/>
        </w:trPr>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2013.</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70,39474</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457</w:t>
            </w:r>
          </w:p>
        </w:tc>
        <w:tc>
          <w:tcPr>
            <w:tcW w:w="0" w:type="auto"/>
            <w:noWrap/>
            <w:vAlign w:val="center"/>
            <w:hideMark/>
          </w:tcPr>
          <w:p w:rsidR="0021762D" w:rsidRPr="00952777" w:rsidRDefault="0021762D" w:rsidP="0021762D">
            <w:pPr>
              <w:spacing w:line="360" w:lineRule="auto"/>
              <w:ind w:left="360"/>
              <w:jc w:val="center"/>
              <w:rPr>
                <w:rFonts w:ascii="Times New Roman" w:eastAsia="Calibri" w:hAnsi="Times New Roman" w:cs="Times New Roman"/>
                <w:sz w:val="24"/>
                <w:szCs w:val="24"/>
              </w:rPr>
            </w:pPr>
            <w:r w:rsidRPr="00952777">
              <w:rPr>
                <w:rFonts w:ascii="Times New Roman" w:eastAsia="Calibri" w:hAnsi="Times New Roman" w:cs="Times New Roman"/>
                <w:sz w:val="24"/>
                <w:szCs w:val="24"/>
              </w:rPr>
              <w:t>100,219</w:t>
            </w:r>
          </w:p>
        </w:tc>
      </w:tr>
    </w:tbl>
    <w:p w:rsidR="0021762D" w:rsidRDefault="0021762D" w:rsidP="0021762D">
      <w:pPr>
        <w:spacing w:line="360" w:lineRule="auto"/>
        <w:ind w:left="360"/>
        <w:jc w:val="both"/>
        <w:rPr>
          <w:rFonts w:ascii="Times New Roman" w:eastAsia="Calibri" w:hAnsi="Times New Roman" w:cs="Times New Roman"/>
          <w:b/>
          <w:sz w:val="24"/>
          <w:szCs w:val="24"/>
        </w:rPr>
      </w:pPr>
    </w:p>
    <w:p w:rsidR="0021762D" w:rsidRPr="00761F3A" w:rsidRDefault="0021762D" w:rsidP="0021762D">
      <w:pPr>
        <w:spacing w:line="360" w:lineRule="auto"/>
        <w:ind w:left="360"/>
        <w:jc w:val="both"/>
        <w:rPr>
          <w:rFonts w:ascii="Times New Roman" w:eastAsia="Calibri" w:hAnsi="Times New Roman" w:cs="Times New Roman"/>
          <w:sz w:val="24"/>
          <w:szCs w:val="24"/>
        </w:rPr>
      </w:pPr>
      <w:r w:rsidRPr="00761F3A">
        <w:rPr>
          <w:rFonts w:ascii="Times New Roman" w:eastAsia="Calibri" w:hAnsi="Times New Roman" w:cs="Times New Roman"/>
          <w:sz w:val="24"/>
          <w:szCs w:val="24"/>
        </w:rPr>
        <w:t>Izvor: MUP RH, MUP RS</w:t>
      </w:r>
    </w:p>
    <w:p w:rsidR="0021762D" w:rsidRDefault="0021762D" w:rsidP="0021762D">
      <w:pPr>
        <w:spacing w:line="360" w:lineRule="auto"/>
        <w:ind w:left="360"/>
        <w:jc w:val="both"/>
        <w:rPr>
          <w:rFonts w:ascii="Times New Roman" w:eastAsia="Calibri" w:hAnsi="Times New Roman" w:cs="Times New Roman"/>
          <w:b/>
          <w:sz w:val="24"/>
          <w:szCs w:val="24"/>
        </w:rPr>
      </w:pP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 Tablici 5. primjećuje se oscilacije u broju prijavljenih razbojništva počinjenih od strane djece i maloljetnika u promatranom razdoblju. Odmah na početku promatranog razdoblja u Hrvatskoj je </w:t>
      </w:r>
      <w:r w:rsidRPr="001E7C27">
        <w:rPr>
          <w:rFonts w:ascii="Times New Roman" w:hAnsi="Times New Roman" w:cs="Times New Roman"/>
          <w:sz w:val="24"/>
          <w:szCs w:val="24"/>
        </w:rPr>
        <w:t xml:space="preserve">u </w:t>
      </w:r>
      <w:r>
        <w:rPr>
          <w:rFonts w:ascii="Times New Roman" w:hAnsi="Times New Roman" w:cs="Times New Roman"/>
          <w:sz w:val="24"/>
          <w:szCs w:val="24"/>
        </w:rPr>
        <w:t xml:space="preserve">2003. godine, u odnosu na 2002. zabilježena stopa pada od </w:t>
      </w:r>
      <w:r w:rsidRPr="001E7C27">
        <w:rPr>
          <w:rFonts w:ascii="Times New Roman" w:hAnsi="Times New Roman" w:cs="Times New Roman"/>
          <w:sz w:val="24"/>
          <w:szCs w:val="24"/>
        </w:rPr>
        <w:t xml:space="preserve"> 26,13%. U odnosu na 2003. godinu broj razbojništva je </w:t>
      </w:r>
      <w:r>
        <w:rPr>
          <w:rFonts w:ascii="Times New Roman" w:hAnsi="Times New Roman" w:cs="Times New Roman"/>
          <w:sz w:val="24"/>
          <w:szCs w:val="24"/>
        </w:rPr>
        <w:t xml:space="preserve">porastao za 57,31%. Stopa promjene broja prijavljenih razbojništva koja su počinili djeca i maloljetnici </w:t>
      </w:r>
      <w:r w:rsidRPr="001E7C27">
        <w:rPr>
          <w:rFonts w:ascii="Times New Roman" w:hAnsi="Times New Roman" w:cs="Times New Roman"/>
          <w:sz w:val="24"/>
          <w:szCs w:val="24"/>
        </w:rPr>
        <w:t xml:space="preserve"> u 2010. god</w:t>
      </w:r>
      <w:r>
        <w:rPr>
          <w:rFonts w:ascii="Times New Roman" w:hAnsi="Times New Roman" w:cs="Times New Roman"/>
          <w:sz w:val="24"/>
          <w:szCs w:val="24"/>
        </w:rPr>
        <w:t>ini umanjila se</w:t>
      </w:r>
      <w:r w:rsidRPr="001E7C27">
        <w:rPr>
          <w:rFonts w:ascii="Times New Roman" w:hAnsi="Times New Roman" w:cs="Times New Roman"/>
          <w:sz w:val="24"/>
          <w:szCs w:val="24"/>
        </w:rPr>
        <w:t xml:space="preserve"> za 53,85%, dok se 2011. godine </w:t>
      </w:r>
      <w:r>
        <w:rPr>
          <w:rFonts w:ascii="Times New Roman" w:hAnsi="Times New Roman" w:cs="Times New Roman"/>
          <w:sz w:val="24"/>
          <w:szCs w:val="24"/>
        </w:rPr>
        <w:t xml:space="preserve">povećala </w:t>
      </w:r>
      <w:r w:rsidRPr="001E7C27">
        <w:rPr>
          <w:rFonts w:ascii="Times New Roman" w:hAnsi="Times New Roman" w:cs="Times New Roman"/>
          <w:sz w:val="24"/>
          <w:szCs w:val="24"/>
        </w:rPr>
        <w:t>za 31, 67%, a</w:t>
      </w:r>
      <w:r>
        <w:rPr>
          <w:rFonts w:ascii="Times New Roman" w:hAnsi="Times New Roman" w:cs="Times New Roman"/>
          <w:sz w:val="24"/>
          <w:szCs w:val="24"/>
        </w:rPr>
        <w:t xml:space="preserve"> u 2012. godini, u odnosu na 2011.godinu je opet porasla za</w:t>
      </w:r>
      <w:r w:rsidRPr="001E7C27">
        <w:rPr>
          <w:rFonts w:ascii="Times New Roman" w:hAnsi="Times New Roman" w:cs="Times New Roman"/>
          <w:sz w:val="24"/>
          <w:szCs w:val="24"/>
        </w:rPr>
        <w:t xml:space="preserve"> 92,41%. U 2013. godini</w:t>
      </w:r>
      <w:r>
        <w:rPr>
          <w:rFonts w:ascii="Times New Roman" w:hAnsi="Times New Roman" w:cs="Times New Roman"/>
          <w:sz w:val="24"/>
          <w:szCs w:val="24"/>
        </w:rPr>
        <w:t xml:space="preserve"> zabilježena je stopa pada</w:t>
      </w:r>
      <w:r w:rsidRPr="001E7C27">
        <w:rPr>
          <w:rFonts w:ascii="Times New Roman" w:hAnsi="Times New Roman" w:cs="Times New Roman"/>
          <w:sz w:val="24"/>
          <w:szCs w:val="24"/>
        </w:rPr>
        <w:t xml:space="preserve"> broj </w:t>
      </w:r>
      <w:r>
        <w:rPr>
          <w:rFonts w:ascii="Times New Roman" w:hAnsi="Times New Roman" w:cs="Times New Roman"/>
          <w:sz w:val="24"/>
          <w:szCs w:val="24"/>
        </w:rPr>
        <w:t xml:space="preserve">prijavljenih razbojništva koje su počinili </w:t>
      </w:r>
      <w:r>
        <w:rPr>
          <w:rFonts w:ascii="Times New Roman" w:hAnsi="Times New Roman" w:cs="Times New Roman"/>
          <w:sz w:val="24"/>
          <w:szCs w:val="24"/>
        </w:rPr>
        <w:lastRenderedPageBreak/>
        <w:t>djeca i maloljetnici za</w:t>
      </w:r>
      <w:r w:rsidRPr="001E7C27">
        <w:rPr>
          <w:rFonts w:ascii="Times New Roman" w:hAnsi="Times New Roman" w:cs="Times New Roman"/>
          <w:sz w:val="24"/>
          <w:szCs w:val="24"/>
        </w:rPr>
        <w:t xml:space="preserve"> 29,61%.</w:t>
      </w:r>
      <w:r>
        <w:rPr>
          <w:rFonts w:ascii="Times New Roman" w:hAnsi="Times New Roman" w:cs="Times New Roman"/>
          <w:sz w:val="24"/>
          <w:szCs w:val="24"/>
        </w:rPr>
        <w:t xml:space="preserve"> U Srbiji, na samom početku promatranog razdoblja, u2001. godini, zabilježena je stopa rasta broja prijavljenih razbojništva koje su počinili djeca i maloljetnici od 29,61%.U </w:t>
      </w:r>
      <w:r w:rsidRPr="001E7C27">
        <w:rPr>
          <w:rFonts w:ascii="Times New Roman" w:hAnsi="Times New Roman" w:cs="Times New Roman"/>
          <w:sz w:val="24"/>
          <w:szCs w:val="24"/>
        </w:rPr>
        <w:t xml:space="preserve"> 2002. broj </w:t>
      </w:r>
      <w:r>
        <w:rPr>
          <w:rFonts w:ascii="Times New Roman" w:hAnsi="Times New Roman" w:cs="Times New Roman"/>
          <w:sz w:val="24"/>
          <w:szCs w:val="24"/>
        </w:rPr>
        <w:t xml:space="preserve"> prijavljenih  razbojništva se u</w:t>
      </w:r>
      <w:r w:rsidRPr="001E7C27">
        <w:rPr>
          <w:rFonts w:ascii="Times New Roman" w:hAnsi="Times New Roman" w:cs="Times New Roman"/>
          <w:sz w:val="24"/>
          <w:szCs w:val="24"/>
        </w:rPr>
        <w:t>manjio za</w:t>
      </w:r>
      <w:r>
        <w:rPr>
          <w:rFonts w:ascii="Times New Roman" w:hAnsi="Times New Roman" w:cs="Times New Roman"/>
          <w:sz w:val="24"/>
          <w:szCs w:val="24"/>
        </w:rPr>
        <w:t xml:space="preserve"> 25,48%, dok se 2003. također bilježi pad u broju prijavljenih razbojništva od</w:t>
      </w:r>
      <w:r w:rsidRPr="001E7C27">
        <w:rPr>
          <w:rFonts w:ascii="Times New Roman" w:hAnsi="Times New Roman" w:cs="Times New Roman"/>
          <w:sz w:val="24"/>
          <w:szCs w:val="24"/>
        </w:rPr>
        <w:t xml:space="preserve"> 38,82%. </w:t>
      </w:r>
      <w:r>
        <w:rPr>
          <w:rFonts w:ascii="Times New Roman" w:hAnsi="Times New Roman" w:cs="Times New Roman"/>
          <w:sz w:val="24"/>
          <w:szCs w:val="24"/>
        </w:rPr>
        <w:t>Stopa rasta broja prijavljenih razbojništava zabilježena je u 2009. godini kada je broj prijavljenih razbojništva u Srbiji porastao za 34,22%. Stopa pada od 23,87% broja prijavljenih razbojništava zabilježena je u Srbiji u 2009. godini u odnosu na broj prijavljenih razbojništva u 2008. godini</w:t>
      </w:r>
      <w:r w:rsidRPr="001E7C27">
        <w:rPr>
          <w:rFonts w:ascii="Times New Roman" w:hAnsi="Times New Roman" w:cs="Times New Roman"/>
          <w:sz w:val="24"/>
          <w:szCs w:val="24"/>
        </w:rPr>
        <w:t>.</w:t>
      </w:r>
      <w:r>
        <w:rPr>
          <w:rFonts w:ascii="Times New Roman" w:hAnsi="Times New Roman" w:cs="Times New Roman"/>
          <w:sz w:val="24"/>
          <w:szCs w:val="24"/>
        </w:rPr>
        <w:t xml:space="preserve"> U budućim istraživanjima bilo bi zanimljivo promatrati ove trendove u usporedbi s trendovima kretanja ostalih kaznenih djela protiv imovine počinjenih od strane djece i maloljetnika u promatranom razdoblju. Pogotovo se tu misli na kazneno djelo teške krađe koje je, uz krađu, gotovo tipično kazneno djelo koje čine djeca i maloljetnici. Zanima nas radi li se o mladim ljudima kod kojih je formirana spremnost za kriminalno ponašanje, a njena realizacija ovisi o mjerama tijela socijalne kontrole, ili se radi o nekim drugim čimbenicima koji generiraju navedene oscilacije u trendovima broja prijavljenih kaznenih djela razbojništva. Naime, s obzirom na praksu koja je uvriježena i u hrvatskoj i u srpskoj policiji, možemo pretpostaviti da su te oscilacije dijelom produkt mjera situacijske prevencije, te da maloljetni počinitelji u ovisnosti o tome mijenjaju modalitete realizacije svoje kriminalne spremnosti , ali od nje ipak ne odustaju. </w:t>
      </w:r>
    </w:p>
    <w:p w:rsidR="0021762D" w:rsidRDefault="0021762D" w:rsidP="0021762D">
      <w:pPr>
        <w:spacing w:line="360" w:lineRule="auto"/>
        <w:jc w:val="both"/>
        <w:rPr>
          <w:rFonts w:ascii="Times New Roman" w:hAnsi="Times New Roman" w:cs="Times New Roman"/>
          <w:sz w:val="24"/>
        </w:rPr>
      </w:pPr>
    </w:p>
    <w:p w:rsidR="0021762D" w:rsidRPr="00727DAE" w:rsidRDefault="0021762D" w:rsidP="0021762D">
      <w:pPr>
        <w:spacing w:line="360" w:lineRule="auto"/>
        <w:jc w:val="both"/>
        <w:rPr>
          <w:rFonts w:ascii="Times New Roman" w:hAnsi="Times New Roman" w:cs="Times New Roman"/>
          <w:b/>
          <w:sz w:val="24"/>
        </w:rPr>
      </w:pPr>
      <w:r>
        <w:rPr>
          <w:rFonts w:ascii="Times New Roman" w:hAnsi="Times New Roman" w:cs="Times New Roman"/>
          <w:sz w:val="24"/>
        </w:rPr>
        <w:tab/>
        <w:t>Sukladno četvrtom specificiranom cilju istraživanja slijedi pregled prognoza za kratkoročno razdoblje (do 2016. godine).</w:t>
      </w:r>
      <w:r>
        <w:rPr>
          <w:rFonts w:ascii="Times New Roman" w:hAnsi="Times New Roman" w:cs="Times New Roman"/>
          <w:b/>
          <w:sz w:val="24"/>
        </w:rPr>
        <w:t xml:space="preserve"> </w:t>
      </w:r>
      <w:r>
        <w:rPr>
          <w:rFonts w:ascii="Times New Roman" w:hAnsi="Times New Roman" w:cs="Times New Roman"/>
          <w:sz w:val="24"/>
        </w:rPr>
        <w:t>U pogledu teškog kaznenog djela ubojstva, u Hrvatskoj, do 2016. godine očekuje se stagnacija broja prijavljenih ubojstava počinjenih od strane djece i maloljetnika. Prognozirane vrijednosti ove varijable za 2015. i 2016. godinu iznosi 2 prijavljena ubojstva od strane maloljetnih osoba. Slično, u Srbiji u kratkoročnom razdoblju, očekuje se stagnacija broja prijavljenih ubojstava koje su počinili djeca i maloljetnici. Predviđa se uravnoteženje vrijednosti ove varijable za 2015. i 2016. godinu na približno 20 prijavljenih ubojstava od strane maloljetnih osoba.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Kada se govori od teškom kaznenom djelu teške tjelesne ozljede u Hrvatskoj, u promatranom razdoblju, očekuje se stagnacija broja prijavljenih teških tjelesnih povreda počinjenih od strane djece i maloljetnika. Prognozirane vrijednosti za ovu varijablu za 2015. i 2016. godinu iznose približno 96 prijavljenih teških tjelesnih povreda od strane djece i </w:t>
      </w:r>
      <w:r>
        <w:rPr>
          <w:rFonts w:ascii="Times New Roman" w:hAnsi="Times New Roman" w:cs="Times New Roman"/>
          <w:sz w:val="24"/>
        </w:rPr>
        <w:lastRenderedPageBreak/>
        <w:t>maloljetnika. U Srbiji, je slična situacija, samo što se očekuje da  će broj prijavljenih kaznenih djela nanošenja teške tjelesne ozljede od strane djece i maloljetnih počinitelja biti skoro duplo veći, nego što je u Hrvatskoj. U promatranom razdoblju, u Srbiji se očekuje uravnoteženje vrijednosti ove varijable za 2015. i 2016. godinu na približno 176 prijavljenih teških kaznenih djela nanošenja teške tjelesne ozljede od strane djece i maloljetnih počinitelja.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Očekuje se, da će u kratkoročnom razdoblju broj prijavljenih silovanja od strane maloljetnih počinitelja ostati na približno istoj razini u Hrvatskoj, tj. na razini od 6 prijavljenih djela do 2016.godine. U Srbiji, u kratkoročnom razdoblju, očekuje se da će broj prijavljenih silovanja od strane maloljetnih počinitelja ostati na približno istoj razini od 12 prijavljenih djela do 2016. godine, što je ipak iznad prosječne vrijednosti prijavljenih silovanja u promatranom razdoblju koja iznosi 10,69 prijavljenih kaznenih djela silovanja u Srbiji.</w:t>
      </w:r>
    </w:p>
    <w:p w:rsidR="0021762D" w:rsidRPr="009D79A1"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U kratkoročnom razdoblju, tj. do 2016. godine, u Hrvatskoj, očekuje se blagi rast broja prijavljenih razbojništava od strane djece i maloljetnika. Prognozirana vrijednost ove varijable za 2015. godinu iznosi približno 121 prijavljeno razbojništvo, a za 2016. godinu prijavljena 123 razbojništava počinjenih od strane djece i maloljetnika. U Srbiji, očekuje se rast broja prijavljenih razbojništava koja su počinili djeca i maloljetnici. Prognozirana vrijednost ove varijable za 2015. godinu iznosi približno 550 prijavljenih razbojništva, dok za 2016. godinu, 574 prijavljena razbojništva osoba iste dobne granice</w:t>
      </w:r>
    </w:p>
    <w:p w:rsidR="0021762D" w:rsidRPr="00FA0F12" w:rsidRDefault="0021762D" w:rsidP="0021762D">
      <w:pPr>
        <w:spacing w:line="360" w:lineRule="auto"/>
        <w:jc w:val="both"/>
        <w:rPr>
          <w:rFonts w:ascii="Times New Roman" w:hAnsi="Times New Roman" w:cs="Times New Roman"/>
          <w:sz w:val="24"/>
        </w:rPr>
      </w:pPr>
    </w:p>
    <w:p w:rsidR="0021762D" w:rsidRPr="00046158" w:rsidRDefault="0021762D" w:rsidP="0021762D">
      <w:pPr>
        <w:spacing w:line="360" w:lineRule="auto"/>
        <w:jc w:val="both"/>
        <w:rPr>
          <w:rFonts w:ascii="Times New Roman" w:hAnsi="Times New Roman" w:cs="Times New Roman"/>
          <w:b/>
          <w:sz w:val="24"/>
        </w:rPr>
      </w:pPr>
      <w:r w:rsidRPr="00046158">
        <w:rPr>
          <w:rFonts w:ascii="Times New Roman" w:hAnsi="Times New Roman" w:cs="Times New Roman"/>
          <w:b/>
          <w:sz w:val="24"/>
        </w:rPr>
        <w:t>5.</w:t>
      </w:r>
      <w:r w:rsidRPr="00FA0F12">
        <w:rPr>
          <w:rFonts w:ascii="Times New Roman" w:hAnsi="Times New Roman" w:cs="Times New Roman"/>
          <w:sz w:val="24"/>
        </w:rPr>
        <w:tab/>
      </w:r>
      <w:r w:rsidRPr="00046158">
        <w:rPr>
          <w:rFonts w:ascii="Times New Roman" w:hAnsi="Times New Roman" w:cs="Times New Roman"/>
          <w:b/>
          <w:sz w:val="24"/>
        </w:rPr>
        <w:t>RASPRAVA</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Prethodno prezentirani rezultati pokazuju da prve dvije hipoteze kojima smo pretpostavili da je trend kretanja broja prijavljenih teških kaznenih djela s elementima nasilja, počinjenih od strane djece i maloljetnika u obje promatrane zemlje, Hrvatskoj i Srbiji, sukladan trendu kretanja ukupnog broja prijavljenih kaznenih djela počinjenih od strane djece i maloljetnika, možemo djelomično prihvatiti. Radi se o tome da i u Hrvatskoj, a pogotovo u Srbiji kazneno djelo razbojništva počinjeno od strane djece i maloljetnika pokazuje značaju tendenciju porasta unatoč ukupnom opadanju broja prijavljenih kaznenih djela prijavljenih od strane djece i maloljetnika. </w:t>
      </w:r>
      <w:r>
        <w:rPr>
          <w:rFonts w:ascii="Times New Roman" w:hAnsi="Times New Roman" w:cs="Times New Roman"/>
          <w:sz w:val="24"/>
        </w:rPr>
        <w:lastRenderedPageBreak/>
        <w:tab/>
        <w:t>Treću hipotezu kojom smo pretpostavili značajne promjene u trendovima kretanja prijavljenih teških kaznenih djela s elementima nasilja počinjenih od strane djece i maloljetnika, u promatranom razdoblju, pokazuju značajne promjene u obje zemlje, možemo prihvatiti uz određene prethodno istaknute ograde i ograničenja.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U razmišljanju o tako dobivenim rezultatima ovoga rada, korisno je prisjetiti se nekih ranijih autora i staviti ovdje prezentirane podatke u kontekst tih ranijih studija i analiza.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Dujmović smatra da je kriminalitet „pojava vršenja kaznenih djela u određenoj sredini i određenom razdoblju“ (Dujmović:1997:31).  Ovom pojavom bave se različite institucije u društvu i prilaze mu s različitih stajališta te prema tome imaju različitu evidenciju o njegovom stanju i kretanju (Dujmović, 1997). Važno je imati na umu kako je vrijednost pojedinih izvora statističkih podataka o kriminalitetu ograničena te da se niti iz jednog ne može dobiti sveobuhvatnu ni apsolutno točnu informaciju o stanju i kretanju kriminaliteta (Dujmović, 1997).  S obzirom na ograničenost podataka o kriminalitetu važno je kombinirati informacije iz raznih izvora uspoređivati ih te pri tome voditi računa o „tamnoj“ brojci kriminaliteta i njegovih počinitelja (Dujmović:1997:31). Prema</w:t>
      </w:r>
      <w:r w:rsidRPr="00DF515E">
        <w:rPr>
          <w:rFonts w:ascii="Times New Roman" w:hAnsi="Times New Roman" w:cs="Times New Roman"/>
          <w:sz w:val="24"/>
        </w:rPr>
        <w:t xml:space="preserve"> autori</w:t>
      </w:r>
      <w:r>
        <w:rPr>
          <w:rFonts w:ascii="Times New Roman" w:hAnsi="Times New Roman" w:cs="Times New Roman"/>
          <w:sz w:val="24"/>
        </w:rPr>
        <w:t>ma</w:t>
      </w:r>
      <w:r w:rsidRPr="00DF515E">
        <w:rPr>
          <w:rFonts w:ascii="Times New Roman" w:hAnsi="Times New Roman" w:cs="Times New Roman"/>
          <w:sz w:val="24"/>
        </w:rPr>
        <w:t xml:space="preserve"> Singer, K</w:t>
      </w:r>
      <w:r>
        <w:rPr>
          <w:rFonts w:ascii="Times New Roman" w:hAnsi="Times New Roman" w:cs="Times New Roman"/>
          <w:sz w:val="24"/>
        </w:rPr>
        <w:t xml:space="preserve">uharić i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 (1992</w:t>
      </w:r>
      <w:r w:rsidRPr="00DF515E">
        <w:rPr>
          <w:rFonts w:ascii="Times New Roman" w:hAnsi="Times New Roman" w:cs="Times New Roman"/>
          <w:sz w:val="24"/>
        </w:rPr>
        <w:t xml:space="preserve">) postavlja se pitanje odražavaju li statistički podaci doista i koliko, broj i kretanje počinitelja krivičnih djela na nekom području, tj. do koje se mjere stvarni kriminalitet razlikuje od registriranog kriminaliteta, koji se prati statističkim pokazateljima (Singer, Kuharić i </w:t>
      </w:r>
      <w:proofErr w:type="spellStart"/>
      <w:r w:rsidRPr="00DF515E">
        <w:rPr>
          <w:rFonts w:ascii="Times New Roman" w:hAnsi="Times New Roman" w:cs="Times New Roman"/>
          <w:sz w:val="24"/>
        </w:rPr>
        <w:t>Cajner</w:t>
      </w:r>
      <w:proofErr w:type="spellEnd"/>
      <w:r w:rsidRPr="00DF515E">
        <w:rPr>
          <w:rFonts w:ascii="Times New Roman" w:hAnsi="Times New Roman" w:cs="Times New Roman"/>
          <w:sz w:val="24"/>
        </w:rPr>
        <w:t>:1992:3). Prema tome, prilikom tumačenja rezultata istraživanja potrebno je biti svjestan problema tzv. neotkrivenog kriminaliteta i toga da statistički podaci, zabilježeni u službenim statistikama, ne otkrivaju u potpunosti stvarno stanje maloljetničkog kri</w:t>
      </w:r>
      <w:r>
        <w:rPr>
          <w:rFonts w:ascii="Times New Roman" w:hAnsi="Times New Roman" w:cs="Times New Roman"/>
          <w:sz w:val="24"/>
        </w:rPr>
        <w:t xml:space="preserve">minaliteta. Ipak,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 navodi kako su usprkos brojnim prigovorima na statističko evidentiranje kriminaliteta općenito i na statističke podatke o maloljetničkoj delikvenciji posebno, nameće zaključak da delinkvencija maloljetnika u svijetu postaje sve ozbiljniji problem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:1993:59). Prema mišljenju </w:t>
      </w:r>
      <w:proofErr w:type="spellStart"/>
      <w:r>
        <w:rPr>
          <w:rFonts w:ascii="Times New Roman" w:hAnsi="Times New Roman" w:cs="Times New Roman"/>
          <w:sz w:val="24"/>
        </w:rPr>
        <w:t>Poldrugača</w:t>
      </w:r>
      <w:proofErr w:type="spellEnd"/>
      <w:r>
        <w:rPr>
          <w:rFonts w:ascii="Times New Roman" w:hAnsi="Times New Roman" w:cs="Times New Roman"/>
          <w:sz w:val="24"/>
        </w:rPr>
        <w:t>, u velikom broju zemalja, maloljetnička delikvencija pokazuje tendenciju porasta, što prema njezinom mišljenju, posebno vrijedi za industrijski visoko razvijene zemlje, gdje u nekima od njih dostiže alarmantne razmjere (</w:t>
      </w:r>
      <w:proofErr w:type="spellStart"/>
      <w:r>
        <w:rPr>
          <w:rFonts w:ascii="Times New Roman" w:hAnsi="Times New Roman" w:cs="Times New Roman"/>
          <w:sz w:val="24"/>
        </w:rPr>
        <w:t>Poldrugač</w:t>
      </w:r>
      <w:proofErr w:type="spellEnd"/>
      <w:r>
        <w:rPr>
          <w:rFonts w:ascii="Times New Roman" w:hAnsi="Times New Roman" w:cs="Times New Roman"/>
          <w:sz w:val="24"/>
        </w:rPr>
        <w:t>:1993:59). Između ostaloga, ista autorica navodi kako statistike europskih zemalja, koje su doživjele nagli gospodarski napredak, u kojima je došlo do porasta standarda stanovništva i smanjenja nezaposlenosti, bilježe iz godine u godinu upadljivo visok porast svih imovinskih delikata, a osobito razbojništva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:1993:65). U prilog prethodno spomenutoj tezi, mogu </w:t>
      </w:r>
      <w:r>
        <w:rPr>
          <w:rFonts w:ascii="Times New Roman" w:hAnsi="Times New Roman" w:cs="Times New Roman"/>
          <w:sz w:val="24"/>
        </w:rPr>
        <w:lastRenderedPageBreak/>
        <w:t xml:space="preserve">poslužiti podaci istraživanja koje su provele autorice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 Mraović i </w:t>
      </w:r>
      <w:proofErr w:type="spellStart"/>
      <w:r>
        <w:rPr>
          <w:rFonts w:ascii="Times New Roman" w:hAnsi="Times New Roman" w:cs="Times New Roman"/>
          <w:sz w:val="24"/>
        </w:rPr>
        <w:t>Stamatel</w:t>
      </w:r>
      <w:proofErr w:type="spellEnd"/>
      <w:r>
        <w:rPr>
          <w:rFonts w:ascii="Times New Roman" w:hAnsi="Times New Roman" w:cs="Times New Roman"/>
          <w:sz w:val="24"/>
        </w:rPr>
        <w:t xml:space="preserve"> koje su uspoređivale kretanje maloljetničkog kriminaliteta u SAD te određenim zemljama zapadne i srednjoistočne Europe u razdoblju od 1985. do 1995. godine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 Mraović i </w:t>
      </w:r>
      <w:proofErr w:type="spellStart"/>
      <w:r>
        <w:rPr>
          <w:rFonts w:ascii="Times New Roman" w:hAnsi="Times New Roman" w:cs="Times New Roman"/>
          <w:sz w:val="24"/>
        </w:rPr>
        <w:t>Stamatel</w:t>
      </w:r>
      <w:proofErr w:type="spellEnd"/>
      <w:r>
        <w:rPr>
          <w:rFonts w:ascii="Times New Roman" w:hAnsi="Times New Roman" w:cs="Times New Roman"/>
          <w:sz w:val="24"/>
        </w:rPr>
        <w:t>, 2000).   Istraživanjem se ustvrdilo kako se u Sjedinjenim Američkim Državama, u promatranom razdoblju, uočava kontinuirani trend porasta stope maloljetnih počinitelja kaznenih djela, dok su promatrane stope kriminaliteta na području zemalja zapadne Europe ( Španjolskoj, Francuskoj i Švedskoj ) relativno stabilne tijekom vremena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 Mraović i </w:t>
      </w:r>
      <w:proofErr w:type="spellStart"/>
      <w:r>
        <w:rPr>
          <w:rFonts w:ascii="Times New Roman" w:hAnsi="Times New Roman" w:cs="Times New Roman"/>
          <w:sz w:val="24"/>
        </w:rPr>
        <w:t>Stamatel</w:t>
      </w:r>
      <w:proofErr w:type="spellEnd"/>
      <w:r>
        <w:rPr>
          <w:rFonts w:ascii="Times New Roman" w:hAnsi="Times New Roman" w:cs="Times New Roman"/>
          <w:sz w:val="24"/>
        </w:rPr>
        <w:t>:2000:514). Istim istraživanjem utvrđeno je kako se na području zemalja srednjoistočne Europe ( Bugarskoj, Rumunjskoj, Mađarskoj i Poljskoj ) pokazuje znatan porast stope maloljetničke delikvencije nakon 1990. godine, iz čega, autorice zaključuju da maloljetnička delikvencija u istim zemljama postaje  veći problem nakon pada komunizma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-Mraović i </w:t>
      </w:r>
      <w:proofErr w:type="spellStart"/>
      <w:r>
        <w:rPr>
          <w:rFonts w:ascii="Times New Roman" w:hAnsi="Times New Roman" w:cs="Times New Roman"/>
          <w:sz w:val="24"/>
        </w:rPr>
        <w:t>Stamatel</w:t>
      </w:r>
      <w:proofErr w:type="spellEnd"/>
      <w:r>
        <w:rPr>
          <w:rFonts w:ascii="Times New Roman" w:hAnsi="Times New Roman" w:cs="Times New Roman"/>
          <w:sz w:val="24"/>
        </w:rPr>
        <w:t xml:space="preserve">:2000:514). Po Dujmoviću „podaci o otkrivenom kriminalitetu ne odražavaju u potpunosti stvarno stanje kriminaliteta, već su izraz djelovanja </w:t>
      </w:r>
      <w:proofErr w:type="spellStart"/>
      <w:r>
        <w:rPr>
          <w:rFonts w:ascii="Times New Roman" w:hAnsi="Times New Roman" w:cs="Times New Roman"/>
          <w:sz w:val="24"/>
        </w:rPr>
        <w:t>otkrivačkog</w:t>
      </w:r>
      <w:proofErr w:type="spellEnd"/>
      <w:r>
        <w:rPr>
          <w:rFonts w:ascii="Times New Roman" w:hAnsi="Times New Roman" w:cs="Times New Roman"/>
          <w:sz w:val="24"/>
        </w:rPr>
        <w:t xml:space="preserve"> mehanizma“ (Dujmović:1997:33).</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Važno je spomenuti kako postoje poteškoće prilikom uspoređivanja ukupnog kriminaliteta u različitim državama. Upravo zato u ovome radu podatke o ukupno prijavljenom kriminalitetu djece i  maloljetnika uzimamo primarno kao referentni okvir, odnosno stavljamo u relaciju prema trendovima kretanja broja prijavljenih teških kaznenih djela s elementima </w:t>
      </w:r>
      <w:proofErr w:type="spellStart"/>
      <w:r>
        <w:rPr>
          <w:rFonts w:ascii="Times New Roman" w:hAnsi="Times New Roman" w:cs="Times New Roman"/>
          <w:sz w:val="24"/>
        </w:rPr>
        <w:t>nasiljau</w:t>
      </w:r>
      <w:proofErr w:type="spellEnd"/>
      <w:r>
        <w:rPr>
          <w:rFonts w:ascii="Times New Roman" w:hAnsi="Times New Roman" w:cs="Times New Roman"/>
          <w:sz w:val="24"/>
        </w:rPr>
        <w:t xml:space="preserve"> svakoj u svakoj od promatrane dvije zemlje. Prema </w:t>
      </w:r>
      <w:proofErr w:type="spellStart"/>
      <w:r>
        <w:rPr>
          <w:rFonts w:ascii="Times New Roman" w:hAnsi="Times New Roman" w:cs="Times New Roman"/>
          <w:sz w:val="24"/>
        </w:rPr>
        <w:t>Dujmovićevom</w:t>
      </w:r>
      <w:proofErr w:type="spellEnd"/>
      <w:r>
        <w:rPr>
          <w:rFonts w:ascii="Times New Roman" w:hAnsi="Times New Roman" w:cs="Times New Roman"/>
          <w:sz w:val="24"/>
        </w:rPr>
        <w:t xml:space="preserve"> mišljenju, takvo uspoređivanje najčešće nije moguće zbog različitih vrsta i opsega inkriminacija pojedinačnih ponašanja  jer ono što je u jednoj državi kazneno djelo, u  drugoj može biti prekršaj ili djelo koje uopće nije kažnjivo (Dujmović:1997:36). Uz prethodno spomenutu poteškoću prilikom komparativnog uspoređivanja podataka na međunarodnoj razini, autorice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-Mraović i </w:t>
      </w:r>
      <w:proofErr w:type="spellStart"/>
      <w:r>
        <w:rPr>
          <w:rFonts w:ascii="Times New Roman" w:hAnsi="Times New Roman" w:cs="Times New Roman"/>
          <w:sz w:val="24"/>
        </w:rPr>
        <w:t>Stamatel</w:t>
      </w:r>
      <w:proofErr w:type="spellEnd"/>
      <w:r>
        <w:rPr>
          <w:rFonts w:ascii="Times New Roman" w:hAnsi="Times New Roman" w:cs="Times New Roman"/>
          <w:sz w:val="24"/>
        </w:rPr>
        <w:t xml:space="preserve"> ukazuju i na poteškoću koja se može pojaviti prilikom komparativnog uspoređivanja maloljetničke delikvencije na međunarodnoj razini. Ono na što iste autorice upozoravaju je da, prilikom interpretiranja statističkih podataka o maloljetničkoj delikvenciji, valja biti oprezan s obzirom na to da različite zemlje imaju različitu dobnu granicu kaznene odgovornosti te pod pojmom maloljetnog delikventa razumijevaju osobe različite dobi što bitno utječe na same podatke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-Mraović i </w:t>
      </w:r>
      <w:proofErr w:type="spellStart"/>
      <w:r>
        <w:rPr>
          <w:rFonts w:ascii="Times New Roman" w:hAnsi="Times New Roman" w:cs="Times New Roman"/>
          <w:sz w:val="24"/>
        </w:rPr>
        <w:t>Stamatel</w:t>
      </w:r>
      <w:proofErr w:type="spellEnd"/>
      <w:r>
        <w:rPr>
          <w:rFonts w:ascii="Times New Roman" w:hAnsi="Times New Roman" w:cs="Times New Roman"/>
          <w:sz w:val="24"/>
        </w:rPr>
        <w:t xml:space="preserve">:2000:510). Ipak, smatra se kako se može uspoređivati određene teške pojavne oblike kriminaliteta koji su u različitim državama približno jednako inkriminirani (Dujmović, 1997). Riječ je o pojavnim oblicima kao što su ubojstvo, seksualni delikti, teške tjelesne povrede, razbojništva, provalne krađe te kaznena djela vezana uz drogu </w:t>
      </w:r>
      <w:r>
        <w:rPr>
          <w:rFonts w:ascii="Times New Roman" w:hAnsi="Times New Roman" w:cs="Times New Roman"/>
          <w:sz w:val="24"/>
        </w:rPr>
        <w:lastRenderedPageBreak/>
        <w:t>(Dujmović, 1997). Upravo zato se u istraživanju odlučilo promatrati teška kaznena djela s elementima nasilja.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U istraživanju o opsegu i kretanju kriminaliteta u Republici Hrvatskoj u razdoblju od 1992. do 1997. godine, pokazalo se kako ukupan kriminalitet kaznenih djela protiv života i tijela, pri čemu su jedinice analize bila ubojstva i tjelesne ozljede, nije imao velike oscilacije u promatranom razdoblju (Dujmović:1997:38). Jedino u 1995. godini zabilježen je porast ubojstava od 11,6% u odnosu na 1994. godinu, no u ostalim promatranim godinama, zabilježeno je smanjenje broja ubojstava (Dujmović:1997:38). U istom istraživanju, pokazalo se kako je kod maloljetnih osoba, najveći broj optužbi, u promatranom razdoblju bio protiv imovine (86,7%), zatim protiv života i tijela (3,5%) te protiv javnog reda i pravnog saobraćaja (2,5%) (Dujmović:1997:40). S istim djelomično se slaže i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 koja iznosi kako su maloljetnici pretežno orijentirani na izvršenje imovinskih delikata, delikata protiv života i tijela, protiv dostojanstva ličnosti i morala te protiv javnog reda i  mira kao i sigurnosti javnog prometa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:1993:62). U provedenom istraživanju o teritorijalnim karakteristikama kriminaliteta maloljetnika u Republici Hrvatskoj u 1992. godini,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 iznosi kako oko četiri petine maloljetnih delikvenata u 1992. godini čini kaznena djela protiv imovine, oko 6% kaznena djela protiv sigurnosti i javnog saobraćaja, oko 3% kaznena djela protiv života i tijela i manje od 1% krivična djela protiv dostojanstva ličnosti i morala (</w:t>
      </w:r>
      <w:proofErr w:type="spellStart"/>
      <w:r>
        <w:rPr>
          <w:rFonts w:ascii="Times New Roman" w:hAnsi="Times New Roman" w:cs="Times New Roman"/>
          <w:sz w:val="24"/>
        </w:rPr>
        <w:t>Poldrugač</w:t>
      </w:r>
      <w:proofErr w:type="spellEnd"/>
      <w:r>
        <w:rPr>
          <w:rFonts w:ascii="Times New Roman" w:hAnsi="Times New Roman" w:cs="Times New Roman"/>
          <w:sz w:val="24"/>
        </w:rPr>
        <w:t>:1993:63). Usput, ista autorica naglašava kako su delikti s obilježjima nasilja prisutniji u većim gradskim sredinama (</w:t>
      </w:r>
      <w:proofErr w:type="spellStart"/>
      <w:r>
        <w:rPr>
          <w:rFonts w:ascii="Times New Roman" w:hAnsi="Times New Roman" w:cs="Times New Roman"/>
          <w:sz w:val="24"/>
        </w:rPr>
        <w:t>Poldrugač</w:t>
      </w:r>
      <w:proofErr w:type="spellEnd"/>
      <w:r>
        <w:rPr>
          <w:rFonts w:ascii="Times New Roman" w:hAnsi="Times New Roman" w:cs="Times New Roman"/>
          <w:sz w:val="24"/>
        </w:rPr>
        <w:t xml:space="preserve">, 1993). S prethodno navedenim slažu se i autori Singer, Kuharić i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 prema čijem mišljenju što je neka regija razvijenija, to je i kriminalitet maloljetnika u njoj veći (Singer, Kuharić i </w:t>
      </w:r>
      <w:proofErr w:type="spellStart"/>
      <w:r>
        <w:rPr>
          <w:rFonts w:ascii="Times New Roman" w:hAnsi="Times New Roman" w:cs="Times New Roman"/>
          <w:sz w:val="24"/>
        </w:rPr>
        <w:t>Cajner</w:t>
      </w:r>
      <w:proofErr w:type="spellEnd"/>
      <w:r>
        <w:rPr>
          <w:rFonts w:ascii="Times New Roman" w:hAnsi="Times New Roman" w:cs="Times New Roman"/>
          <w:sz w:val="24"/>
        </w:rPr>
        <w:t xml:space="preserve">:1992:17). </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U ovom istraživanju fokusirali smo se ne samo na Hrvatsku, nego na usporedbu Hrvatske i Srbije kao dvije zemlje koje su imale prilično slično iskustvo tranzicije, pogotovo s obzirom na ratne i poratne prilike, te smo dobili podatke koji nam pokazuju kako promjene maloljetničke delinkvencije u takvim društvenim uvjetima ne možemo tretirati kao monolitne ni uniformne. Činjenica jest da smo prihvatili hipotezu o značajnim promjenama promatranih trendova u obje promatrane zemlje, ali moramo upozoriti da te promjene nisu uvijek kontinuirane ni konzistentne. </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Prema mišljenju </w:t>
      </w: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 xml:space="preserve">-Čolić promjene u maloljetničkoj delikvenciji uvijek su povezane s historijskim, kulturalnim, političkim, ekonomskim i pravnim kontekstom te stupnjem socijalnog </w:t>
      </w:r>
      <w:r>
        <w:rPr>
          <w:rFonts w:ascii="Times New Roman" w:hAnsi="Times New Roman" w:cs="Times New Roman"/>
          <w:sz w:val="24"/>
          <w:szCs w:val="24"/>
        </w:rPr>
        <w:lastRenderedPageBreak/>
        <w:t>razvoja (</w:t>
      </w: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-Čolić:2012:230). Prema službenim statistikama, zadnje desetljeće 20.stoljeća trend kretanja maloljetničkog kriminaliteta bio je u iznenadnom i kontinuiranom rastu, dok u prvom desetljeću 20. stoljeća, trend kretanja kriminaliteta u počecima je rastao dok je kasnije imao tendenciju pada (</w:t>
      </w: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 xml:space="preserve">-Čolić:2012:232). Prema mišljenju </w:t>
      </w: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 xml:space="preserve"> – Čolić, promjene koje su se dogodile na socijalnoj, ekonomskoj i političkoj razini devedesetih godina 20 st. utjecale su na promjene u maloljetničkoj delikvenciji (</w:t>
      </w: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-Čolić, 2012). U Bosni i Hercegovini, Hrvatskoj i Srbiji, u isto vrijeme, postojale su oscilacije u maloljetničkom kriminalitetu, pogotovo za vrijeme i neposredno nakon rata (</w:t>
      </w: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-Čolić:2012:235).</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Prema </w:t>
      </w:r>
      <w:proofErr w:type="spellStart"/>
      <w:r>
        <w:rPr>
          <w:rFonts w:ascii="Times New Roman" w:hAnsi="Times New Roman" w:cs="Times New Roman"/>
          <w:sz w:val="24"/>
          <w:szCs w:val="24"/>
        </w:rPr>
        <w:t>Kerezsijevom</w:t>
      </w:r>
      <w:proofErr w:type="spellEnd"/>
      <w:r>
        <w:rPr>
          <w:rFonts w:ascii="Times New Roman" w:hAnsi="Times New Roman" w:cs="Times New Roman"/>
          <w:sz w:val="24"/>
          <w:szCs w:val="24"/>
        </w:rPr>
        <w:t xml:space="preserve"> mišljenju, tri su tipa učinaka s kojima su se zemlje Centralne i Istočne Europe trebale suočiti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2012). Neke od posljedica bile su sasvim neočekivane, za druge se očekivalo da će trajati puno kraće nego što su uistinu trajale, dok su se treće ispostavile, u potpunosti, negativnima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:2012:10). Jedna od neočekivanih posljedica bila je razina socijalne diferencijacije i raspodjele te potpune socijalne dezintegracije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:2012:10).  U ekonomskom smislu, zemlje Istočne i Centralne Europe, doživjele su tzv.“šok“ terapiju potpomognutu stručnjacima s Zapada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2012). Isti „šok“ očitovao se u strelovitoj privatizaciji javnih ili državnih poduzeća, oslobođenju poduzetnih inicijativa, denacionalizaciji prethodno nacionalnog vlasništva te uvođenju standarda slobodnog tržišta u ekonomiju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:2012:13).</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95781">
        <w:rPr>
          <w:rFonts w:ascii="Times New Roman" w:hAnsi="Times New Roman" w:cs="Times New Roman"/>
          <w:sz w:val="24"/>
          <w:szCs w:val="24"/>
        </w:rPr>
        <w:t xml:space="preserve">Prema mišljenju </w:t>
      </w:r>
      <w:proofErr w:type="spellStart"/>
      <w:r w:rsidRPr="00595781">
        <w:rPr>
          <w:rFonts w:ascii="Times New Roman" w:hAnsi="Times New Roman" w:cs="Times New Roman"/>
          <w:sz w:val="24"/>
          <w:szCs w:val="24"/>
        </w:rPr>
        <w:t>Boehnke</w:t>
      </w:r>
      <w:proofErr w:type="spellEnd"/>
      <w:r w:rsidRPr="00595781">
        <w:rPr>
          <w:rFonts w:ascii="Times New Roman" w:hAnsi="Times New Roman" w:cs="Times New Roman"/>
          <w:sz w:val="24"/>
          <w:szCs w:val="24"/>
        </w:rPr>
        <w:t xml:space="preserve"> i </w:t>
      </w:r>
      <w:proofErr w:type="spellStart"/>
      <w:r w:rsidRPr="00595781">
        <w:rPr>
          <w:rFonts w:ascii="Times New Roman" w:hAnsi="Times New Roman" w:cs="Times New Roman"/>
          <w:sz w:val="24"/>
          <w:szCs w:val="24"/>
        </w:rPr>
        <w:t>Berg</w:t>
      </w:r>
      <w:proofErr w:type="spellEnd"/>
      <w:r w:rsidRPr="00595781">
        <w:rPr>
          <w:rFonts w:ascii="Times New Roman" w:hAnsi="Times New Roman" w:cs="Times New Roman"/>
          <w:sz w:val="24"/>
          <w:szCs w:val="24"/>
        </w:rPr>
        <w:t>-</w:t>
      </w:r>
      <w:proofErr w:type="spellStart"/>
      <w:r w:rsidRPr="00595781">
        <w:rPr>
          <w:rFonts w:ascii="Times New Roman" w:hAnsi="Times New Roman" w:cs="Times New Roman"/>
          <w:sz w:val="24"/>
          <w:szCs w:val="24"/>
        </w:rPr>
        <w:t>Winkels</w:t>
      </w:r>
      <w:proofErr w:type="spellEnd"/>
      <w:r w:rsidRPr="00595781">
        <w:rPr>
          <w:rFonts w:ascii="Times New Roman" w:hAnsi="Times New Roman" w:cs="Times New Roman"/>
          <w:sz w:val="24"/>
          <w:szCs w:val="24"/>
        </w:rPr>
        <w:t>, nagla društvena promjena predstavlja makro</w:t>
      </w:r>
      <w:r>
        <w:rPr>
          <w:rFonts w:ascii="Times New Roman" w:hAnsi="Times New Roman" w:cs="Times New Roman"/>
          <w:sz w:val="24"/>
          <w:szCs w:val="24"/>
        </w:rPr>
        <w:t xml:space="preserve">- </w:t>
      </w:r>
      <w:r w:rsidRPr="00595781">
        <w:rPr>
          <w:rFonts w:ascii="Times New Roman" w:hAnsi="Times New Roman" w:cs="Times New Roman"/>
          <w:sz w:val="24"/>
          <w:szCs w:val="24"/>
        </w:rPr>
        <w:t>socijalnu pojavu (</w:t>
      </w:r>
      <w:proofErr w:type="spellStart"/>
      <w:r w:rsidRPr="00595781">
        <w:rPr>
          <w:rFonts w:ascii="Times New Roman" w:hAnsi="Times New Roman" w:cs="Times New Roman"/>
          <w:sz w:val="24"/>
          <w:szCs w:val="24"/>
        </w:rPr>
        <w:t>Boehnke</w:t>
      </w:r>
      <w:proofErr w:type="spellEnd"/>
      <w:r w:rsidRPr="00595781">
        <w:rPr>
          <w:rFonts w:ascii="Times New Roman" w:hAnsi="Times New Roman" w:cs="Times New Roman"/>
          <w:sz w:val="24"/>
          <w:szCs w:val="24"/>
        </w:rPr>
        <w:t xml:space="preserve"> i </w:t>
      </w:r>
      <w:proofErr w:type="spellStart"/>
      <w:r w:rsidRPr="00595781">
        <w:rPr>
          <w:rFonts w:ascii="Times New Roman" w:hAnsi="Times New Roman" w:cs="Times New Roman"/>
          <w:sz w:val="24"/>
          <w:szCs w:val="24"/>
        </w:rPr>
        <w:t>Berg</w:t>
      </w:r>
      <w:proofErr w:type="spellEnd"/>
      <w:r w:rsidRPr="00595781">
        <w:rPr>
          <w:rFonts w:ascii="Times New Roman" w:hAnsi="Times New Roman" w:cs="Times New Roman"/>
          <w:sz w:val="24"/>
          <w:szCs w:val="24"/>
        </w:rPr>
        <w:t>-</w:t>
      </w:r>
      <w:proofErr w:type="spellStart"/>
      <w:r w:rsidRPr="00595781">
        <w:rPr>
          <w:rFonts w:ascii="Times New Roman" w:hAnsi="Times New Roman" w:cs="Times New Roman"/>
          <w:sz w:val="24"/>
          <w:szCs w:val="24"/>
        </w:rPr>
        <w:t>Winkels</w:t>
      </w:r>
      <w:proofErr w:type="spellEnd"/>
      <w:r w:rsidRPr="00595781">
        <w:rPr>
          <w:rFonts w:ascii="Times New Roman" w:hAnsi="Times New Roman" w:cs="Times New Roman"/>
          <w:sz w:val="24"/>
          <w:szCs w:val="24"/>
        </w:rPr>
        <w:t>, 2002).</w:t>
      </w:r>
      <w:r>
        <w:rPr>
          <w:rFonts w:ascii="Times New Roman" w:hAnsi="Times New Roman" w:cs="Times New Roman"/>
          <w:sz w:val="24"/>
          <w:szCs w:val="24"/>
        </w:rPr>
        <w:t xml:space="preserve"> Može se opisati kao nagla promjena u političkom i pravom sistemu određene zemlje, koja se događa pod uvjetima prijelaza s jednostranačkog načina odlučivanja na višestranački način odlučivanja </w:t>
      </w:r>
      <w:r w:rsidRPr="004E6695">
        <w:rPr>
          <w:rFonts w:ascii="Times New Roman" w:hAnsi="Times New Roman" w:cs="Times New Roman"/>
          <w:sz w:val="24"/>
          <w:szCs w:val="24"/>
        </w:rPr>
        <w:t>(</w:t>
      </w:r>
      <w:proofErr w:type="spellStart"/>
      <w:r w:rsidRPr="004E6695">
        <w:rPr>
          <w:rFonts w:ascii="Times New Roman" w:hAnsi="Times New Roman" w:cs="Times New Roman"/>
          <w:sz w:val="24"/>
          <w:szCs w:val="24"/>
        </w:rPr>
        <w:t>Boehnke</w:t>
      </w:r>
      <w:proofErr w:type="spellEnd"/>
      <w:r w:rsidRPr="004E6695">
        <w:rPr>
          <w:rFonts w:ascii="Times New Roman" w:hAnsi="Times New Roman" w:cs="Times New Roman"/>
          <w:sz w:val="24"/>
          <w:szCs w:val="24"/>
        </w:rPr>
        <w:t xml:space="preserve"> i </w:t>
      </w:r>
      <w:proofErr w:type="spellStart"/>
      <w:r w:rsidRPr="004E6695">
        <w:rPr>
          <w:rFonts w:ascii="Times New Roman" w:hAnsi="Times New Roman" w:cs="Times New Roman"/>
          <w:sz w:val="24"/>
          <w:szCs w:val="24"/>
        </w:rPr>
        <w:t>Berg</w:t>
      </w:r>
      <w:proofErr w:type="spellEnd"/>
      <w:r w:rsidRPr="004E6695">
        <w:rPr>
          <w:rFonts w:ascii="Times New Roman" w:hAnsi="Times New Roman" w:cs="Times New Roman"/>
          <w:sz w:val="24"/>
          <w:szCs w:val="24"/>
        </w:rPr>
        <w:t>-</w:t>
      </w:r>
      <w:proofErr w:type="spellStart"/>
      <w:r w:rsidRPr="004E6695">
        <w:rPr>
          <w:rFonts w:ascii="Times New Roman" w:hAnsi="Times New Roman" w:cs="Times New Roman"/>
          <w:sz w:val="24"/>
          <w:szCs w:val="24"/>
        </w:rPr>
        <w:t>Winkels</w:t>
      </w:r>
      <w:proofErr w:type="spellEnd"/>
      <w:r w:rsidRPr="004E6695">
        <w:rPr>
          <w:rFonts w:ascii="Times New Roman" w:hAnsi="Times New Roman" w:cs="Times New Roman"/>
          <w:sz w:val="24"/>
          <w:szCs w:val="24"/>
        </w:rPr>
        <w:t>, 2002)</w:t>
      </w:r>
      <w:r>
        <w:rPr>
          <w:rFonts w:ascii="Times New Roman" w:hAnsi="Times New Roman" w:cs="Times New Roman"/>
          <w:sz w:val="24"/>
          <w:szCs w:val="24"/>
        </w:rPr>
        <w:t xml:space="preserve">. Jednako kao što predstavlja makro socijalnu pojavu, nagla društvena promjena može se opisati i kao makroekonomski fenomen, uz nagli, često problematičan, preokret s planirane na tržišnu ekonomiju </w:t>
      </w:r>
      <w:r w:rsidRPr="004E6695">
        <w:rPr>
          <w:rFonts w:ascii="Times New Roman" w:hAnsi="Times New Roman" w:cs="Times New Roman"/>
          <w:sz w:val="24"/>
          <w:szCs w:val="24"/>
        </w:rPr>
        <w:t>(</w:t>
      </w:r>
      <w:proofErr w:type="spellStart"/>
      <w:r w:rsidRPr="004E6695">
        <w:rPr>
          <w:rFonts w:ascii="Times New Roman" w:hAnsi="Times New Roman" w:cs="Times New Roman"/>
          <w:sz w:val="24"/>
          <w:szCs w:val="24"/>
        </w:rPr>
        <w:t>Boehnke</w:t>
      </w:r>
      <w:proofErr w:type="spellEnd"/>
      <w:r w:rsidRPr="004E6695">
        <w:rPr>
          <w:rFonts w:ascii="Times New Roman" w:hAnsi="Times New Roman" w:cs="Times New Roman"/>
          <w:sz w:val="24"/>
          <w:szCs w:val="24"/>
        </w:rPr>
        <w:t xml:space="preserve"> i </w:t>
      </w:r>
      <w:proofErr w:type="spellStart"/>
      <w:r w:rsidRPr="004E6695">
        <w:rPr>
          <w:rFonts w:ascii="Times New Roman" w:hAnsi="Times New Roman" w:cs="Times New Roman"/>
          <w:sz w:val="24"/>
          <w:szCs w:val="24"/>
        </w:rPr>
        <w:t>Berg</w:t>
      </w:r>
      <w:proofErr w:type="spellEnd"/>
      <w:r w:rsidRPr="004E6695">
        <w:rPr>
          <w:rFonts w:ascii="Times New Roman" w:hAnsi="Times New Roman" w:cs="Times New Roman"/>
          <w:sz w:val="24"/>
          <w:szCs w:val="24"/>
        </w:rPr>
        <w:t>-</w:t>
      </w:r>
      <w:proofErr w:type="spellStart"/>
      <w:r w:rsidRPr="004E6695">
        <w:rPr>
          <w:rFonts w:ascii="Times New Roman" w:hAnsi="Times New Roman" w:cs="Times New Roman"/>
          <w:sz w:val="24"/>
          <w:szCs w:val="24"/>
        </w:rPr>
        <w:t>Winkels</w:t>
      </w:r>
      <w:proofErr w:type="spellEnd"/>
      <w:r w:rsidRPr="004E6695">
        <w:rPr>
          <w:rFonts w:ascii="Times New Roman" w:hAnsi="Times New Roman" w:cs="Times New Roman"/>
          <w:sz w:val="24"/>
          <w:szCs w:val="24"/>
        </w:rPr>
        <w:t>, 2002).</w:t>
      </w:r>
      <w:r>
        <w:rPr>
          <w:rFonts w:ascii="Times New Roman" w:hAnsi="Times New Roman" w:cs="Times New Roman"/>
          <w:sz w:val="24"/>
          <w:szCs w:val="24"/>
        </w:rPr>
        <w:t xml:space="preserve"> Razdoblje nagle društvene promjene okarakterizirano je ekonomskim „poremećajima“ te političko-ideološkim „nemirima“</w:t>
      </w:r>
      <w:r w:rsidRPr="000E23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2315">
        <w:rPr>
          <w:rFonts w:ascii="Times New Roman" w:hAnsi="Times New Roman" w:cs="Times New Roman"/>
          <w:sz w:val="24"/>
          <w:szCs w:val="24"/>
        </w:rPr>
        <w:t>(</w:t>
      </w:r>
      <w:proofErr w:type="spellStart"/>
      <w:r w:rsidRPr="000E2315">
        <w:rPr>
          <w:rFonts w:ascii="Times New Roman" w:hAnsi="Times New Roman" w:cs="Times New Roman"/>
          <w:sz w:val="24"/>
          <w:szCs w:val="24"/>
        </w:rPr>
        <w:t>Boehnke</w:t>
      </w:r>
      <w:proofErr w:type="spellEnd"/>
      <w:r w:rsidRPr="000E2315">
        <w:rPr>
          <w:rFonts w:ascii="Times New Roman" w:hAnsi="Times New Roman" w:cs="Times New Roman"/>
          <w:sz w:val="24"/>
          <w:szCs w:val="24"/>
        </w:rPr>
        <w:t xml:space="preserve"> i </w:t>
      </w:r>
      <w:proofErr w:type="spellStart"/>
      <w:r w:rsidRPr="000E2315">
        <w:rPr>
          <w:rFonts w:ascii="Times New Roman" w:hAnsi="Times New Roman" w:cs="Times New Roman"/>
          <w:sz w:val="24"/>
          <w:szCs w:val="24"/>
        </w:rPr>
        <w:t>Berg</w:t>
      </w:r>
      <w:proofErr w:type="spellEnd"/>
      <w:r w:rsidRPr="000E2315">
        <w:rPr>
          <w:rFonts w:ascii="Times New Roman" w:hAnsi="Times New Roman" w:cs="Times New Roman"/>
          <w:sz w:val="24"/>
          <w:szCs w:val="24"/>
        </w:rPr>
        <w:t>-</w:t>
      </w:r>
      <w:proofErr w:type="spellStart"/>
      <w:r w:rsidRPr="000E2315">
        <w:rPr>
          <w:rFonts w:ascii="Times New Roman" w:hAnsi="Times New Roman" w:cs="Times New Roman"/>
          <w:sz w:val="24"/>
          <w:szCs w:val="24"/>
        </w:rPr>
        <w:t>Winkels</w:t>
      </w:r>
      <w:proofErr w:type="spellEnd"/>
      <w:r w:rsidRPr="000E2315">
        <w:rPr>
          <w:rFonts w:ascii="Times New Roman" w:hAnsi="Times New Roman" w:cs="Times New Roman"/>
          <w:sz w:val="24"/>
          <w:szCs w:val="24"/>
        </w:rPr>
        <w:t>, 2002).</w:t>
      </w:r>
      <w:r>
        <w:rPr>
          <w:rFonts w:ascii="Times New Roman" w:hAnsi="Times New Roman" w:cs="Times New Roman"/>
          <w:sz w:val="24"/>
          <w:szCs w:val="24"/>
        </w:rPr>
        <w:t xml:space="preserve"> Smatramo da ovakva razmišljanja mogu biti primijenjena i na objašnjenje ovdje dobivenih oscilirajući trendova prijavljenog teškog nasilnog kriminaliteta djece i maloljetnika u Hrvatskoj i Srbiji na početku 21. stoljeća.</w:t>
      </w:r>
    </w:p>
    <w:p w:rsidR="0021762D" w:rsidRDefault="0021762D" w:rsidP="0021762D">
      <w:pPr>
        <w:spacing w:line="360" w:lineRule="auto"/>
        <w:jc w:val="both"/>
        <w:rPr>
          <w:rFonts w:ascii="Times New Roman" w:hAnsi="Times New Roman" w:cs="Times New Roman"/>
          <w:sz w:val="24"/>
          <w:szCs w:val="24"/>
        </w:rPr>
      </w:pPr>
    </w:p>
    <w:p w:rsidR="0021762D" w:rsidRPr="00761F3A" w:rsidRDefault="0021762D" w:rsidP="0021762D">
      <w:pPr>
        <w:spacing w:line="360" w:lineRule="auto"/>
        <w:jc w:val="both"/>
        <w:rPr>
          <w:rFonts w:ascii="Times New Roman" w:hAnsi="Times New Roman" w:cs="Times New Roman"/>
          <w:b/>
          <w:sz w:val="24"/>
        </w:rPr>
      </w:pPr>
      <w:r w:rsidRPr="00761F3A">
        <w:rPr>
          <w:rFonts w:ascii="Times New Roman" w:hAnsi="Times New Roman" w:cs="Times New Roman"/>
          <w:b/>
          <w:sz w:val="24"/>
        </w:rPr>
        <w:lastRenderedPageBreak/>
        <w:t>6.</w:t>
      </w:r>
      <w:r>
        <w:rPr>
          <w:rFonts w:ascii="Times New Roman" w:hAnsi="Times New Roman" w:cs="Times New Roman"/>
          <w:sz w:val="24"/>
        </w:rPr>
        <w:tab/>
      </w:r>
      <w:r w:rsidRPr="00761F3A">
        <w:rPr>
          <w:rFonts w:ascii="Times New Roman" w:hAnsi="Times New Roman" w:cs="Times New Roman"/>
          <w:b/>
          <w:sz w:val="24"/>
        </w:rPr>
        <w:t>ZAKLJUČCI</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r>
    </w:p>
    <w:p w:rsidR="00F12D41"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Cilj ovoga rada sastojao se u sagledavanju trendova kretanja broja prijavljenih teških kaznenih djela s elementima nasilja počinjenih od strane djece i maloljetnika u Hrvatskoj i Srbiji u razdoblju između 2000. i 2013. godine. Pošli smo od ranijih istraživanja promjena u fenomenologiji kriminaliteta u post-komunističkim zemljama, kao i od preporuka i iskustava autora tih studija. Iako različiti autori različito definiraju pojam tranzicije i pogotovo njeno trajanje, pošli smo od pretpostavke da se i u Hrvatskoj i u Srbiji u posljednjih desetak godina i dalje događaju procesi transformacije </w:t>
      </w:r>
      <w:r w:rsidR="004B30C6">
        <w:rPr>
          <w:rFonts w:ascii="Times New Roman" w:hAnsi="Times New Roman" w:cs="Times New Roman"/>
          <w:sz w:val="24"/>
        </w:rPr>
        <w:t>poticani procesom tranzicije.</w:t>
      </w:r>
    </w:p>
    <w:p w:rsidR="0021762D" w:rsidRPr="00F12D41" w:rsidRDefault="0021762D" w:rsidP="00F12D41">
      <w:pPr>
        <w:spacing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 Pojam tranzicije je, prema mišljenju </w:t>
      </w:r>
      <w:proofErr w:type="spellStart"/>
      <w:r>
        <w:rPr>
          <w:rFonts w:ascii="Times New Roman" w:hAnsi="Times New Roman" w:cs="Times New Roman"/>
          <w:sz w:val="24"/>
          <w:szCs w:val="24"/>
        </w:rPr>
        <w:t>Kanduča</w:t>
      </w:r>
      <w:proofErr w:type="spellEnd"/>
      <w:r>
        <w:rPr>
          <w:rFonts w:ascii="Times New Roman" w:hAnsi="Times New Roman" w:cs="Times New Roman"/>
          <w:sz w:val="24"/>
          <w:szCs w:val="24"/>
        </w:rPr>
        <w:t>, skoro uvijek bi vezan uz post-socijalističke zemlje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 xml:space="preserve">, 2012). Prema njegovom mišljenju, pojam tranzicije može se shvatiti kao </w:t>
      </w:r>
      <w:proofErr w:type="spellStart"/>
      <w:r>
        <w:rPr>
          <w:rFonts w:ascii="Times New Roman" w:hAnsi="Times New Roman" w:cs="Times New Roman"/>
          <w:sz w:val="24"/>
          <w:szCs w:val="24"/>
        </w:rPr>
        <w:t>postmodernizacija</w:t>
      </w:r>
      <w:proofErr w:type="spellEnd"/>
      <w:r>
        <w:rPr>
          <w:rFonts w:ascii="Times New Roman" w:hAnsi="Times New Roman" w:cs="Times New Roman"/>
          <w:sz w:val="24"/>
          <w:szCs w:val="24"/>
        </w:rPr>
        <w:t>, kao promjena sa industrijskog kapitalizma te globalnog i lokalnog načina akumuliranja dobara, te kao strukturalna kriza u povijesnom svjetskom sistemu ili promjena prema novom sistemu ili sistemima, ne nužno boljima od prethodno postojećeg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 xml:space="preserve">:2012:254). Prema </w:t>
      </w:r>
      <w:proofErr w:type="spellStart"/>
      <w:r>
        <w:rPr>
          <w:rFonts w:ascii="Times New Roman" w:hAnsi="Times New Roman" w:cs="Times New Roman"/>
          <w:sz w:val="24"/>
          <w:szCs w:val="24"/>
        </w:rPr>
        <w:t>Kandučovom</w:t>
      </w:r>
      <w:proofErr w:type="spellEnd"/>
      <w:r>
        <w:rPr>
          <w:rFonts w:ascii="Times New Roman" w:hAnsi="Times New Roman" w:cs="Times New Roman"/>
          <w:sz w:val="24"/>
          <w:szCs w:val="24"/>
        </w:rPr>
        <w:t xml:space="preserve"> mišljenju, razdoblje post-socijalne tranzicije je završeno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 2012). Ono što je nastalo, u vrlo kratkom periodu, je da su društva „u prijelazu“ postala kompatibilna sa Zapadom, ili drugim riječima rečeno, konformirala su vlastite ekonomske, političke, ideološke, pravne te kulturalne strukture strukturama Zapada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:2012:255). Razdoblje tranzicije bilo je razdoblje velike promjene koja je obuhvaćala i odnosila se na institucije, organizacije, pravne regulacije, funkcioniranje medija, te ponašajne i motivacijske sastavnice i obrasce društvenih aktera zemalja „u prijelazu“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:2012:259).</w:t>
      </w: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Prema </w:t>
      </w:r>
      <w:proofErr w:type="spellStart"/>
      <w:r>
        <w:rPr>
          <w:rFonts w:ascii="Times New Roman" w:hAnsi="Times New Roman" w:cs="Times New Roman"/>
          <w:sz w:val="24"/>
          <w:szCs w:val="24"/>
        </w:rPr>
        <w:t>Kandučovom</w:t>
      </w:r>
      <w:proofErr w:type="spellEnd"/>
      <w:r>
        <w:rPr>
          <w:rFonts w:ascii="Times New Roman" w:hAnsi="Times New Roman" w:cs="Times New Roman"/>
          <w:sz w:val="24"/>
          <w:szCs w:val="24"/>
        </w:rPr>
        <w:t xml:space="preserve"> mišljenju, razdoblje post-socijalne tranzicije je završeno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 2012). Ono što je nastalo, u vrlo kratkom periodu, je da su društva „u prijelazu“ postala kompatibilna sa Zapadom, ili drugim riječima rečeno, konformirala su vlastite ekonomske, političke, ideološke, pravne te kulturalne strukture strukturama Zapada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:2012:255). Razdoblje tranzicije bilo je razdoblje velike promjene koja je obuhvaćala i odnosila se na institucije, organizacije, pravne regulacije, funkcioniranje medija, te ponašajne i motivacijske sastavnice i obrasce društvenih aktera zemalja „u prijelazu“ (</w:t>
      </w:r>
      <w:proofErr w:type="spellStart"/>
      <w:r>
        <w:rPr>
          <w:rFonts w:ascii="Times New Roman" w:hAnsi="Times New Roman" w:cs="Times New Roman"/>
          <w:sz w:val="24"/>
          <w:szCs w:val="24"/>
        </w:rPr>
        <w:t>Kanduč</w:t>
      </w:r>
      <w:proofErr w:type="spellEnd"/>
      <w:r>
        <w:rPr>
          <w:rFonts w:ascii="Times New Roman" w:hAnsi="Times New Roman" w:cs="Times New Roman"/>
          <w:sz w:val="24"/>
          <w:szCs w:val="24"/>
        </w:rPr>
        <w:t>:2012:259).</w:t>
      </w:r>
    </w:p>
    <w:p w:rsidR="00F12D41"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Nasuprot </w:t>
      </w:r>
      <w:proofErr w:type="spellStart"/>
      <w:r>
        <w:rPr>
          <w:rFonts w:ascii="Times New Roman" w:hAnsi="Times New Roman" w:cs="Times New Roman"/>
          <w:sz w:val="24"/>
          <w:szCs w:val="24"/>
        </w:rPr>
        <w:t>Kandučovom</w:t>
      </w:r>
      <w:proofErr w:type="spellEnd"/>
      <w:r>
        <w:rPr>
          <w:rFonts w:ascii="Times New Roman" w:hAnsi="Times New Roman" w:cs="Times New Roman"/>
          <w:sz w:val="24"/>
          <w:szCs w:val="24"/>
        </w:rPr>
        <w:t xml:space="preserve"> mišljenju o završenom razdoblju post-socijalne tranzicije, </w:t>
      </w:r>
      <w:r w:rsidR="00F12D41">
        <w:rPr>
          <w:rFonts w:ascii="Times New Roman" w:hAnsi="Times New Roman" w:cs="Times New Roman"/>
          <w:sz w:val="24"/>
          <w:szCs w:val="24"/>
        </w:rPr>
        <w:t xml:space="preserve">ovo </w:t>
      </w:r>
      <w:r>
        <w:rPr>
          <w:rFonts w:ascii="Times New Roman" w:hAnsi="Times New Roman" w:cs="Times New Roman"/>
          <w:sz w:val="24"/>
          <w:szCs w:val="24"/>
        </w:rPr>
        <w:t xml:space="preserve">istraživanje potvrđuje </w:t>
      </w:r>
      <w:r w:rsidR="00F12D41">
        <w:rPr>
          <w:rFonts w:ascii="Times New Roman" w:hAnsi="Times New Roman" w:cs="Times New Roman"/>
          <w:sz w:val="24"/>
          <w:szCs w:val="24"/>
        </w:rPr>
        <w:t xml:space="preserve">teze različitih autora o postojanju oscilacija i promjena </w:t>
      </w:r>
      <w:r>
        <w:rPr>
          <w:rFonts w:ascii="Times New Roman" w:hAnsi="Times New Roman" w:cs="Times New Roman"/>
          <w:sz w:val="24"/>
          <w:szCs w:val="24"/>
        </w:rPr>
        <w:t xml:space="preserve"> u kriminalitetu pod okolnostima tranzicije ili tzv. „prijelaza“. </w:t>
      </w:r>
      <w:r w:rsidR="00F12D41">
        <w:rPr>
          <w:rFonts w:ascii="Times New Roman" w:hAnsi="Times New Roman" w:cs="Times New Roman"/>
          <w:sz w:val="24"/>
          <w:szCs w:val="24"/>
        </w:rPr>
        <w:t>Posebno ističemo da je, i</w:t>
      </w:r>
      <w:r>
        <w:rPr>
          <w:rFonts w:ascii="Times New Roman" w:hAnsi="Times New Roman" w:cs="Times New Roman"/>
          <w:sz w:val="24"/>
          <w:szCs w:val="24"/>
        </w:rPr>
        <w:t>zmeđu ostaloga</w:t>
      </w:r>
      <w:r w:rsidR="00F12D41">
        <w:rPr>
          <w:rFonts w:ascii="Times New Roman" w:hAnsi="Times New Roman" w:cs="Times New Roman"/>
          <w:sz w:val="24"/>
          <w:szCs w:val="24"/>
        </w:rPr>
        <w:t xml:space="preserve">, ovim istraživanjem </w:t>
      </w:r>
      <w:r>
        <w:rPr>
          <w:rFonts w:ascii="Times New Roman" w:hAnsi="Times New Roman" w:cs="Times New Roman"/>
          <w:sz w:val="24"/>
          <w:szCs w:val="24"/>
        </w:rPr>
        <w:t xml:space="preserve">potvrđena teza o porastu delikta razbojništva, koje je uz imovinske delikte, na prvom mjestu odabira maloljetnih počinitelja prilikom realizacije kriminalnih aktivnosti. </w:t>
      </w:r>
      <w:r w:rsidR="00F12D41">
        <w:rPr>
          <w:rFonts w:ascii="Times New Roman" w:hAnsi="Times New Roman" w:cs="Times New Roman"/>
          <w:sz w:val="24"/>
          <w:szCs w:val="24"/>
        </w:rPr>
        <w:t>Pored toga važan podatak dobiven ovim istraživanjem odnosi se na oscilacije unutar prijavljenog kriminaliteta maloljetnika što znači da nije dovoljno promatrati samo trendove ukupno prijavljenog kriminaliteta djece i maloljetnika u nekoj zemlji, nego je za kriminološku analizu, u pravom smislu riječi, potrebno uzeti u razmatranje strukturu tog kriminaliteta. Mogli bismo reći da je ova spoznaja važna u smislu rješavanja aktualnih dilema koje postoje vezano uz procjene, a pogotovo prognoze kriminaliteta maloljetnika u Hrvatskoj, ali i u Srbiji te drugim tranzicijskim zemljama. Ovdje ne mislimo samo na kontradiktornosti koje se uočavaju između uobičajenih alarmantnih i dramatičnih medijskih prikaza kriminaliteta maloljetnika, s jedne strane i ovdje prezentiranih službenih statistika koje pokazuju opadanje pojave. Ovdje mislimo i na vrlo slična nesuglasja među autorima različitih kriminoloških komparativnih istraživanja koja smo i prezentirali u ovome radu.</w:t>
      </w:r>
    </w:p>
    <w:p w:rsidR="0021762D" w:rsidRPr="00CA0961" w:rsidRDefault="00F12D41"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t>Možemo zaključiti da je bilo ispravno poći od zaključaka</w:t>
      </w:r>
      <w:r w:rsidR="00CA0961">
        <w:rPr>
          <w:rFonts w:ascii="Times New Roman" w:hAnsi="Times New Roman" w:cs="Times New Roman"/>
          <w:sz w:val="24"/>
          <w:szCs w:val="24"/>
        </w:rPr>
        <w:t xml:space="preserve"> prethodnih istraživanja koji su upozorili na nužnost daljnjeg praćenja ove pojave u tranzicijskim zemljama i to na temelju komparativnog pristupa i preciznog fokusiranja na pojedine oblike kriminalne aktivnosti. </w:t>
      </w:r>
      <w:r w:rsidR="0021762D">
        <w:rPr>
          <w:rFonts w:ascii="Times New Roman" w:hAnsi="Times New Roman" w:cs="Times New Roman"/>
          <w:sz w:val="24"/>
          <w:szCs w:val="24"/>
        </w:rPr>
        <w:t>U pogledu perspektive budućih istraživanja postavlja se pitanje hoće li se prognozirani trendovi realizirati. Razlozi su sljedeći, ako se navedene prognoze potvrde, postavlja se pitanje mogu li tijela socijalne kontrole djelovati na višoj razini, da se smanji kriminalitet ili ukoliko se navedene prognoze ne potvrde, onda se postavlja pitanje količine razlika funkcioniranja ili nefunkcioniranja mehanizama socijalne kontrole.</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98124B" w:rsidRDefault="0098124B" w:rsidP="0021762D">
      <w:pPr>
        <w:spacing w:line="360" w:lineRule="auto"/>
        <w:jc w:val="both"/>
        <w:rPr>
          <w:rFonts w:ascii="Times New Roman" w:hAnsi="Times New Roman" w:cs="Times New Roman"/>
          <w:sz w:val="24"/>
        </w:rPr>
      </w:pPr>
    </w:p>
    <w:p w:rsidR="0021762D" w:rsidRPr="00FA0F12"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b/>
          <w:sz w:val="24"/>
        </w:rPr>
      </w:pPr>
      <w:r w:rsidRPr="00761F3A">
        <w:rPr>
          <w:rFonts w:ascii="Times New Roman" w:hAnsi="Times New Roman" w:cs="Times New Roman"/>
          <w:b/>
          <w:sz w:val="24"/>
        </w:rPr>
        <w:lastRenderedPageBreak/>
        <w:t>7.</w:t>
      </w:r>
      <w:r w:rsidRPr="00761F3A">
        <w:rPr>
          <w:rFonts w:ascii="Times New Roman" w:hAnsi="Times New Roman" w:cs="Times New Roman"/>
          <w:b/>
          <w:sz w:val="24"/>
        </w:rPr>
        <w:tab/>
        <w:t>ZAHVALE</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Zahvaljujem Ministarstvu unutarnjih poslova Republike Hrvatske te Ministarstvu unutrašnjih poslova Republike Srbije za pristup službenim podacima o prijavljenim kaznenim djelima.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Zahvaljujem izv.prof.dr.sc.Vanji </w:t>
      </w:r>
      <w:proofErr w:type="spellStart"/>
      <w:r>
        <w:rPr>
          <w:rFonts w:ascii="Times New Roman" w:hAnsi="Times New Roman" w:cs="Times New Roman"/>
          <w:sz w:val="24"/>
        </w:rPr>
        <w:t>Šimičević</w:t>
      </w:r>
      <w:proofErr w:type="spellEnd"/>
      <w:r>
        <w:rPr>
          <w:rFonts w:ascii="Times New Roman" w:hAnsi="Times New Roman" w:cs="Times New Roman"/>
          <w:sz w:val="24"/>
        </w:rPr>
        <w:t xml:space="preserve"> za pomoć prilikom odabira metoda u istraživanju te obrade, analize i interpretacije prikupljenih podataka.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Zahvaljujem prof.dr.sc. Želimiru </w:t>
      </w:r>
      <w:proofErr w:type="spellStart"/>
      <w:r>
        <w:rPr>
          <w:rFonts w:ascii="Times New Roman" w:hAnsi="Times New Roman" w:cs="Times New Roman"/>
          <w:sz w:val="24"/>
        </w:rPr>
        <w:t>Kešetoviću</w:t>
      </w:r>
      <w:proofErr w:type="spellEnd"/>
      <w:r>
        <w:rPr>
          <w:rFonts w:ascii="Times New Roman" w:hAnsi="Times New Roman" w:cs="Times New Roman"/>
          <w:sz w:val="24"/>
        </w:rPr>
        <w:t xml:space="preserve"> sa Fakulteta </w:t>
      </w:r>
      <w:proofErr w:type="spellStart"/>
      <w:r>
        <w:rPr>
          <w:rFonts w:ascii="Times New Roman" w:hAnsi="Times New Roman" w:cs="Times New Roman"/>
          <w:sz w:val="24"/>
        </w:rPr>
        <w:t>bezbednosti</w:t>
      </w:r>
      <w:proofErr w:type="spellEnd"/>
      <w:r>
        <w:rPr>
          <w:rFonts w:ascii="Times New Roman" w:hAnsi="Times New Roman" w:cs="Times New Roman"/>
          <w:sz w:val="24"/>
        </w:rPr>
        <w:t xml:space="preserve"> Univerziteta u Beogradu za pomoć prilikom prikupljanja podataka i interpretacijama određenih članaka Krivičnog zakonika.</w:t>
      </w:r>
    </w:p>
    <w:p w:rsidR="0021762D" w:rsidRDefault="0021762D" w:rsidP="0021762D">
      <w:pPr>
        <w:spacing w:line="360" w:lineRule="auto"/>
        <w:jc w:val="both"/>
        <w:rPr>
          <w:rFonts w:ascii="Times New Roman" w:hAnsi="Times New Roman" w:cs="Times New Roman"/>
          <w:sz w:val="24"/>
        </w:rPr>
      </w:pPr>
      <w:r>
        <w:rPr>
          <w:rFonts w:ascii="Times New Roman" w:hAnsi="Times New Roman" w:cs="Times New Roman"/>
          <w:sz w:val="24"/>
        </w:rPr>
        <w:tab/>
        <w:t xml:space="preserve">Zahvaljujem mentorici izv.prof.dr.sc. Ireni </w:t>
      </w:r>
      <w:proofErr w:type="spellStart"/>
      <w:r>
        <w:rPr>
          <w:rFonts w:ascii="Times New Roman" w:hAnsi="Times New Roman" w:cs="Times New Roman"/>
          <w:sz w:val="24"/>
        </w:rPr>
        <w:t>Cajner</w:t>
      </w:r>
      <w:proofErr w:type="spellEnd"/>
      <w:r>
        <w:rPr>
          <w:rFonts w:ascii="Times New Roman" w:hAnsi="Times New Roman" w:cs="Times New Roman"/>
          <w:sz w:val="24"/>
        </w:rPr>
        <w:t>-Mraović na uloženome trudu, pomoći, motivaciji te razumijevanju prilikom pisanja rada.</w:t>
      </w: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b/>
          <w:sz w:val="24"/>
        </w:rPr>
      </w:pPr>
      <w:r w:rsidRPr="00761F3A">
        <w:rPr>
          <w:rFonts w:ascii="Times New Roman" w:hAnsi="Times New Roman" w:cs="Times New Roman"/>
          <w:b/>
          <w:sz w:val="24"/>
        </w:rPr>
        <w:lastRenderedPageBreak/>
        <w:t>8.</w:t>
      </w:r>
      <w:r w:rsidRPr="00761F3A">
        <w:rPr>
          <w:rFonts w:ascii="Times New Roman" w:hAnsi="Times New Roman" w:cs="Times New Roman"/>
          <w:b/>
          <w:sz w:val="24"/>
        </w:rPr>
        <w:tab/>
        <w:t>POPIS LITERATURE</w:t>
      </w:r>
    </w:p>
    <w:p w:rsidR="0021762D" w:rsidRPr="00761F3A" w:rsidRDefault="0021762D" w:rsidP="0021762D">
      <w:pPr>
        <w:spacing w:line="360" w:lineRule="auto"/>
        <w:jc w:val="both"/>
        <w:rPr>
          <w:rFonts w:ascii="Times New Roman" w:hAnsi="Times New Roman" w:cs="Times New Roman"/>
          <w:b/>
          <w:sz w:val="24"/>
        </w:rPr>
      </w:pP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Boehnke</w:t>
      </w:r>
      <w:proofErr w:type="spellEnd"/>
      <w:r>
        <w:rPr>
          <w:rFonts w:ascii="Times New Roman" w:hAnsi="Times New Roman" w:cs="Times New Roman"/>
          <w:sz w:val="24"/>
          <w:szCs w:val="24"/>
        </w:rPr>
        <w:t xml:space="preserve"> K. i </w:t>
      </w:r>
      <w:proofErr w:type="spellStart"/>
      <w:r>
        <w:rPr>
          <w:rFonts w:ascii="Times New Roman" w:hAnsi="Times New Roman" w:cs="Times New Roman"/>
          <w:sz w:val="24"/>
          <w:szCs w:val="24"/>
        </w:rPr>
        <w:t>Berg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Winkels</w:t>
      </w:r>
      <w:proofErr w:type="spellEnd"/>
      <w:r>
        <w:rPr>
          <w:rFonts w:ascii="Times New Roman" w:hAnsi="Times New Roman" w:cs="Times New Roman"/>
          <w:sz w:val="24"/>
          <w:szCs w:val="24"/>
        </w:rPr>
        <w:t xml:space="preserve"> D. (2002), </w:t>
      </w:r>
      <w:proofErr w:type="spellStart"/>
      <w:r>
        <w:rPr>
          <w:rFonts w:ascii="Times New Roman" w:hAnsi="Times New Roman" w:cs="Times New Roman"/>
          <w:sz w:val="24"/>
          <w:szCs w:val="24"/>
        </w:rPr>
        <w:t>Juvenile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Delinquency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Conditions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Sociological</w:t>
      </w:r>
      <w:proofErr w:type="spellEnd"/>
      <w:r>
        <w:rPr>
          <w:rFonts w:ascii="Times New Roman" w:hAnsi="Times New Roman" w:cs="Times New Roman"/>
          <w:sz w:val="24"/>
          <w:szCs w:val="24"/>
        </w:rPr>
        <w:t xml:space="preserve"> Forum, Vol.17, No.1, </w:t>
      </w:r>
      <w:proofErr w:type="spellStart"/>
      <w:r>
        <w:rPr>
          <w:rFonts w:ascii="Times New Roman" w:hAnsi="Times New Roman" w:cs="Times New Roman"/>
          <w:sz w:val="24"/>
          <w:szCs w:val="24"/>
        </w:rPr>
        <w:t>March</w:t>
      </w:r>
      <w:proofErr w:type="spellEnd"/>
      <w:r>
        <w:rPr>
          <w:rFonts w:ascii="Times New Roman" w:hAnsi="Times New Roman" w:cs="Times New Roman"/>
          <w:sz w:val="24"/>
          <w:szCs w:val="24"/>
        </w:rPr>
        <w:t xml:space="preserve"> 2002, str. 57-79</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 Mraović I., Butorac K., </w:t>
      </w:r>
      <w:proofErr w:type="spellStart"/>
      <w:r>
        <w:rPr>
          <w:rFonts w:ascii="Times New Roman" w:hAnsi="Times New Roman" w:cs="Times New Roman"/>
          <w:sz w:val="24"/>
          <w:szCs w:val="24"/>
        </w:rPr>
        <w:t>Kešetović</w:t>
      </w:r>
      <w:proofErr w:type="spellEnd"/>
      <w:r>
        <w:rPr>
          <w:rFonts w:ascii="Times New Roman" w:hAnsi="Times New Roman" w:cs="Times New Roman"/>
          <w:sz w:val="24"/>
          <w:szCs w:val="24"/>
        </w:rPr>
        <w:t xml:space="preserve"> Ž. (2014), </w:t>
      </w:r>
      <w:proofErr w:type="spellStart"/>
      <w:r>
        <w:rPr>
          <w:rFonts w:ascii="Times New Roman" w:hAnsi="Times New Roman" w:cs="Times New Roman"/>
          <w:sz w:val="24"/>
          <w:szCs w:val="24"/>
        </w:rPr>
        <w:t>Wartime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Juvenile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Serbian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Perspective</w:t>
      </w:r>
      <w:proofErr w:type="spellEnd"/>
      <w:r>
        <w:rPr>
          <w:rFonts w:ascii="Times New Roman" w:hAnsi="Times New Roman" w:cs="Times New Roman"/>
          <w:sz w:val="24"/>
          <w:szCs w:val="24"/>
        </w:rPr>
        <w:t>, u tisku</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 Mraović I. i </w:t>
      </w: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J. P., (2000), Maloljetnička delikvencija u Hrvatskoj: trend poraća, „amerikanizacije“ ili globalizacije?, Hrvatski ljetopis za kazneno pravo i praksu (Zagreb), vol.7, broj 2/2000, str. 505-540</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 Mraović I. i Fumić R. (1997), Struktura obitelji maloljetnih počinitelja razbojničkih delikata u Republici Hrvatskoj, Policijska sigurnost (Zagreb), 1997, broj 5-6, str. 470-481</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Dujmović Z. (1997), Opseg i kretanje kriminaliteta u Republici Hrvatskoj u razdoblju od 1992. do 1997. godine, Kriminologija i socijalna integracija, Vol.5 (1997), Br. 1-2, str. 31-52</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Estrada, F. (1999), </w:t>
      </w:r>
      <w:proofErr w:type="spellStart"/>
      <w:r>
        <w:rPr>
          <w:rFonts w:ascii="Times New Roman" w:hAnsi="Times New Roman" w:cs="Times New Roman"/>
          <w:sz w:val="24"/>
          <w:szCs w:val="24"/>
        </w:rPr>
        <w:t>Juvenile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Post-</w:t>
      </w:r>
      <w:proofErr w:type="spellStart"/>
      <w:r>
        <w:rPr>
          <w:rFonts w:ascii="Times New Roman" w:hAnsi="Times New Roman" w:cs="Times New Roman"/>
          <w:sz w:val="24"/>
          <w:szCs w:val="24"/>
        </w:rPr>
        <w:t>War</w:t>
      </w:r>
      <w:proofErr w:type="spellEnd"/>
      <w:r>
        <w:rPr>
          <w:rFonts w:ascii="Times New Roman" w:hAnsi="Times New Roman" w:cs="Times New Roman"/>
          <w:sz w:val="24"/>
          <w:szCs w:val="24"/>
        </w:rPr>
        <w:t xml:space="preserve"> Europe,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Criminal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Resrearch</w:t>
      </w:r>
      <w:proofErr w:type="spellEnd"/>
      <w:r>
        <w:rPr>
          <w:rFonts w:ascii="Times New Roman" w:hAnsi="Times New Roman" w:cs="Times New Roman"/>
          <w:sz w:val="24"/>
          <w:szCs w:val="24"/>
        </w:rPr>
        <w:t xml:space="preserve"> 7, 1999., str. 23-42</w:t>
      </w:r>
    </w:p>
    <w:p w:rsidR="0021762D" w:rsidRDefault="0021762D" w:rsidP="0021762D">
      <w:pPr>
        <w:pStyle w:val="ListParagraph"/>
        <w:numPr>
          <w:ilvl w:val="0"/>
          <w:numId w:val="6"/>
        </w:numPr>
        <w:spacing w:line="360" w:lineRule="auto"/>
        <w:jc w:val="both"/>
        <w:rPr>
          <w:rFonts w:ascii="Times New Roman" w:hAnsi="Times New Roman" w:cs="Times New Roman"/>
          <w:bCs/>
          <w:sz w:val="24"/>
          <w:szCs w:val="24"/>
          <w:lang w:val="en-US"/>
        </w:rPr>
      </w:pPr>
      <w:proofErr w:type="spellStart"/>
      <w:r>
        <w:rPr>
          <w:rFonts w:ascii="Times New Roman" w:hAnsi="Times New Roman" w:cs="Times New Roman"/>
          <w:sz w:val="24"/>
          <w:szCs w:val="24"/>
        </w:rPr>
        <w:t>Howard</w:t>
      </w:r>
      <w:proofErr w:type="spellEnd"/>
      <w:r>
        <w:rPr>
          <w:rFonts w:ascii="Times New Roman" w:hAnsi="Times New Roman" w:cs="Times New Roman"/>
          <w:sz w:val="24"/>
          <w:szCs w:val="24"/>
        </w:rPr>
        <w:t xml:space="preserve"> G. J., Newman G., </w:t>
      </w:r>
      <w:proofErr w:type="spellStart"/>
      <w:r>
        <w:rPr>
          <w:rFonts w:ascii="Times New Roman" w:hAnsi="Times New Roman" w:cs="Times New Roman"/>
          <w:sz w:val="24"/>
          <w:szCs w:val="24"/>
        </w:rPr>
        <w:t>Pridemore</w:t>
      </w:r>
      <w:proofErr w:type="spellEnd"/>
      <w:r>
        <w:rPr>
          <w:rFonts w:ascii="Times New Roman" w:hAnsi="Times New Roman" w:cs="Times New Roman"/>
          <w:sz w:val="24"/>
          <w:szCs w:val="24"/>
        </w:rPr>
        <w:t xml:space="preserve"> W. A. (2000), </w:t>
      </w:r>
      <w:proofErr w:type="spellStart"/>
      <w:r>
        <w:rPr>
          <w:rFonts w:ascii="Times New Roman" w:hAnsi="Times New Roman" w:cs="Times New Roman"/>
          <w:sz w:val="24"/>
          <w:szCs w:val="24"/>
        </w:rPr>
        <w:t>Theory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Criminology</w:t>
      </w:r>
      <w:proofErr w:type="spellEnd"/>
      <w:r>
        <w:rPr>
          <w:rFonts w:ascii="Times New Roman" w:hAnsi="Times New Roman" w:cs="Times New Roman"/>
          <w:sz w:val="24"/>
          <w:szCs w:val="24"/>
        </w:rPr>
        <w:t xml:space="preserve">, </w:t>
      </w:r>
      <w:r w:rsidRPr="00EF6707">
        <w:rPr>
          <w:rFonts w:ascii="Times New Roman" w:hAnsi="Times New Roman" w:cs="Times New Roman"/>
          <w:bCs/>
          <w:sz w:val="24"/>
          <w:szCs w:val="24"/>
          <w:lang w:val="en-US"/>
        </w:rPr>
        <w:t>Measurement and Analysis of Crime and Justice</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Ciminal</w:t>
      </w:r>
      <w:proofErr w:type="spellEnd"/>
      <w:r>
        <w:rPr>
          <w:rFonts w:ascii="Times New Roman" w:hAnsi="Times New Roman" w:cs="Times New Roman"/>
          <w:bCs/>
          <w:sz w:val="24"/>
          <w:szCs w:val="24"/>
          <w:lang w:val="en-US"/>
        </w:rPr>
        <w:t xml:space="preserve"> Justice, 2000, Vol. 4, 2000, str. 139-212</w:t>
      </w:r>
    </w:p>
    <w:p w:rsidR="0021762D" w:rsidRPr="004753A8"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lang w:val="en-US"/>
        </w:rPr>
        <w:t>Kanduč</w:t>
      </w:r>
      <w:proofErr w:type="spellEnd"/>
      <w:r>
        <w:rPr>
          <w:rFonts w:ascii="Times New Roman" w:hAnsi="Times New Roman" w:cs="Times New Roman"/>
          <w:bCs/>
          <w:sz w:val="24"/>
          <w:szCs w:val="24"/>
          <w:lang w:val="en-US"/>
        </w:rPr>
        <w:t xml:space="preserve"> Z. (2012), Crime, Class Control, Structural Violence and Social Formations “In Transition”, U </w:t>
      </w:r>
      <w:proofErr w:type="spellStart"/>
      <w:r>
        <w:rPr>
          <w:rFonts w:ascii="Times New Roman" w:hAnsi="Times New Roman" w:cs="Times New Roman"/>
          <w:bCs/>
          <w:sz w:val="24"/>
          <w:szCs w:val="24"/>
          <w:lang w:val="en-US"/>
        </w:rPr>
        <w:t>Šelih</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Završnik</w:t>
      </w:r>
      <w:proofErr w:type="spellEnd"/>
      <w:r>
        <w:rPr>
          <w:rFonts w:ascii="Times New Roman" w:hAnsi="Times New Roman" w:cs="Times New Roman"/>
          <w:bCs/>
          <w:sz w:val="24"/>
          <w:szCs w:val="24"/>
          <w:lang w:val="en-US"/>
        </w:rPr>
        <w:t xml:space="preserve">, A (Ur.)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Central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Eastern</w:t>
      </w:r>
      <w:proofErr w:type="spellEnd"/>
      <w:r>
        <w:rPr>
          <w:rFonts w:ascii="Times New Roman" w:hAnsi="Times New Roman" w:cs="Times New Roman"/>
          <w:sz w:val="24"/>
          <w:szCs w:val="24"/>
        </w:rPr>
        <w:t xml:space="preserve"> Europe. New York: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str. 253-276</w:t>
      </w:r>
    </w:p>
    <w:p w:rsidR="0021762D" w:rsidRPr="004753A8" w:rsidRDefault="0021762D" w:rsidP="002176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Krivični zakonik Srbije 1993.-2005.</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sidRPr="0027330B">
        <w:rPr>
          <w:rFonts w:ascii="Times New Roman" w:hAnsi="Times New Roman" w:cs="Times New Roman"/>
          <w:sz w:val="24"/>
          <w:szCs w:val="24"/>
        </w:rPr>
        <w:t>Peračković</w:t>
      </w:r>
      <w:proofErr w:type="spellEnd"/>
      <w:r w:rsidRPr="0027330B">
        <w:rPr>
          <w:rFonts w:ascii="Times New Roman" w:hAnsi="Times New Roman" w:cs="Times New Roman"/>
          <w:sz w:val="24"/>
          <w:szCs w:val="24"/>
        </w:rPr>
        <w:t xml:space="preserve"> K. (2002), Sociologija tranzicije: strukturalni, sociokulturni i </w:t>
      </w:r>
      <w:proofErr w:type="spellStart"/>
      <w:r w:rsidRPr="0027330B">
        <w:rPr>
          <w:rFonts w:ascii="Times New Roman" w:hAnsi="Times New Roman" w:cs="Times New Roman"/>
          <w:sz w:val="24"/>
          <w:szCs w:val="24"/>
        </w:rPr>
        <w:t>neomodernizacijski</w:t>
      </w:r>
      <w:proofErr w:type="spellEnd"/>
      <w:r w:rsidRPr="0027330B">
        <w:rPr>
          <w:rFonts w:ascii="Times New Roman" w:hAnsi="Times New Roman" w:cs="Times New Roman"/>
          <w:sz w:val="24"/>
          <w:szCs w:val="24"/>
        </w:rPr>
        <w:t xml:space="preserve"> pristup, Društvena istraživanja, Zagreb, </w:t>
      </w:r>
      <w:r>
        <w:rPr>
          <w:rFonts w:ascii="Times New Roman" w:hAnsi="Times New Roman" w:cs="Times New Roman"/>
          <w:sz w:val="24"/>
          <w:szCs w:val="24"/>
        </w:rPr>
        <w:t>2004., br. 3 (71), str. 487-504</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Poldrugač</w:t>
      </w:r>
      <w:proofErr w:type="spellEnd"/>
      <w:r>
        <w:rPr>
          <w:rFonts w:ascii="Times New Roman" w:hAnsi="Times New Roman" w:cs="Times New Roman"/>
          <w:sz w:val="24"/>
          <w:szCs w:val="24"/>
        </w:rPr>
        <w:t>, Z. (1993), Teritorijalne karakteristike kriminaliteta maloljetnika u Republici Hrvatskoj u 1992. godini, Kriminologija i socijalna integracija, Vol. 1 (1993), Zagreb, str. 59 - 73</w:t>
      </w:r>
    </w:p>
    <w:p w:rsidR="0021762D" w:rsidRPr="00BA43C2" w:rsidRDefault="0021762D" w:rsidP="0021762D">
      <w:pPr>
        <w:pStyle w:val="ListParagraph"/>
        <w:numPr>
          <w:ilvl w:val="0"/>
          <w:numId w:val="6"/>
        </w:numPr>
        <w:spacing w:line="360" w:lineRule="auto"/>
        <w:jc w:val="both"/>
        <w:rPr>
          <w:rFonts w:ascii="Times New Roman" w:hAnsi="Times New Roman" w:cs="Times New Roman"/>
          <w:bCs/>
          <w:sz w:val="24"/>
          <w:szCs w:val="24"/>
          <w:lang w:val="en-US"/>
        </w:rPr>
      </w:pPr>
      <w:proofErr w:type="spellStart"/>
      <w:r>
        <w:rPr>
          <w:rFonts w:ascii="Times New Roman" w:hAnsi="Times New Roman" w:cs="Times New Roman"/>
          <w:sz w:val="24"/>
          <w:szCs w:val="24"/>
        </w:rPr>
        <w:lastRenderedPageBreak/>
        <w:t>Puzić</w:t>
      </w:r>
      <w:proofErr w:type="spellEnd"/>
      <w:r>
        <w:rPr>
          <w:rFonts w:ascii="Times New Roman" w:hAnsi="Times New Roman" w:cs="Times New Roman"/>
          <w:sz w:val="24"/>
          <w:szCs w:val="24"/>
        </w:rPr>
        <w:t xml:space="preserve"> S. i Bezinović P. (2011),</w:t>
      </w:r>
      <w:r w:rsidRPr="00BA43C2">
        <w:rPr>
          <w:rFonts w:ascii="Times New Roman" w:hAnsi="Times New Roman" w:cs="Times New Roman"/>
          <w:sz w:val="24"/>
          <w:szCs w:val="24"/>
        </w:rPr>
        <w:t xml:space="preserve"> </w:t>
      </w:r>
      <w:proofErr w:type="spellStart"/>
      <w:r w:rsidRPr="00BA43C2">
        <w:rPr>
          <w:rFonts w:ascii="Times New Roman" w:hAnsi="Times New Roman" w:cs="Times New Roman"/>
          <w:bCs/>
          <w:sz w:val="24"/>
          <w:szCs w:val="24"/>
          <w:lang w:val="en-US"/>
        </w:rPr>
        <w:t>Regionalne</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i</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rodne</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razlike</w:t>
      </w:r>
      <w:proofErr w:type="spellEnd"/>
      <w:r w:rsidRPr="00BA43C2">
        <w:rPr>
          <w:rFonts w:ascii="Times New Roman" w:hAnsi="Times New Roman" w:cs="Times New Roman"/>
          <w:bCs/>
          <w:sz w:val="24"/>
          <w:szCs w:val="24"/>
          <w:lang w:val="en-US"/>
        </w:rPr>
        <w:t xml:space="preserve"> u </w:t>
      </w:r>
      <w:proofErr w:type="spellStart"/>
      <w:r w:rsidRPr="00BA43C2">
        <w:rPr>
          <w:rFonts w:ascii="Times New Roman" w:hAnsi="Times New Roman" w:cs="Times New Roman"/>
          <w:bCs/>
          <w:sz w:val="24"/>
          <w:szCs w:val="24"/>
          <w:lang w:val="en-US"/>
        </w:rPr>
        <w:t>vrijednosnim</w:t>
      </w:r>
      <w:proofErr w:type="spellEnd"/>
      <w:r>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stavovima</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srednjoškolaca</w:t>
      </w:r>
      <w:proofErr w:type="spellEnd"/>
      <w:r w:rsidRPr="00BA43C2">
        <w:rPr>
          <w:rFonts w:ascii="Times New Roman" w:hAnsi="Times New Roman" w:cs="Times New Roman"/>
          <w:bCs/>
          <w:sz w:val="24"/>
          <w:szCs w:val="24"/>
          <w:lang w:val="en-US"/>
        </w:rPr>
        <w:t xml:space="preserve"> u </w:t>
      </w:r>
      <w:proofErr w:type="spellStart"/>
      <w:r w:rsidRPr="00BA43C2">
        <w:rPr>
          <w:rFonts w:ascii="Times New Roman" w:hAnsi="Times New Roman" w:cs="Times New Roman"/>
          <w:bCs/>
          <w:sz w:val="24"/>
          <w:szCs w:val="24"/>
          <w:lang w:val="en-US"/>
        </w:rPr>
        <w:t>dvjema</w:t>
      </w:r>
      <w:proofErr w:type="spellEnd"/>
      <w:r>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hrvatskim</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županijama</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tranzicija</w:t>
      </w:r>
      <w:proofErr w:type="spellEnd"/>
      <w:r w:rsidRPr="00BA43C2">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modernizacija</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i</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promjene</w:t>
      </w:r>
      <w:proofErr w:type="spellEnd"/>
      <w:r w:rsidRPr="00BA43C2">
        <w:rPr>
          <w:rFonts w:ascii="Times New Roman" w:hAnsi="Times New Roman" w:cs="Times New Roman"/>
          <w:bCs/>
          <w:sz w:val="24"/>
          <w:szCs w:val="24"/>
          <w:lang w:val="en-US"/>
        </w:rPr>
        <w:t xml:space="preserve"> </w:t>
      </w:r>
      <w:proofErr w:type="spellStart"/>
      <w:r w:rsidRPr="00BA43C2">
        <w:rPr>
          <w:rFonts w:ascii="Times New Roman" w:hAnsi="Times New Roman" w:cs="Times New Roman"/>
          <w:bCs/>
          <w:sz w:val="24"/>
          <w:szCs w:val="24"/>
          <w:lang w:val="en-US"/>
        </w:rPr>
        <w:t>vrijednosti</w:t>
      </w:r>
      <w:proofErr w:type="spellEnd"/>
      <w:r w:rsidR="00CA0961">
        <w:rPr>
          <w:rFonts w:ascii="Times New Roman" w:hAnsi="Times New Roman" w:cs="Times New Roman"/>
          <w:bCs/>
          <w:sz w:val="24"/>
          <w:szCs w:val="24"/>
          <w:lang w:val="en-US"/>
        </w:rPr>
        <w:t xml:space="preserve">, </w:t>
      </w:r>
      <w:proofErr w:type="spellStart"/>
      <w:r w:rsidR="00CA0961">
        <w:rPr>
          <w:rFonts w:ascii="Times New Roman" w:hAnsi="Times New Roman" w:cs="Times New Roman"/>
          <w:bCs/>
          <w:sz w:val="24"/>
          <w:szCs w:val="24"/>
          <w:lang w:val="en-US"/>
        </w:rPr>
        <w:t>Revija</w:t>
      </w:r>
      <w:proofErr w:type="spellEnd"/>
      <w:r w:rsidR="00CA0961">
        <w:rPr>
          <w:rFonts w:ascii="Times New Roman" w:hAnsi="Times New Roman" w:cs="Times New Roman"/>
          <w:bCs/>
          <w:sz w:val="24"/>
          <w:szCs w:val="24"/>
          <w:lang w:val="en-US"/>
        </w:rPr>
        <w:t xml:space="preserve"> </w:t>
      </w:r>
      <w:proofErr w:type="spellStart"/>
      <w:r w:rsidR="00CA0961">
        <w:rPr>
          <w:rFonts w:ascii="Times New Roman" w:hAnsi="Times New Roman" w:cs="Times New Roman"/>
          <w:bCs/>
          <w:sz w:val="24"/>
          <w:szCs w:val="24"/>
          <w:lang w:val="en-US"/>
        </w:rPr>
        <w:t>za</w:t>
      </w:r>
      <w:proofErr w:type="spellEnd"/>
      <w:r w:rsidR="00CA0961">
        <w:rPr>
          <w:rFonts w:ascii="Times New Roman" w:hAnsi="Times New Roman" w:cs="Times New Roman"/>
          <w:bCs/>
          <w:sz w:val="24"/>
          <w:szCs w:val="24"/>
          <w:lang w:val="en-US"/>
        </w:rPr>
        <w:t xml:space="preserve"> </w:t>
      </w:r>
      <w:proofErr w:type="spellStart"/>
      <w:r w:rsidR="00CA0961">
        <w:rPr>
          <w:rFonts w:ascii="Times New Roman" w:hAnsi="Times New Roman" w:cs="Times New Roman"/>
          <w:bCs/>
          <w:sz w:val="24"/>
          <w:szCs w:val="24"/>
          <w:lang w:val="en-US"/>
        </w:rPr>
        <w:t>sociologiju</w:t>
      </w:r>
      <w:proofErr w:type="spellEnd"/>
      <w:r w:rsidR="00CA0961">
        <w:rPr>
          <w:rFonts w:ascii="Times New Roman" w:hAnsi="Times New Roman" w:cs="Times New Roman"/>
          <w:bCs/>
          <w:sz w:val="24"/>
          <w:szCs w:val="24"/>
          <w:lang w:val="en-US"/>
        </w:rPr>
        <w:t xml:space="preserve">, </w:t>
      </w:r>
      <w:r w:rsidR="00CA0961" w:rsidRPr="00CA0961">
        <w:rPr>
          <w:rFonts w:ascii="Times New Roman" w:hAnsi="Times New Roman" w:cs="Times New Roman"/>
          <w:bCs/>
          <w:sz w:val="24"/>
          <w:szCs w:val="24"/>
        </w:rPr>
        <w:t xml:space="preserve">41 (2011), </w:t>
      </w:r>
      <w:r w:rsidR="00CA0961">
        <w:rPr>
          <w:rFonts w:ascii="Times New Roman" w:hAnsi="Times New Roman" w:cs="Times New Roman"/>
          <w:bCs/>
          <w:sz w:val="24"/>
          <w:szCs w:val="24"/>
        </w:rPr>
        <w:t xml:space="preserve"> Br.2, str. </w:t>
      </w:r>
      <w:r w:rsidR="00CA0961" w:rsidRPr="00CA0961">
        <w:rPr>
          <w:rFonts w:ascii="Times New Roman" w:hAnsi="Times New Roman" w:cs="Times New Roman"/>
          <w:bCs/>
          <w:sz w:val="24"/>
          <w:szCs w:val="24"/>
        </w:rPr>
        <w:t>213</w:t>
      </w:r>
      <w:r w:rsidR="00CA0961" w:rsidRPr="00CA0961">
        <w:rPr>
          <w:rFonts w:ascii="Times New Roman" w:hAnsi="Times New Roman" w:cs="Times New Roman" w:hint="eastAsia"/>
          <w:bCs/>
          <w:sz w:val="24"/>
          <w:szCs w:val="24"/>
        </w:rPr>
        <w:t>–</w:t>
      </w:r>
      <w:r w:rsidR="00CA0961" w:rsidRPr="00CA0961">
        <w:rPr>
          <w:rFonts w:ascii="Times New Roman" w:hAnsi="Times New Roman" w:cs="Times New Roman"/>
          <w:bCs/>
          <w:sz w:val="24"/>
          <w:szCs w:val="24"/>
        </w:rPr>
        <w:t>238</w:t>
      </w:r>
    </w:p>
    <w:p w:rsidR="0021762D" w:rsidRPr="004753A8"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Sijerčić</w:t>
      </w:r>
      <w:proofErr w:type="spellEnd"/>
      <w:r>
        <w:rPr>
          <w:rFonts w:ascii="Times New Roman" w:hAnsi="Times New Roman" w:cs="Times New Roman"/>
          <w:sz w:val="24"/>
          <w:szCs w:val="24"/>
        </w:rPr>
        <w:t xml:space="preserve">–Čolić H. (2012), </w:t>
      </w:r>
      <w:proofErr w:type="spellStart"/>
      <w:r>
        <w:rPr>
          <w:rFonts w:ascii="Times New Roman" w:hAnsi="Times New Roman" w:cs="Times New Roman"/>
          <w:sz w:val="24"/>
          <w:szCs w:val="24"/>
        </w:rPr>
        <w:t>Juvenile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Delinquency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Juvenile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Transition</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 A. i </w:t>
      </w:r>
      <w:proofErr w:type="spellStart"/>
      <w:r>
        <w:rPr>
          <w:rFonts w:ascii="Times New Roman" w:hAnsi="Times New Roman" w:cs="Times New Roman"/>
          <w:sz w:val="24"/>
          <w:szCs w:val="24"/>
        </w:rPr>
        <w:t>Završnik</w:t>
      </w:r>
      <w:proofErr w:type="spellEnd"/>
      <w:r>
        <w:rPr>
          <w:rFonts w:ascii="Times New Roman" w:hAnsi="Times New Roman" w:cs="Times New Roman"/>
          <w:sz w:val="24"/>
          <w:szCs w:val="24"/>
        </w:rPr>
        <w:t>, A.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Central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Eastern</w:t>
      </w:r>
      <w:proofErr w:type="spellEnd"/>
      <w:r>
        <w:rPr>
          <w:rFonts w:ascii="Times New Roman" w:hAnsi="Times New Roman" w:cs="Times New Roman"/>
          <w:sz w:val="24"/>
          <w:szCs w:val="24"/>
        </w:rPr>
        <w:t xml:space="preserve"> Europe. New York: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str. 229-252</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Singer M., Kuharić M., </w:t>
      </w:r>
      <w:proofErr w:type="spellStart"/>
      <w:r>
        <w:rPr>
          <w:rFonts w:ascii="Times New Roman" w:hAnsi="Times New Roman" w:cs="Times New Roman"/>
          <w:sz w:val="24"/>
          <w:szCs w:val="24"/>
        </w:rPr>
        <w:t>Cajner</w:t>
      </w:r>
      <w:proofErr w:type="spellEnd"/>
      <w:r>
        <w:rPr>
          <w:rFonts w:ascii="Times New Roman" w:hAnsi="Times New Roman" w:cs="Times New Roman"/>
          <w:sz w:val="24"/>
          <w:szCs w:val="24"/>
        </w:rPr>
        <w:t xml:space="preserve"> I. (1992.), Stanje, kretanje, struktura i teritorijalna distribucija kriminaliteta maloljetnih osoba u Republici Hrvatskoj, Policijska sigurnost (Zagreb), 1992., broj 1-2, str. 1-29</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Službeni statistički podaci iz Ministarstva unutarnjih poslova Republike Hrvatske</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Službeni statistički podaci iz Ministarstva unutrašnjih poslova Republike Srbije</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J. (2002), </w:t>
      </w:r>
      <w:proofErr w:type="spellStart"/>
      <w:r>
        <w:rPr>
          <w:rFonts w:ascii="Times New Roman" w:hAnsi="Times New Roman" w:cs="Times New Roman"/>
          <w:sz w:val="24"/>
          <w:szCs w:val="24"/>
        </w:rPr>
        <w:t>Changes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Criminal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Post-Socijalist Central </w:t>
      </w:r>
      <w:proofErr w:type="spellStart"/>
      <w:r>
        <w:rPr>
          <w:rFonts w:ascii="Times New Roman" w:hAnsi="Times New Roman" w:cs="Times New Roman"/>
          <w:sz w:val="24"/>
          <w:szCs w:val="24"/>
        </w:rPr>
        <w:t>Eastern</w:t>
      </w:r>
      <w:proofErr w:type="spellEnd"/>
      <w:r>
        <w:rPr>
          <w:rFonts w:ascii="Times New Roman" w:hAnsi="Times New Roman" w:cs="Times New Roman"/>
          <w:sz w:val="24"/>
          <w:szCs w:val="24"/>
        </w:rPr>
        <w:t xml:space="preserve"> Europe, </w:t>
      </w:r>
      <w:proofErr w:type="spellStart"/>
      <w:r>
        <w:rPr>
          <w:rFonts w:ascii="Times New Roman" w:hAnsi="Times New Roman" w:cs="Times New Roman"/>
          <w:sz w:val="24"/>
          <w:szCs w:val="24"/>
        </w:rPr>
        <w:t>Encyclopedia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Punishment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Thousand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Oaks</w:t>
      </w:r>
      <w:proofErr w:type="spellEnd"/>
      <w:r>
        <w:rPr>
          <w:rFonts w:ascii="Times New Roman" w:hAnsi="Times New Roman" w:cs="Times New Roman"/>
          <w:sz w:val="24"/>
          <w:szCs w:val="24"/>
        </w:rPr>
        <w:t>, CA: Sage 2002, str. 1-15</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J. (2009), </w:t>
      </w:r>
      <w:proofErr w:type="spellStart"/>
      <w:r>
        <w:rPr>
          <w:rFonts w:ascii="Times New Roman" w:hAnsi="Times New Roman" w:cs="Times New Roman"/>
          <w:sz w:val="24"/>
          <w:szCs w:val="24"/>
        </w:rPr>
        <w:t>Contributions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Cross-National </w:t>
      </w:r>
      <w:proofErr w:type="spellStart"/>
      <w:r>
        <w:rPr>
          <w:rFonts w:ascii="Times New Roman" w:hAnsi="Times New Roman" w:cs="Times New Roman"/>
          <w:sz w:val="24"/>
          <w:szCs w:val="24"/>
        </w:rPr>
        <w:t>Resreach</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Criminology</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Beginning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21st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Handbook</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2004., str. 3-22</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Stamatel</w:t>
      </w:r>
      <w:proofErr w:type="spellEnd"/>
      <w:r>
        <w:rPr>
          <w:rFonts w:ascii="Times New Roman" w:hAnsi="Times New Roman" w:cs="Times New Roman"/>
          <w:sz w:val="24"/>
          <w:szCs w:val="24"/>
        </w:rPr>
        <w:t xml:space="preserve"> J. (2012),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Effects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Changes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Homicide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Eastern</w:t>
      </w:r>
      <w:proofErr w:type="spellEnd"/>
      <w:r>
        <w:rPr>
          <w:rFonts w:ascii="Times New Roman" w:hAnsi="Times New Roman" w:cs="Times New Roman"/>
          <w:sz w:val="24"/>
          <w:szCs w:val="24"/>
        </w:rPr>
        <w:t xml:space="preserve"> Europe, </w:t>
      </w:r>
      <w:proofErr w:type="spellStart"/>
      <w:r>
        <w:rPr>
          <w:rFonts w:ascii="Times New Roman" w:hAnsi="Times New Roman" w:cs="Times New Roman"/>
          <w:sz w:val="24"/>
          <w:szCs w:val="24"/>
        </w:rPr>
        <w:t>Handbook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Homocide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Patterns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Explanations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Country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Studies</w:t>
      </w:r>
      <w:proofErr w:type="spellEnd"/>
      <w:r>
        <w:rPr>
          <w:rFonts w:ascii="Times New Roman" w:hAnsi="Times New Roman" w:cs="Times New Roman"/>
          <w:sz w:val="24"/>
          <w:szCs w:val="24"/>
        </w:rPr>
        <w:t xml:space="preserve">, DOI 10.1007/978-1-4614-0466-8_9, </w:t>
      </w:r>
      <w:proofErr w:type="spellStart"/>
      <w:r>
        <w:rPr>
          <w:rFonts w:ascii="Times New Roman" w:hAnsi="Times New Roman" w:cs="Times New Roman"/>
          <w:sz w:val="24"/>
          <w:szCs w:val="24"/>
        </w:rPr>
        <w:t>Springer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w:t>
      </w:r>
      <w:proofErr w:type="spellEnd"/>
      <w:r>
        <w:rPr>
          <w:rFonts w:ascii="Times New Roman" w:hAnsi="Times New Roman" w:cs="Times New Roman"/>
          <w:sz w:val="24"/>
          <w:szCs w:val="24"/>
        </w:rPr>
        <w:t>, LLC 2012, str. 155-170</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Šelih</w:t>
      </w:r>
      <w:proofErr w:type="spellEnd"/>
      <w:r>
        <w:rPr>
          <w:rFonts w:ascii="Times New Roman" w:hAnsi="Times New Roman" w:cs="Times New Roman"/>
          <w:sz w:val="24"/>
          <w:szCs w:val="24"/>
        </w:rPr>
        <w:t xml:space="preserve"> A. (2012),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Countries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Central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Eastern</w:t>
      </w:r>
      <w:proofErr w:type="spellEnd"/>
      <w:r>
        <w:rPr>
          <w:rFonts w:ascii="Times New Roman" w:hAnsi="Times New Roman" w:cs="Times New Roman"/>
          <w:sz w:val="24"/>
          <w:szCs w:val="24"/>
        </w:rPr>
        <w:t xml:space="preserve"> Europe,</w:t>
      </w:r>
      <w:r w:rsidR="0098124B" w:rsidRPr="0098124B">
        <w:rPr>
          <w:rFonts w:ascii="Times New Roman" w:hAnsi="Times New Roman" w:cs="Times New Roman"/>
          <w:sz w:val="24"/>
          <w:szCs w:val="24"/>
        </w:rPr>
        <w:t xml:space="preserve"> </w:t>
      </w:r>
      <w:r w:rsidR="0098124B">
        <w:rPr>
          <w:rFonts w:ascii="Times New Roman" w:hAnsi="Times New Roman" w:cs="Times New Roman"/>
          <w:sz w:val="24"/>
          <w:szCs w:val="24"/>
        </w:rPr>
        <w:t xml:space="preserve">,. U: </w:t>
      </w:r>
      <w:proofErr w:type="spellStart"/>
      <w:r w:rsidR="0098124B">
        <w:rPr>
          <w:rFonts w:ascii="Times New Roman" w:hAnsi="Times New Roman" w:cs="Times New Roman"/>
          <w:sz w:val="24"/>
          <w:szCs w:val="24"/>
        </w:rPr>
        <w:t>Šelih</w:t>
      </w:r>
      <w:proofErr w:type="spellEnd"/>
      <w:r w:rsidR="0098124B">
        <w:rPr>
          <w:rFonts w:ascii="Times New Roman" w:hAnsi="Times New Roman" w:cs="Times New Roman"/>
          <w:sz w:val="24"/>
          <w:szCs w:val="24"/>
        </w:rPr>
        <w:t xml:space="preserve">, A. i </w:t>
      </w:r>
      <w:proofErr w:type="spellStart"/>
      <w:r w:rsidR="0098124B">
        <w:rPr>
          <w:rFonts w:ascii="Times New Roman" w:hAnsi="Times New Roman" w:cs="Times New Roman"/>
          <w:sz w:val="24"/>
          <w:szCs w:val="24"/>
        </w:rPr>
        <w:t>Završnik</w:t>
      </w:r>
      <w:proofErr w:type="spellEnd"/>
      <w:r w:rsidR="0098124B">
        <w:rPr>
          <w:rFonts w:ascii="Times New Roman" w:hAnsi="Times New Roman" w:cs="Times New Roman"/>
          <w:sz w:val="24"/>
          <w:szCs w:val="24"/>
        </w:rPr>
        <w:t>, A. (</w:t>
      </w:r>
      <w:proofErr w:type="spellStart"/>
      <w:r w:rsidR="0098124B">
        <w:rPr>
          <w:rFonts w:ascii="Times New Roman" w:hAnsi="Times New Roman" w:cs="Times New Roman"/>
          <w:sz w:val="24"/>
          <w:szCs w:val="24"/>
        </w:rPr>
        <w:t>Ur</w:t>
      </w:r>
      <w:proofErr w:type="spellEnd"/>
      <w:r w:rsidR="0098124B">
        <w:rPr>
          <w:rFonts w:ascii="Times New Roman" w:hAnsi="Times New Roman" w:cs="Times New Roman"/>
          <w:sz w:val="24"/>
          <w:szCs w:val="24"/>
        </w:rPr>
        <w:t xml:space="preserve">.) </w:t>
      </w:r>
      <w:proofErr w:type="spellStart"/>
      <w:r w:rsidR="0098124B">
        <w:rPr>
          <w:rFonts w:ascii="Times New Roman" w:hAnsi="Times New Roman" w:cs="Times New Roman"/>
          <w:sz w:val="24"/>
          <w:szCs w:val="24"/>
        </w:rPr>
        <w:t>Crime</w:t>
      </w:r>
      <w:proofErr w:type="spellEnd"/>
      <w:r w:rsidR="0098124B">
        <w:rPr>
          <w:rFonts w:ascii="Times New Roman" w:hAnsi="Times New Roman" w:cs="Times New Roman"/>
          <w:sz w:val="24"/>
          <w:szCs w:val="24"/>
        </w:rPr>
        <w:t xml:space="preserve"> </w:t>
      </w:r>
      <w:proofErr w:type="spellStart"/>
      <w:r w:rsidR="0098124B">
        <w:rPr>
          <w:rFonts w:ascii="Times New Roman" w:hAnsi="Times New Roman" w:cs="Times New Roman"/>
          <w:sz w:val="24"/>
          <w:szCs w:val="24"/>
        </w:rPr>
        <w:t>and</w:t>
      </w:r>
      <w:proofErr w:type="spellEnd"/>
      <w:r w:rsidR="0098124B">
        <w:rPr>
          <w:rFonts w:ascii="Times New Roman" w:hAnsi="Times New Roman" w:cs="Times New Roman"/>
          <w:sz w:val="24"/>
          <w:szCs w:val="24"/>
        </w:rPr>
        <w:t xml:space="preserve"> </w:t>
      </w:r>
      <w:proofErr w:type="spellStart"/>
      <w:r w:rsidR="0098124B">
        <w:rPr>
          <w:rFonts w:ascii="Times New Roman" w:hAnsi="Times New Roman" w:cs="Times New Roman"/>
          <w:sz w:val="24"/>
          <w:szCs w:val="24"/>
        </w:rPr>
        <w:t>Transition</w:t>
      </w:r>
      <w:proofErr w:type="spellEnd"/>
      <w:r w:rsidR="0098124B">
        <w:rPr>
          <w:rFonts w:ascii="Times New Roman" w:hAnsi="Times New Roman" w:cs="Times New Roman"/>
          <w:sz w:val="24"/>
          <w:szCs w:val="24"/>
        </w:rPr>
        <w:t xml:space="preserve"> </w:t>
      </w:r>
      <w:proofErr w:type="spellStart"/>
      <w:r w:rsidR="0098124B">
        <w:rPr>
          <w:rFonts w:ascii="Times New Roman" w:hAnsi="Times New Roman" w:cs="Times New Roman"/>
          <w:sz w:val="24"/>
          <w:szCs w:val="24"/>
        </w:rPr>
        <w:t>in</w:t>
      </w:r>
      <w:proofErr w:type="spellEnd"/>
      <w:r w:rsidR="0098124B">
        <w:rPr>
          <w:rFonts w:ascii="Times New Roman" w:hAnsi="Times New Roman" w:cs="Times New Roman"/>
          <w:sz w:val="24"/>
          <w:szCs w:val="24"/>
        </w:rPr>
        <w:t xml:space="preserve"> Central </w:t>
      </w:r>
      <w:proofErr w:type="spellStart"/>
      <w:r w:rsidR="0098124B">
        <w:rPr>
          <w:rFonts w:ascii="Times New Roman" w:hAnsi="Times New Roman" w:cs="Times New Roman"/>
          <w:sz w:val="24"/>
          <w:szCs w:val="24"/>
        </w:rPr>
        <w:t>and</w:t>
      </w:r>
      <w:proofErr w:type="spellEnd"/>
      <w:r w:rsidR="0098124B">
        <w:rPr>
          <w:rFonts w:ascii="Times New Roman" w:hAnsi="Times New Roman" w:cs="Times New Roman"/>
          <w:sz w:val="24"/>
          <w:szCs w:val="24"/>
        </w:rPr>
        <w:t xml:space="preserve"> </w:t>
      </w:r>
      <w:proofErr w:type="spellStart"/>
      <w:r w:rsidR="0098124B">
        <w:rPr>
          <w:rFonts w:ascii="Times New Roman" w:hAnsi="Times New Roman" w:cs="Times New Roman"/>
          <w:sz w:val="24"/>
          <w:szCs w:val="24"/>
        </w:rPr>
        <w:t>Eastern</w:t>
      </w:r>
      <w:proofErr w:type="spellEnd"/>
      <w:r w:rsidR="0098124B">
        <w:rPr>
          <w:rFonts w:ascii="Times New Roman" w:hAnsi="Times New Roman" w:cs="Times New Roman"/>
          <w:sz w:val="24"/>
          <w:szCs w:val="24"/>
        </w:rPr>
        <w:t xml:space="preserve"> Europe. New York: </w:t>
      </w:r>
      <w:proofErr w:type="spellStart"/>
      <w:r w:rsidR="0098124B">
        <w:rPr>
          <w:rFonts w:ascii="Times New Roman" w:hAnsi="Times New Roman" w:cs="Times New Roman"/>
          <w:sz w:val="24"/>
          <w:szCs w:val="24"/>
        </w:rPr>
        <w:t>Springer</w:t>
      </w:r>
      <w:proofErr w:type="spellEnd"/>
      <w:r w:rsidR="0098124B">
        <w:rPr>
          <w:rFonts w:ascii="Times New Roman" w:hAnsi="Times New Roman" w:cs="Times New Roman"/>
          <w:sz w:val="24"/>
          <w:szCs w:val="24"/>
        </w:rPr>
        <w:t>,</w:t>
      </w:r>
      <w:r>
        <w:rPr>
          <w:rFonts w:ascii="Times New Roman" w:hAnsi="Times New Roman" w:cs="Times New Roman"/>
          <w:sz w:val="24"/>
          <w:szCs w:val="24"/>
        </w:rPr>
        <w:t xml:space="preserve"> str. 3-36</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Šošić</w:t>
      </w:r>
      <w:proofErr w:type="spellEnd"/>
      <w:r>
        <w:rPr>
          <w:rFonts w:ascii="Times New Roman" w:hAnsi="Times New Roman" w:cs="Times New Roman"/>
          <w:sz w:val="24"/>
          <w:szCs w:val="24"/>
        </w:rPr>
        <w:t>, I. (2006.), Primijenjena statistika, Školska knjiga, Zagreb</w:t>
      </w:r>
    </w:p>
    <w:p w:rsidR="0021762D" w:rsidRDefault="0021762D" w:rsidP="0021762D">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Tomić-</w:t>
      </w:r>
      <w:proofErr w:type="spellStart"/>
      <w:r>
        <w:rPr>
          <w:rFonts w:ascii="Times New Roman" w:hAnsi="Times New Roman" w:cs="Times New Roman"/>
          <w:sz w:val="24"/>
          <w:szCs w:val="24"/>
        </w:rPr>
        <w:t>Koludrović</w:t>
      </w:r>
      <w:proofErr w:type="spellEnd"/>
      <w:r>
        <w:rPr>
          <w:rFonts w:ascii="Times New Roman" w:hAnsi="Times New Roman" w:cs="Times New Roman"/>
          <w:sz w:val="24"/>
          <w:szCs w:val="24"/>
        </w:rPr>
        <w:t xml:space="preserve"> I. i Petrić M. (2005), Hrvatsko društvo, prije i tijekom tranzicije, </w:t>
      </w:r>
      <w:proofErr w:type="spellStart"/>
      <w:r>
        <w:rPr>
          <w:rFonts w:ascii="Times New Roman" w:hAnsi="Times New Roman" w:cs="Times New Roman"/>
          <w:sz w:val="24"/>
          <w:szCs w:val="24"/>
          <w:lang w:val="en-US"/>
        </w:rPr>
        <w:t>Društvena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istraživanja</w:t>
      </w:r>
      <w:proofErr w:type="spellEnd"/>
      <w:r>
        <w:rPr>
          <w:rFonts w:ascii="Times New Roman" w:hAnsi="Times New Roman" w:cs="Times New Roman"/>
          <w:sz w:val="24"/>
          <w:szCs w:val="24"/>
          <w:lang w:val="en-US"/>
        </w:rPr>
        <w:t>, Zagreb, 2007, br. 4-5, str. 867-889</w:t>
      </w:r>
    </w:p>
    <w:p w:rsidR="0098124B" w:rsidRDefault="0098124B" w:rsidP="0021762D">
      <w:pPr>
        <w:pStyle w:val="ListParagraph"/>
        <w:numPr>
          <w:ilvl w:val="0"/>
          <w:numId w:val="6"/>
        </w:numPr>
        <w:spacing w:line="360" w:lineRule="auto"/>
        <w:jc w:val="both"/>
        <w:rPr>
          <w:rFonts w:ascii="Times New Roman" w:hAnsi="Times New Roman" w:cs="Times New Roman"/>
          <w:sz w:val="24"/>
          <w:szCs w:val="24"/>
          <w:lang w:val="en-US"/>
        </w:rPr>
      </w:pPr>
      <w:hyperlink r:id="rId20" w:history="1">
        <w:r w:rsidRPr="00A73E8E">
          <w:rPr>
            <w:rStyle w:val="Hyperlink"/>
            <w:rFonts w:ascii="Times New Roman" w:hAnsi="Times New Roman" w:cs="Times New Roman"/>
            <w:sz w:val="24"/>
            <w:szCs w:val="24"/>
          </w:rPr>
          <w:t>http://hjp.novi-liber.hr/index.php?show=search</w:t>
        </w:r>
      </w:hyperlink>
    </w:p>
    <w:p w:rsidR="0021762D" w:rsidRDefault="0021762D" w:rsidP="0021762D">
      <w:pPr>
        <w:spacing w:line="360" w:lineRule="auto"/>
        <w:jc w:val="both"/>
        <w:rPr>
          <w:rFonts w:ascii="Times New Roman" w:hAnsi="Times New Roman" w:cs="Times New Roman"/>
          <w:sz w:val="24"/>
          <w:szCs w:val="24"/>
          <w:lang w:val="en-US"/>
        </w:rPr>
      </w:pPr>
    </w:p>
    <w:p w:rsidR="0021762D" w:rsidRPr="005C7CC3" w:rsidRDefault="0021762D" w:rsidP="0021762D">
      <w:pPr>
        <w:spacing w:line="360" w:lineRule="auto"/>
        <w:jc w:val="both"/>
        <w:rPr>
          <w:rFonts w:ascii="Times New Roman" w:hAnsi="Times New Roman" w:cs="Times New Roman"/>
          <w:sz w:val="24"/>
          <w:szCs w:val="24"/>
          <w:lang w:val="en-US"/>
        </w:rPr>
      </w:pPr>
    </w:p>
    <w:p w:rsidR="0021762D" w:rsidRDefault="00CA0961" w:rsidP="0021762D">
      <w:pPr>
        <w:spacing w:line="360" w:lineRule="auto"/>
        <w:jc w:val="both"/>
        <w:rPr>
          <w:rFonts w:ascii="Times New Roman" w:hAnsi="Times New Roman" w:cs="Times New Roman"/>
          <w:b/>
          <w:sz w:val="24"/>
        </w:rPr>
      </w:pPr>
      <w:r>
        <w:rPr>
          <w:rFonts w:ascii="Times New Roman" w:hAnsi="Times New Roman" w:cs="Times New Roman"/>
          <w:b/>
          <w:sz w:val="24"/>
        </w:rPr>
        <w:lastRenderedPageBreak/>
        <w:t>9.</w:t>
      </w:r>
      <w:r>
        <w:rPr>
          <w:rFonts w:ascii="Times New Roman" w:hAnsi="Times New Roman" w:cs="Times New Roman"/>
          <w:b/>
          <w:sz w:val="24"/>
        </w:rPr>
        <w:tab/>
        <w:t xml:space="preserve">SAŽETAK </w:t>
      </w:r>
    </w:p>
    <w:p w:rsidR="00CA0961" w:rsidRDefault="00CA0961" w:rsidP="0021762D">
      <w:pPr>
        <w:spacing w:line="360" w:lineRule="auto"/>
        <w:jc w:val="both"/>
        <w:rPr>
          <w:rFonts w:ascii="Times New Roman" w:hAnsi="Times New Roman" w:cs="Times New Roman"/>
          <w:b/>
          <w:sz w:val="24"/>
        </w:rPr>
      </w:pPr>
    </w:p>
    <w:p w:rsidR="00CA0961" w:rsidRDefault="00CA0961" w:rsidP="00CA0961">
      <w:pPr>
        <w:spacing w:line="360" w:lineRule="auto"/>
        <w:jc w:val="center"/>
        <w:rPr>
          <w:rFonts w:ascii="Times New Roman" w:hAnsi="Times New Roman" w:cs="Times New Roman"/>
          <w:sz w:val="24"/>
        </w:rPr>
      </w:pPr>
      <w:r>
        <w:rPr>
          <w:rFonts w:ascii="Times New Roman" w:hAnsi="Times New Roman" w:cs="Times New Roman"/>
          <w:sz w:val="24"/>
        </w:rPr>
        <w:t xml:space="preserve">Valentina </w:t>
      </w:r>
      <w:proofErr w:type="spellStart"/>
      <w:r>
        <w:rPr>
          <w:rFonts w:ascii="Times New Roman" w:hAnsi="Times New Roman" w:cs="Times New Roman"/>
          <w:sz w:val="24"/>
        </w:rPr>
        <w:t>Asančaić</w:t>
      </w:r>
      <w:proofErr w:type="spellEnd"/>
    </w:p>
    <w:p w:rsidR="00CA0961" w:rsidRDefault="00CA0961" w:rsidP="00CA0961">
      <w:pPr>
        <w:spacing w:line="360" w:lineRule="auto"/>
        <w:jc w:val="center"/>
        <w:rPr>
          <w:rFonts w:ascii="Times New Roman" w:hAnsi="Times New Roman" w:cs="Times New Roman"/>
          <w:sz w:val="24"/>
        </w:rPr>
      </w:pPr>
    </w:p>
    <w:p w:rsidR="00CA0961" w:rsidRDefault="00CA0961" w:rsidP="00CA0961">
      <w:pPr>
        <w:spacing w:line="360" w:lineRule="auto"/>
        <w:jc w:val="center"/>
        <w:rPr>
          <w:rFonts w:ascii="Times New Roman" w:hAnsi="Times New Roman" w:cs="Times New Roman"/>
          <w:b/>
          <w:sz w:val="24"/>
        </w:rPr>
      </w:pPr>
      <w:r>
        <w:rPr>
          <w:rFonts w:ascii="Times New Roman" w:hAnsi="Times New Roman" w:cs="Times New Roman"/>
          <w:b/>
          <w:sz w:val="24"/>
        </w:rPr>
        <w:t>Trendovi kretanja teškog nasilnog kriminaliteta djece i maloljetnika na početku 21. stoljeća u tranzicijskim zemljama: komparativni prikaz Hrvatske i Srbije</w:t>
      </w:r>
    </w:p>
    <w:p w:rsidR="00CA0961" w:rsidRDefault="00CA0961" w:rsidP="00CA0961">
      <w:pPr>
        <w:spacing w:line="360" w:lineRule="auto"/>
        <w:jc w:val="center"/>
        <w:rPr>
          <w:rFonts w:ascii="Times New Roman" w:hAnsi="Times New Roman" w:cs="Times New Roman"/>
          <w:b/>
          <w:sz w:val="24"/>
        </w:rPr>
      </w:pPr>
    </w:p>
    <w:p w:rsidR="0021762D" w:rsidRDefault="0021762D" w:rsidP="00CA0961">
      <w:pPr>
        <w:spacing w:line="360" w:lineRule="auto"/>
        <w:ind w:firstLine="720"/>
        <w:jc w:val="both"/>
        <w:rPr>
          <w:rFonts w:ascii="Times New Roman" w:hAnsi="Times New Roman" w:cs="Times New Roman"/>
          <w:sz w:val="24"/>
        </w:rPr>
      </w:pPr>
      <w:r>
        <w:rPr>
          <w:rFonts w:ascii="Times New Roman" w:hAnsi="Times New Roman" w:cs="Times New Roman"/>
          <w:sz w:val="24"/>
        </w:rPr>
        <w:t>Polazeći od vrijednosti,</w:t>
      </w:r>
      <w:r w:rsidRPr="00C60848">
        <w:rPr>
          <w:rFonts w:ascii="Times New Roman" w:hAnsi="Times New Roman" w:cs="Times New Roman"/>
          <w:sz w:val="24"/>
        </w:rPr>
        <w:t xml:space="preserve"> svrhe</w:t>
      </w:r>
      <w:r>
        <w:rPr>
          <w:rFonts w:ascii="Times New Roman" w:hAnsi="Times New Roman" w:cs="Times New Roman"/>
          <w:sz w:val="24"/>
        </w:rPr>
        <w:t xml:space="preserve"> i potrebe</w:t>
      </w:r>
      <w:r w:rsidRPr="00C60848">
        <w:rPr>
          <w:rFonts w:ascii="Times New Roman" w:hAnsi="Times New Roman" w:cs="Times New Roman"/>
          <w:sz w:val="24"/>
        </w:rPr>
        <w:t xml:space="preserve"> komparativnih kriminoloških istraživanja te osnovnih teorijskih objašnjenja maloljetničkog kriminaliteta pod uvjetima transformacija koje objedinjuje proces tranzicije</w:t>
      </w:r>
      <w:r>
        <w:rPr>
          <w:rFonts w:ascii="Times New Roman" w:hAnsi="Times New Roman" w:cs="Times New Roman"/>
          <w:sz w:val="24"/>
        </w:rPr>
        <w:t>, u</w:t>
      </w:r>
      <w:r w:rsidRPr="00FE1A53">
        <w:rPr>
          <w:rFonts w:ascii="Times New Roman" w:hAnsi="Times New Roman" w:cs="Times New Roman"/>
          <w:sz w:val="24"/>
        </w:rPr>
        <w:t xml:space="preserve"> ra</w:t>
      </w:r>
      <w:r>
        <w:rPr>
          <w:rFonts w:ascii="Times New Roman" w:hAnsi="Times New Roman" w:cs="Times New Roman"/>
          <w:sz w:val="24"/>
        </w:rPr>
        <w:t>du je dan komparativni prikaz trendova kretanja teškog nasilnog kriminaliteta ili delikata s elementima nasilja počinjenih od strane djece i maloljetnika u Hrvatskoj i Srbiji u razdoblju od 2000.-2013. godine. Koristeći se službenim statističkim podacima, metodom vremenskih serija te relativnim stopama promjene, utvrđeni su trendovi kretanja teškog nasilnog maloljetničkog kriminaliteta (ubojstva, teške tjelesne ozljede, silovanja i razbojništva) u navedenim zemljama u promatranom razdoblju. Istraživanjem se potvrdilo kako su, u vrijeme naglih društvenih promjena te pod okolnostima tranzicijskih transformacija na makro-socijalnoj razini, identificirane promjene i oscilacije u broju prijavljenih pojedinačnih kaznenih djela s elementima nasilja počinjenima od strane djece i maloljetnika, bez obzira na stopu pada broja ukupno prijavljenog maloljetničkog kriminaliteta u Hrvatskoj i u Srbiji. Analizirajući podatke modelom linearnog trenda, dane su prognoze kretanja teškog nasilničkog kriminaliteta djece i maloljetnika u Hrvatskoj i Srbiji do 2016. godine u svrhu provođenja novih komparativnih kriminoloških istraživanja te saznanja u komparativnoj kriminologiji.</w:t>
      </w:r>
    </w:p>
    <w:p w:rsidR="0021762D" w:rsidRDefault="0021762D" w:rsidP="0021762D">
      <w:pPr>
        <w:spacing w:line="360" w:lineRule="auto"/>
        <w:jc w:val="both"/>
        <w:rPr>
          <w:rFonts w:ascii="Times New Roman" w:hAnsi="Times New Roman" w:cs="Times New Roman"/>
          <w:sz w:val="24"/>
        </w:rPr>
      </w:pPr>
    </w:p>
    <w:p w:rsidR="0021762D" w:rsidRPr="00FE1A53" w:rsidRDefault="00CA0961" w:rsidP="0021762D">
      <w:pPr>
        <w:spacing w:line="360" w:lineRule="auto"/>
        <w:jc w:val="both"/>
        <w:rPr>
          <w:rFonts w:ascii="Times New Roman" w:hAnsi="Times New Roman" w:cs="Times New Roman"/>
          <w:sz w:val="24"/>
        </w:rPr>
      </w:pPr>
      <w:r>
        <w:rPr>
          <w:rFonts w:ascii="Times New Roman" w:hAnsi="Times New Roman" w:cs="Times New Roman"/>
          <w:sz w:val="24"/>
        </w:rPr>
        <w:t>Ključne riječi</w:t>
      </w:r>
      <w:r w:rsidR="0021762D">
        <w:rPr>
          <w:rFonts w:ascii="Times New Roman" w:hAnsi="Times New Roman" w:cs="Times New Roman"/>
          <w:sz w:val="24"/>
        </w:rPr>
        <w:t>: delinkvencija, komparativna kriminologija, kriminalitet, maloljetni počinitelji, tranzicija</w:t>
      </w:r>
    </w:p>
    <w:p w:rsidR="0021762D" w:rsidRPr="005E04B6" w:rsidRDefault="0021762D" w:rsidP="0021762D">
      <w:pPr>
        <w:spacing w:line="360" w:lineRule="auto"/>
        <w:jc w:val="both"/>
        <w:rPr>
          <w:rFonts w:ascii="Times New Roman" w:hAnsi="Times New Roman" w:cs="Times New Roman"/>
          <w:sz w:val="24"/>
        </w:rPr>
      </w:pPr>
    </w:p>
    <w:p w:rsidR="0021762D" w:rsidRDefault="0021762D" w:rsidP="0021762D">
      <w:pPr>
        <w:spacing w:line="360" w:lineRule="auto"/>
        <w:jc w:val="both"/>
        <w:rPr>
          <w:rFonts w:ascii="Times New Roman" w:hAnsi="Times New Roman" w:cs="Times New Roman"/>
          <w:b/>
          <w:sz w:val="24"/>
        </w:rPr>
      </w:pPr>
      <w:r w:rsidRPr="00761F3A">
        <w:rPr>
          <w:rFonts w:ascii="Times New Roman" w:hAnsi="Times New Roman" w:cs="Times New Roman"/>
          <w:b/>
          <w:sz w:val="24"/>
        </w:rPr>
        <w:lastRenderedPageBreak/>
        <w:t>10.</w:t>
      </w:r>
      <w:r w:rsidRPr="00761F3A">
        <w:rPr>
          <w:rFonts w:ascii="Times New Roman" w:hAnsi="Times New Roman" w:cs="Times New Roman"/>
          <w:b/>
          <w:sz w:val="24"/>
        </w:rPr>
        <w:tab/>
        <w:t>S</w:t>
      </w:r>
      <w:r w:rsidR="00CA0961">
        <w:rPr>
          <w:rFonts w:ascii="Times New Roman" w:hAnsi="Times New Roman" w:cs="Times New Roman"/>
          <w:b/>
          <w:sz w:val="24"/>
        </w:rPr>
        <w:t>UMMARY</w:t>
      </w:r>
    </w:p>
    <w:p w:rsidR="00CA0961" w:rsidRDefault="00CA0961" w:rsidP="0021762D">
      <w:pPr>
        <w:spacing w:line="360" w:lineRule="auto"/>
        <w:jc w:val="both"/>
        <w:rPr>
          <w:rFonts w:ascii="Times New Roman" w:hAnsi="Times New Roman" w:cs="Times New Roman"/>
          <w:b/>
          <w:sz w:val="24"/>
        </w:rPr>
      </w:pPr>
    </w:p>
    <w:p w:rsidR="00CA0961" w:rsidRDefault="00CA0961" w:rsidP="00CA0961">
      <w:pPr>
        <w:spacing w:line="360" w:lineRule="auto"/>
        <w:jc w:val="center"/>
        <w:rPr>
          <w:rFonts w:ascii="Times New Roman" w:hAnsi="Times New Roman" w:cs="Times New Roman"/>
          <w:sz w:val="24"/>
        </w:rPr>
      </w:pPr>
      <w:r>
        <w:rPr>
          <w:rFonts w:ascii="Times New Roman" w:hAnsi="Times New Roman" w:cs="Times New Roman"/>
          <w:sz w:val="24"/>
        </w:rPr>
        <w:t xml:space="preserve">Valentina </w:t>
      </w:r>
      <w:proofErr w:type="spellStart"/>
      <w:r>
        <w:rPr>
          <w:rFonts w:ascii="Times New Roman" w:hAnsi="Times New Roman" w:cs="Times New Roman"/>
          <w:sz w:val="24"/>
        </w:rPr>
        <w:t>Asančaić</w:t>
      </w:r>
      <w:proofErr w:type="spellEnd"/>
    </w:p>
    <w:p w:rsidR="00CA0961" w:rsidRDefault="00CA0961" w:rsidP="00CA0961">
      <w:pPr>
        <w:spacing w:line="360" w:lineRule="auto"/>
        <w:jc w:val="center"/>
        <w:rPr>
          <w:rFonts w:ascii="Times New Roman" w:hAnsi="Times New Roman" w:cs="Times New Roman"/>
          <w:sz w:val="24"/>
        </w:rPr>
      </w:pPr>
    </w:p>
    <w:p w:rsidR="0098124B" w:rsidRDefault="0098124B" w:rsidP="000772F2">
      <w:pPr>
        <w:spacing w:line="360" w:lineRule="auto"/>
        <w:jc w:val="center"/>
        <w:rPr>
          <w:rFonts w:ascii="Times New Roman" w:hAnsi="Times New Roman" w:cs="Times New Roman"/>
          <w:b/>
          <w:sz w:val="24"/>
        </w:rPr>
      </w:pPr>
      <w:proofErr w:type="spellStart"/>
      <w:r>
        <w:rPr>
          <w:rFonts w:ascii="Times New Roman" w:hAnsi="Times New Roman" w:cs="Times New Roman"/>
          <w:b/>
          <w:sz w:val="24"/>
        </w:rPr>
        <w:t>Juvenile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Crime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Trends</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in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Transiti</w:t>
      </w:r>
      <w:r w:rsidR="000772F2">
        <w:rPr>
          <w:rFonts w:ascii="Times New Roman" w:hAnsi="Times New Roman" w:cs="Times New Roman"/>
          <w:b/>
          <w:sz w:val="24"/>
        </w:rPr>
        <w:t>on</w:t>
      </w:r>
      <w:proofErr w:type="spellEnd"/>
      <w:r w:rsidR="000772F2">
        <w:rPr>
          <w:rFonts w:ascii="Times New Roman" w:hAnsi="Times New Roman" w:cs="Times New Roman"/>
          <w:b/>
          <w:sz w:val="24"/>
        </w:rPr>
        <w:t xml:space="preserve"> </w:t>
      </w:r>
      <w:proofErr w:type="spellStart"/>
      <w:r w:rsidR="000772F2">
        <w:rPr>
          <w:rFonts w:ascii="Times New Roman" w:hAnsi="Times New Roman" w:cs="Times New Roman"/>
          <w:b/>
          <w:sz w:val="24"/>
        </w:rPr>
        <w:t>Countriens</w:t>
      </w:r>
      <w:proofErr w:type="spellEnd"/>
      <w:r w:rsidR="000772F2">
        <w:rPr>
          <w:rFonts w:ascii="Times New Roman" w:hAnsi="Times New Roman" w:cs="Times New Roman"/>
          <w:b/>
          <w:sz w:val="24"/>
        </w:rPr>
        <w:t xml:space="preserve"> </w:t>
      </w:r>
      <w:proofErr w:type="spellStart"/>
      <w:r w:rsidR="000772F2">
        <w:rPr>
          <w:rFonts w:ascii="Times New Roman" w:hAnsi="Times New Roman" w:cs="Times New Roman"/>
          <w:b/>
          <w:sz w:val="24"/>
        </w:rPr>
        <w:t>in</w:t>
      </w:r>
      <w:proofErr w:type="spellEnd"/>
      <w:r w:rsidR="000772F2">
        <w:rPr>
          <w:rFonts w:ascii="Times New Roman" w:hAnsi="Times New Roman" w:cs="Times New Roman"/>
          <w:b/>
          <w:sz w:val="24"/>
        </w:rPr>
        <w:t xml:space="preserve"> 21 st </w:t>
      </w:r>
      <w:proofErr w:type="spellStart"/>
      <w:r w:rsidR="000772F2">
        <w:rPr>
          <w:rFonts w:ascii="Times New Roman" w:hAnsi="Times New Roman" w:cs="Times New Roman"/>
          <w:b/>
          <w:sz w:val="24"/>
        </w:rPr>
        <w:t>century</w:t>
      </w:r>
      <w:proofErr w:type="spellEnd"/>
      <w:r w:rsidR="000772F2">
        <w:rPr>
          <w:rFonts w:ascii="Times New Roman" w:hAnsi="Times New Roman" w:cs="Times New Roman"/>
          <w:b/>
          <w:sz w:val="24"/>
        </w:rPr>
        <w:t xml:space="preserve">: A </w:t>
      </w:r>
      <w:proofErr w:type="spellStart"/>
      <w:r w:rsidR="000772F2">
        <w:rPr>
          <w:rFonts w:ascii="Times New Roman" w:hAnsi="Times New Roman" w:cs="Times New Roman"/>
          <w:b/>
          <w:sz w:val="24"/>
        </w:rPr>
        <w:t>C</w:t>
      </w:r>
      <w:r>
        <w:rPr>
          <w:rFonts w:ascii="Times New Roman" w:hAnsi="Times New Roman" w:cs="Times New Roman"/>
          <w:b/>
          <w:sz w:val="24"/>
        </w:rPr>
        <w:t>omparison</w:t>
      </w:r>
      <w:proofErr w:type="spellEnd"/>
      <w:r>
        <w:rPr>
          <w:rFonts w:ascii="Times New Roman" w:hAnsi="Times New Roman" w:cs="Times New Roman"/>
          <w:b/>
          <w:sz w:val="24"/>
        </w:rPr>
        <w:t xml:space="preserve"> </w:t>
      </w:r>
      <w:proofErr w:type="spellStart"/>
      <w:r w:rsidR="000772F2">
        <w:rPr>
          <w:rFonts w:ascii="Times New Roman" w:hAnsi="Times New Roman" w:cs="Times New Roman"/>
          <w:b/>
          <w:sz w:val="24"/>
        </w:rPr>
        <w:t>of</w:t>
      </w:r>
      <w:proofErr w:type="spellEnd"/>
      <w:r w:rsidR="000772F2">
        <w:rPr>
          <w:rFonts w:ascii="Times New Roman" w:hAnsi="Times New Roman" w:cs="Times New Roman"/>
          <w:b/>
          <w:sz w:val="24"/>
        </w:rPr>
        <w:t xml:space="preserve"> Croatia </w:t>
      </w:r>
      <w:proofErr w:type="spellStart"/>
      <w:r w:rsidR="000772F2">
        <w:rPr>
          <w:rFonts w:ascii="Times New Roman" w:hAnsi="Times New Roman" w:cs="Times New Roman"/>
          <w:b/>
          <w:sz w:val="24"/>
        </w:rPr>
        <w:t>and</w:t>
      </w:r>
      <w:proofErr w:type="spellEnd"/>
      <w:r w:rsidR="000772F2">
        <w:rPr>
          <w:rFonts w:ascii="Times New Roman" w:hAnsi="Times New Roman" w:cs="Times New Roman"/>
          <w:b/>
          <w:sz w:val="24"/>
        </w:rPr>
        <w:t xml:space="preserve"> </w:t>
      </w:r>
      <w:proofErr w:type="spellStart"/>
      <w:r w:rsidR="000772F2">
        <w:rPr>
          <w:rFonts w:ascii="Times New Roman" w:hAnsi="Times New Roman" w:cs="Times New Roman"/>
          <w:b/>
          <w:sz w:val="24"/>
        </w:rPr>
        <w:t>Serbia</w:t>
      </w:r>
      <w:proofErr w:type="spellEnd"/>
    </w:p>
    <w:p w:rsidR="00CA0961" w:rsidRDefault="00CA0961" w:rsidP="00CA0961">
      <w:pPr>
        <w:spacing w:line="360" w:lineRule="auto"/>
        <w:jc w:val="center"/>
        <w:rPr>
          <w:rFonts w:ascii="Times New Roman" w:hAnsi="Times New Roman" w:cs="Times New Roman"/>
          <w:b/>
          <w:sz w:val="24"/>
        </w:rPr>
      </w:pPr>
    </w:p>
    <w:p w:rsidR="0021762D" w:rsidRDefault="0021762D" w:rsidP="0021762D">
      <w:pPr>
        <w:spacing w:line="360" w:lineRule="auto"/>
        <w:jc w:val="both"/>
        <w:rPr>
          <w:rFonts w:ascii="Times New Roman" w:hAnsi="Times New Roman" w:cs="Times New Roman"/>
          <w:b/>
          <w:sz w:val="24"/>
        </w:rPr>
      </w:pPr>
    </w:p>
    <w:p w:rsidR="0021762D" w:rsidRPr="00F86523" w:rsidRDefault="0021762D" w:rsidP="0021762D">
      <w:pPr>
        <w:spacing w:line="360" w:lineRule="auto"/>
        <w:jc w:val="both"/>
        <w:rPr>
          <w:rFonts w:ascii="Times New Roman" w:hAnsi="Times New Roman" w:cs="Times New Roman"/>
          <w:sz w:val="24"/>
        </w:rPr>
      </w:pPr>
      <w:r w:rsidRPr="00F86523">
        <w:rPr>
          <w:rFonts w:ascii="Times New Roman" w:hAnsi="Times New Roman" w:cs="Times New Roman"/>
          <w:sz w:val="24"/>
          <w:lang w:val="en-US"/>
        </w:rPr>
        <w:tab/>
        <w:t>Starting</w:t>
      </w:r>
      <w:r w:rsidRPr="00F86523">
        <w:rPr>
          <w:rFonts w:ascii="Times New Roman" w:hAnsi="Times New Roman" w:cs="Times New Roman"/>
          <w:sz w:val="24"/>
        </w:rPr>
        <w:t xml:space="preserve"> </w:t>
      </w:r>
      <w:proofErr w:type="spellStart"/>
      <w:r w:rsidRPr="00F86523">
        <w:rPr>
          <w:rFonts w:ascii="Times New Roman" w:hAnsi="Times New Roman" w:cs="Times New Roman"/>
          <w:sz w:val="24"/>
        </w:rPr>
        <w:t>from</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values</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purposes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needs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comparative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criminological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research</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basic</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theoretical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explanations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juvenile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delinquency</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under</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terms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transformation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that</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w:t>
      </w:r>
      <w:r>
        <w:rPr>
          <w:rFonts w:ascii="Times New Roman" w:hAnsi="Times New Roman" w:cs="Times New Roman"/>
          <w:sz w:val="24"/>
        </w:rPr>
        <w:t>ombines</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transition</w:t>
      </w:r>
      <w:proofErr w:type="spellEnd"/>
      <w:r>
        <w:rPr>
          <w:rFonts w:ascii="Times New Roman" w:hAnsi="Times New Roman" w:cs="Times New Roman"/>
          <w:sz w:val="24"/>
        </w:rPr>
        <w:t xml:space="preserve"> </w:t>
      </w:r>
      <w:proofErr w:type="spellStart"/>
      <w:r>
        <w:rPr>
          <w:rFonts w:ascii="Times New Roman" w:hAnsi="Times New Roman" w:cs="Times New Roman"/>
          <w:sz w:val="24"/>
        </w:rPr>
        <w:t>process</w:t>
      </w:r>
      <w:proofErr w:type="spellEnd"/>
      <w:r>
        <w:rPr>
          <w:rFonts w:ascii="Times New Roman" w:hAnsi="Times New Roman" w:cs="Times New Roman"/>
          <w:sz w:val="24"/>
        </w:rPr>
        <w:t>,</w:t>
      </w:r>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paper</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provides</w:t>
      </w:r>
      <w:proofErr w:type="spellEnd"/>
      <w:r w:rsidRPr="00F86523">
        <w:rPr>
          <w:rFonts w:ascii="Times New Roman" w:hAnsi="Times New Roman" w:cs="Times New Roman"/>
          <w:sz w:val="24"/>
        </w:rPr>
        <w:t xml:space="preserve"> a </w:t>
      </w:r>
      <w:proofErr w:type="spellStart"/>
      <w:r w:rsidRPr="00F86523">
        <w:rPr>
          <w:rFonts w:ascii="Times New Roman" w:hAnsi="Times New Roman" w:cs="Times New Roman"/>
          <w:sz w:val="24"/>
        </w:rPr>
        <w:t>comparative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overview</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trends</w:t>
      </w:r>
      <w:proofErr w:type="spellEnd"/>
      <w:r w:rsidRPr="00F86523">
        <w:rPr>
          <w:rFonts w:ascii="Times New Roman" w:hAnsi="Times New Roman" w:cs="Times New Roman"/>
          <w:sz w:val="24"/>
        </w:rPr>
        <w:t xml:space="preserve"> </w:t>
      </w:r>
      <w:proofErr w:type="spellStart"/>
      <w:r>
        <w:rPr>
          <w:rFonts w:ascii="Times New Roman" w:hAnsi="Times New Roman" w:cs="Times New Roman"/>
          <w:sz w:val="24"/>
        </w:rPr>
        <w:t>in</w:t>
      </w:r>
      <w:proofErr w:type="spellEnd"/>
      <w:r>
        <w:rPr>
          <w:rFonts w:ascii="Times New Roman" w:hAnsi="Times New Roman" w:cs="Times New Roman"/>
          <w:sz w:val="24"/>
        </w:rPr>
        <w:t xml:space="preserve"> </w:t>
      </w:r>
      <w:proofErr w:type="spellStart"/>
      <w:r w:rsidRPr="00F86523">
        <w:rPr>
          <w:rFonts w:ascii="Times New Roman" w:hAnsi="Times New Roman" w:cs="Times New Roman"/>
          <w:sz w:val="24"/>
        </w:rPr>
        <w:t>se</w:t>
      </w:r>
      <w:r>
        <w:rPr>
          <w:rFonts w:ascii="Times New Roman" w:hAnsi="Times New Roman" w:cs="Times New Roman"/>
          <w:sz w:val="24"/>
        </w:rPr>
        <w:t>vere</w:t>
      </w:r>
      <w:proofErr w:type="spellEnd"/>
      <w:r>
        <w:rPr>
          <w:rFonts w:ascii="Times New Roman" w:hAnsi="Times New Roman" w:cs="Times New Roman"/>
          <w:sz w:val="24"/>
        </w:rPr>
        <w:t xml:space="preserve"> </w:t>
      </w:r>
      <w:proofErr w:type="spellStart"/>
      <w:r>
        <w:rPr>
          <w:rFonts w:ascii="Times New Roman" w:hAnsi="Times New Roman" w:cs="Times New Roman"/>
          <w:sz w:val="24"/>
        </w:rPr>
        <w:t>violent</w:t>
      </w:r>
      <w:proofErr w:type="spellEnd"/>
      <w:r>
        <w:rPr>
          <w:rFonts w:ascii="Times New Roman" w:hAnsi="Times New Roman" w:cs="Times New Roman"/>
          <w:sz w:val="24"/>
        </w:rPr>
        <w:t xml:space="preserve"> </w:t>
      </w:r>
      <w:proofErr w:type="spellStart"/>
      <w:r>
        <w:rPr>
          <w:rFonts w:ascii="Times New Roman" w:hAnsi="Times New Roman" w:cs="Times New Roman"/>
          <w:sz w:val="24"/>
        </w:rPr>
        <w:t>crimes</w:t>
      </w:r>
      <w:proofErr w:type="spellEnd"/>
      <w:r>
        <w:rPr>
          <w:rFonts w:ascii="Times New Roman" w:hAnsi="Times New Roman" w:cs="Times New Roman"/>
          <w:sz w:val="24"/>
        </w:rPr>
        <w:t xml:space="preserve"> </w:t>
      </w:r>
      <w:proofErr w:type="spellStart"/>
      <w:r w:rsidRPr="00F86523">
        <w:rPr>
          <w:rFonts w:ascii="Times New Roman" w:hAnsi="Times New Roman" w:cs="Times New Roman"/>
          <w:sz w:val="24"/>
        </w:rPr>
        <w:t>commit</w:t>
      </w:r>
      <w:r>
        <w:rPr>
          <w:rFonts w:ascii="Times New Roman" w:hAnsi="Times New Roman" w:cs="Times New Roman"/>
          <w:sz w:val="24"/>
        </w:rPr>
        <w:t>ted</w:t>
      </w:r>
      <w:proofErr w:type="spell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children</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juveniles</w:t>
      </w:r>
      <w:proofErr w:type="spellEnd"/>
      <w:r>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Croatia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Serbia</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period </w:t>
      </w:r>
      <w:proofErr w:type="spellStart"/>
      <w:r>
        <w:rPr>
          <w:rFonts w:ascii="Times New Roman" w:hAnsi="Times New Roman" w:cs="Times New Roman"/>
          <w:sz w:val="24"/>
        </w:rPr>
        <w:t>from</w:t>
      </w:r>
      <w:proofErr w:type="spellEnd"/>
      <w:r>
        <w:rPr>
          <w:rFonts w:ascii="Times New Roman" w:hAnsi="Times New Roman" w:cs="Times New Roman"/>
          <w:sz w:val="24"/>
        </w:rPr>
        <w:t xml:space="preserve"> 2000 to 2013. </w:t>
      </w:r>
      <w:proofErr w:type="spellStart"/>
      <w:r>
        <w:rPr>
          <w:rFonts w:ascii="Times New Roman" w:hAnsi="Times New Roman" w:cs="Times New Roman"/>
          <w:sz w:val="24"/>
        </w:rPr>
        <w:t>Based</w:t>
      </w:r>
      <w:proofErr w:type="spellEnd"/>
      <w:r>
        <w:rPr>
          <w:rFonts w:ascii="Times New Roman" w:hAnsi="Times New Roman" w:cs="Times New Roman"/>
          <w:sz w:val="24"/>
        </w:rPr>
        <w:t xml:space="preserve"> on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official</w:t>
      </w:r>
      <w:proofErr w:type="spellEnd"/>
      <w:r>
        <w:rPr>
          <w:rFonts w:ascii="Times New Roman" w:hAnsi="Times New Roman" w:cs="Times New Roman"/>
          <w:sz w:val="24"/>
        </w:rPr>
        <w:t xml:space="preserve"> </w:t>
      </w:r>
      <w:proofErr w:type="spellStart"/>
      <w:r>
        <w:rPr>
          <w:rFonts w:ascii="Times New Roman" w:hAnsi="Times New Roman" w:cs="Times New Roman"/>
          <w:sz w:val="24"/>
        </w:rPr>
        <w:t>statistics</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using</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method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time </w:t>
      </w:r>
      <w:proofErr w:type="spellStart"/>
      <w:r w:rsidRPr="00F86523">
        <w:rPr>
          <w:rFonts w:ascii="Times New Roman" w:hAnsi="Times New Roman" w:cs="Times New Roman"/>
          <w:sz w:val="24"/>
        </w:rPr>
        <w:t>series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their</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relative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rates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change</w:t>
      </w:r>
      <w:r>
        <w:rPr>
          <w:rFonts w:ascii="Times New Roman" w:hAnsi="Times New Roman" w:cs="Times New Roman"/>
          <w:sz w:val="24"/>
        </w:rPr>
        <w:t xml:space="preserve">, </w:t>
      </w:r>
      <w:proofErr w:type="spellStart"/>
      <w:r w:rsidRPr="00F86523">
        <w:rPr>
          <w:rFonts w:ascii="Times New Roman" w:hAnsi="Times New Roman" w:cs="Times New Roman"/>
          <w:sz w:val="24"/>
        </w:rPr>
        <w:t>trends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severe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juvenile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violent</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crime</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murder</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grievous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bodily</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harm</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rape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robbery</w:t>
      </w:r>
      <w:proofErr w:type="spellEnd"/>
      <w:r w:rsidRPr="00F86523">
        <w:rPr>
          <w:rFonts w:ascii="Times New Roman" w:hAnsi="Times New Roman" w:cs="Times New Roman"/>
          <w:sz w:val="24"/>
        </w:rPr>
        <w:t xml:space="preserve"> ) </w:t>
      </w:r>
      <w:r>
        <w:rPr>
          <w:rFonts w:ascii="Times New Roman" w:hAnsi="Times New Roman" w:cs="Times New Roman"/>
          <w:sz w:val="24"/>
        </w:rPr>
        <w:t xml:space="preserve">are </w:t>
      </w:r>
      <w:proofErr w:type="spellStart"/>
      <w:r>
        <w:rPr>
          <w:rFonts w:ascii="Times New Roman" w:hAnsi="Times New Roman" w:cs="Times New Roman"/>
          <w:sz w:val="24"/>
        </w:rPr>
        <w:t>determined</w:t>
      </w:r>
      <w:proofErr w:type="spellEnd"/>
      <w:r>
        <w:rPr>
          <w:rFonts w:ascii="Times New Roman" w:hAnsi="Times New Roman" w:cs="Times New Roman"/>
          <w:sz w:val="24"/>
        </w:rPr>
        <w:t xml:space="preserve"> for </w:t>
      </w:r>
      <w:proofErr w:type="spellStart"/>
      <w:r>
        <w:rPr>
          <w:rFonts w:ascii="Times New Roman" w:hAnsi="Times New Roman" w:cs="Times New Roman"/>
          <w:sz w:val="24"/>
        </w:rPr>
        <w:t>both</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countries</w:t>
      </w:r>
      <w:proofErr w:type="spellEnd"/>
      <w:r>
        <w:rPr>
          <w:rFonts w:ascii="Times New Roman" w:hAnsi="Times New Roman" w:cs="Times New Roman"/>
          <w:sz w:val="24"/>
        </w:rPr>
        <w:t xml:space="preserve">. </w:t>
      </w:r>
      <w:proofErr w:type="spellStart"/>
      <w:r>
        <w:rPr>
          <w:rFonts w:ascii="Times New Roman" w:hAnsi="Times New Roman" w:cs="Times New Roman"/>
          <w:sz w:val="24"/>
        </w:rPr>
        <w:t>Given</w:t>
      </w:r>
      <w:proofErr w:type="spellEnd"/>
      <w:r>
        <w:rPr>
          <w:rFonts w:ascii="Times New Roman" w:hAnsi="Times New Roman" w:cs="Times New Roman"/>
          <w:sz w:val="24"/>
        </w:rPr>
        <w:t xml:space="preserve"> </w:t>
      </w:r>
      <w:proofErr w:type="spellStart"/>
      <w:r>
        <w:rPr>
          <w:rFonts w:ascii="Times New Roman" w:hAnsi="Times New Roman" w:cs="Times New Roman"/>
          <w:sz w:val="24"/>
        </w:rPr>
        <w:t>results</w:t>
      </w:r>
      <w:proofErr w:type="spellEnd"/>
      <w:r>
        <w:rPr>
          <w:rFonts w:ascii="Times New Roman" w:hAnsi="Times New Roman" w:cs="Times New Roman"/>
          <w:sz w:val="24"/>
        </w:rPr>
        <w:t xml:space="preserve"> </w:t>
      </w:r>
      <w:proofErr w:type="spellStart"/>
      <w:r w:rsidRPr="00F86523">
        <w:rPr>
          <w:rFonts w:ascii="Times New Roman" w:hAnsi="Times New Roman" w:cs="Times New Roman"/>
          <w:sz w:val="24"/>
        </w:rPr>
        <w:t>confirmed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that</w:t>
      </w:r>
      <w:proofErr w:type="spellEnd"/>
      <w:r w:rsidRPr="00F86523">
        <w:rPr>
          <w:rFonts w:ascii="Times New Roman" w:hAnsi="Times New Roman" w:cs="Times New Roman"/>
          <w:sz w:val="24"/>
        </w:rPr>
        <w:t xml:space="preserve"> , at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time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sudden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social</w:t>
      </w:r>
      <w:proofErr w:type="spellEnd"/>
      <w:r w:rsidRPr="00F86523">
        <w:rPr>
          <w:rFonts w:ascii="Times New Roman" w:hAnsi="Times New Roman" w:cs="Times New Roman"/>
          <w:sz w:val="24"/>
        </w:rPr>
        <w:t xml:space="preserve"> change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transformation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circumstances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transition</w:t>
      </w:r>
      <w:proofErr w:type="spellEnd"/>
      <w:r w:rsidRPr="00F86523">
        <w:rPr>
          <w:rFonts w:ascii="Times New Roman" w:hAnsi="Times New Roman" w:cs="Times New Roman"/>
          <w:sz w:val="24"/>
        </w:rPr>
        <w:t xml:space="preserve"> at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macro</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social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level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identified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changes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fluctuations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number</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reported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individual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criminal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acts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with</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elements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violence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committed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by</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children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adolescents</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regardless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rate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decline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total </w:t>
      </w:r>
      <w:proofErr w:type="spellStart"/>
      <w:r w:rsidRPr="00F86523">
        <w:rPr>
          <w:rFonts w:ascii="Times New Roman" w:hAnsi="Times New Roman" w:cs="Times New Roman"/>
          <w:sz w:val="24"/>
        </w:rPr>
        <w:t>number</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registered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juvenile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Croatia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Serbia</w:t>
      </w:r>
      <w:proofErr w:type="spellEnd"/>
      <w:r w:rsidRPr="00F86523">
        <w:rPr>
          <w:rFonts w:ascii="Times New Roman" w:hAnsi="Times New Roman" w:cs="Times New Roman"/>
          <w:sz w:val="24"/>
        </w:rPr>
        <w:t xml:space="preserve"> . </w:t>
      </w:r>
      <w:proofErr w:type="spellStart"/>
      <w:r w:rsidRPr="00F86523">
        <w:rPr>
          <w:rFonts w:ascii="Times New Roman" w:hAnsi="Times New Roman" w:cs="Times New Roman"/>
          <w:sz w:val="24"/>
        </w:rPr>
        <w:t>Analyzing</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data</w:t>
      </w:r>
      <w:proofErr w:type="spellEnd"/>
      <w:r w:rsidRPr="00F86523">
        <w:rPr>
          <w:rFonts w:ascii="Times New Roman" w:hAnsi="Times New Roman" w:cs="Times New Roman"/>
          <w:sz w:val="24"/>
        </w:rPr>
        <w:t xml:space="preserve"> model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a </w:t>
      </w:r>
      <w:proofErr w:type="spellStart"/>
      <w:r w:rsidRPr="00F86523">
        <w:rPr>
          <w:rFonts w:ascii="Times New Roman" w:hAnsi="Times New Roman" w:cs="Times New Roman"/>
          <w:sz w:val="24"/>
        </w:rPr>
        <w:t>linear</w:t>
      </w:r>
      <w:proofErr w:type="spellEnd"/>
      <w:r w:rsidRPr="00F86523">
        <w:rPr>
          <w:rFonts w:ascii="Times New Roman" w:hAnsi="Times New Roman" w:cs="Times New Roman"/>
          <w:sz w:val="24"/>
        </w:rPr>
        <w:t xml:space="preserve"> trend , </w:t>
      </w:r>
      <w:proofErr w:type="spellStart"/>
      <w:r w:rsidRPr="00F86523">
        <w:rPr>
          <w:rFonts w:ascii="Times New Roman" w:hAnsi="Times New Roman" w:cs="Times New Roman"/>
          <w:sz w:val="24"/>
        </w:rPr>
        <w:t>given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forecasts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severe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violent</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trends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of</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children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adolescents</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Croatia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Serbia</w:t>
      </w:r>
      <w:proofErr w:type="spellEnd"/>
      <w:r w:rsidRPr="00F86523">
        <w:rPr>
          <w:rFonts w:ascii="Times New Roman" w:hAnsi="Times New Roman" w:cs="Times New Roman"/>
          <w:sz w:val="24"/>
        </w:rPr>
        <w:t xml:space="preserve"> to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2016th </w:t>
      </w:r>
      <w:proofErr w:type="spellStart"/>
      <w:r w:rsidRPr="00F86523">
        <w:rPr>
          <w:rFonts w:ascii="Times New Roman" w:hAnsi="Times New Roman" w:cs="Times New Roman"/>
          <w:sz w:val="24"/>
        </w:rPr>
        <w:t>year</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order</w:t>
      </w:r>
      <w:proofErr w:type="spellEnd"/>
      <w:r w:rsidRPr="00F86523">
        <w:rPr>
          <w:rFonts w:ascii="Times New Roman" w:hAnsi="Times New Roman" w:cs="Times New Roman"/>
          <w:sz w:val="24"/>
        </w:rPr>
        <w:t xml:space="preserve"> to </w:t>
      </w:r>
      <w:proofErr w:type="spellStart"/>
      <w:r w:rsidRPr="00F86523">
        <w:rPr>
          <w:rFonts w:ascii="Times New Roman" w:hAnsi="Times New Roman" w:cs="Times New Roman"/>
          <w:sz w:val="24"/>
        </w:rPr>
        <w:t>implement</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the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new</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comparative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criminological</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research</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and</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knowledge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in</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comparative</w:t>
      </w:r>
      <w:proofErr w:type="spellEnd"/>
      <w:r w:rsidRPr="00F86523">
        <w:rPr>
          <w:rFonts w:ascii="Times New Roman" w:hAnsi="Times New Roman" w:cs="Times New Roman"/>
          <w:sz w:val="24"/>
        </w:rPr>
        <w:t xml:space="preserve"> </w:t>
      </w:r>
      <w:proofErr w:type="spellStart"/>
      <w:r w:rsidRPr="00F86523">
        <w:rPr>
          <w:rFonts w:ascii="Times New Roman" w:hAnsi="Times New Roman" w:cs="Times New Roman"/>
          <w:sz w:val="24"/>
        </w:rPr>
        <w:t>criminology</w:t>
      </w:r>
      <w:proofErr w:type="spellEnd"/>
      <w:r w:rsidRPr="00F86523">
        <w:rPr>
          <w:rFonts w:ascii="Times New Roman" w:hAnsi="Times New Roman" w:cs="Times New Roman"/>
          <w:sz w:val="24"/>
        </w:rPr>
        <w:t xml:space="preserve"> .</w:t>
      </w:r>
    </w:p>
    <w:p w:rsidR="0021762D" w:rsidRPr="00F86523" w:rsidRDefault="0021762D" w:rsidP="0021762D">
      <w:pPr>
        <w:spacing w:line="360" w:lineRule="auto"/>
        <w:jc w:val="both"/>
        <w:rPr>
          <w:rFonts w:ascii="Times New Roman" w:hAnsi="Times New Roman" w:cs="Times New Roman"/>
          <w:sz w:val="24"/>
        </w:rPr>
      </w:pPr>
    </w:p>
    <w:p w:rsidR="0021762D" w:rsidRDefault="00CA0961" w:rsidP="0021762D">
      <w:pPr>
        <w:spacing w:line="360" w:lineRule="auto"/>
        <w:jc w:val="both"/>
        <w:rPr>
          <w:rFonts w:ascii="Times New Roman" w:hAnsi="Times New Roman" w:cs="Times New Roman"/>
          <w:sz w:val="24"/>
        </w:rPr>
      </w:pPr>
      <w:proofErr w:type="spellStart"/>
      <w:r>
        <w:rPr>
          <w:rFonts w:ascii="Times New Roman" w:hAnsi="Times New Roman" w:cs="Times New Roman"/>
          <w:sz w:val="24"/>
        </w:rPr>
        <w:t>Key</w:t>
      </w:r>
      <w:proofErr w:type="spellEnd"/>
      <w:r>
        <w:rPr>
          <w:rFonts w:ascii="Times New Roman" w:hAnsi="Times New Roman" w:cs="Times New Roman"/>
          <w:sz w:val="24"/>
        </w:rPr>
        <w:t xml:space="preserve"> </w:t>
      </w:r>
      <w:proofErr w:type="spellStart"/>
      <w:r>
        <w:rPr>
          <w:rFonts w:ascii="Times New Roman" w:hAnsi="Times New Roman" w:cs="Times New Roman"/>
          <w:sz w:val="24"/>
        </w:rPr>
        <w:t>words</w:t>
      </w:r>
      <w:proofErr w:type="spellEnd"/>
      <w:r w:rsidR="0021762D" w:rsidRPr="00F86523">
        <w:rPr>
          <w:rFonts w:ascii="Times New Roman" w:hAnsi="Times New Roman" w:cs="Times New Roman"/>
          <w:sz w:val="24"/>
        </w:rPr>
        <w:t xml:space="preserve"> : </w:t>
      </w:r>
      <w:proofErr w:type="spellStart"/>
      <w:r w:rsidR="0021762D" w:rsidRPr="00F86523">
        <w:rPr>
          <w:rFonts w:ascii="Times New Roman" w:hAnsi="Times New Roman" w:cs="Times New Roman"/>
          <w:sz w:val="24"/>
        </w:rPr>
        <w:t>delinquency</w:t>
      </w:r>
      <w:proofErr w:type="spellEnd"/>
      <w:r w:rsidR="0021762D" w:rsidRPr="00F86523">
        <w:rPr>
          <w:rFonts w:ascii="Times New Roman" w:hAnsi="Times New Roman" w:cs="Times New Roman"/>
          <w:sz w:val="24"/>
        </w:rPr>
        <w:t xml:space="preserve"> , </w:t>
      </w:r>
      <w:proofErr w:type="spellStart"/>
      <w:r w:rsidR="0021762D" w:rsidRPr="00F86523">
        <w:rPr>
          <w:rFonts w:ascii="Times New Roman" w:hAnsi="Times New Roman" w:cs="Times New Roman"/>
          <w:sz w:val="24"/>
        </w:rPr>
        <w:t>comparative</w:t>
      </w:r>
      <w:proofErr w:type="spellEnd"/>
      <w:r w:rsidR="0021762D" w:rsidRPr="00F86523">
        <w:rPr>
          <w:rFonts w:ascii="Times New Roman" w:hAnsi="Times New Roman" w:cs="Times New Roman"/>
          <w:sz w:val="24"/>
        </w:rPr>
        <w:t xml:space="preserve"> </w:t>
      </w:r>
      <w:proofErr w:type="spellStart"/>
      <w:r w:rsidR="0021762D" w:rsidRPr="00F86523">
        <w:rPr>
          <w:rFonts w:ascii="Times New Roman" w:hAnsi="Times New Roman" w:cs="Times New Roman"/>
          <w:sz w:val="24"/>
        </w:rPr>
        <w:t>criminology</w:t>
      </w:r>
      <w:proofErr w:type="spellEnd"/>
      <w:r w:rsidR="0021762D" w:rsidRPr="00F86523">
        <w:rPr>
          <w:rFonts w:ascii="Times New Roman" w:hAnsi="Times New Roman" w:cs="Times New Roman"/>
          <w:sz w:val="24"/>
        </w:rPr>
        <w:t xml:space="preserve"> , </w:t>
      </w:r>
      <w:proofErr w:type="spellStart"/>
      <w:r w:rsidR="0021762D">
        <w:rPr>
          <w:rFonts w:ascii="Times New Roman" w:hAnsi="Times New Roman" w:cs="Times New Roman"/>
          <w:sz w:val="24"/>
        </w:rPr>
        <w:t>crime</w:t>
      </w:r>
      <w:proofErr w:type="spellEnd"/>
      <w:r w:rsidR="0021762D">
        <w:rPr>
          <w:rFonts w:ascii="Times New Roman" w:hAnsi="Times New Roman" w:cs="Times New Roman"/>
          <w:sz w:val="24"/>
        </w:rPr>
        <w:t xml:space="preserve"> , </w:t>
      </w:r>
      <w:proofErr w:type="spellStart"/>
      <w:r w:rsidR="0021762D">
        <w:rPr>
          <w:rFonts w:ascii="Times New Roman" w:hAnsi="Times New Roman" w:cs="Times New Roman"/>
          <w:sz w:val="24"/>
        </w:rPr>
        <w:t>juvenile</w:t>
      </w:r>
      <w:proofErr w:type="spellEnd"/>
      <w:r w:rsidR="0021762D">
        <w:rPr>
          <w:rFonts w:ascii="Times New Roman" w:hAnsi="Times New Roman" w:cs="Times New Roman"/>
          <w:sz w:val="24"/>
        </w:rPr>
        <w:t xml:space="preserve"> </w:t>
      </w:r>
      <w:proofErr w:type="spellStart"/>
      <w:r w:rsidR="0021762D">
        <w:rPr>
          <w:rFonts w:ascii="Times New Roman" w:hAnsi="Times New Roman" w:cs="Times New Roman"/>
          <w:sz w:val="24"/>
        </w:rPr>
        <w:t>offenders</w:t>
      </w:r>
      <w:proofErr w:type="spellEnd"/>
      <w:r w:rsidR="0021762D">
        <w:rPr>
          <w:rFonts w:ascii="Times New Roman" w:hAnsi="Times New Roman" w:cs="Times New Roman"/>
          <w:sz w:val="24"/>
        </w:rPr>
        <w:t xml:space="preserve"> ,</w:t>
      </w:r>
      <w:r w:rsidR="0021762D" w:rsidRPr="00F86523">
        <w:rPr>
          <w:rFonts w:ascii="Times New Roman" w:hAnsi="Times New Roman" w:cs="Times New Roman"/>
          <w:sz w:val="24"/>
        </w:rPr>
        <w:t xml:space="preserve"> </w:t>
      </w:r>
      <w:proofErr w:type="spellStart"/>
      <w:r w:rsidR="0021762D" w:rsidRPr="00F86523">
        <w:rPr>
          <w:rFonts w:ascii="Times New Roman" w:hAnsi="Times New Roman" w:cs="Times New Roman"/>
          <w:sz w:val="24"/>
        </w:rPr>
        <w:t>transition</w:t>
      </w:r>
      <w:proofErr w:type="spellEnd"/>
    </w:p>
    <w:p w:rsidR="0021762D" w:rsidRDefault="0021762D" w:rsidP="0021762D">
      <w:pPr>
        <w:spacing w:line="360" w:lineRule="auto"/>
        <w:jc w:val="both"/>
        <w:rPr>
          <w:rFonts w:ascii="Times New Roman" w:hAnsi="Times New Roman" w:cs="Times New Roman"/>
          <w:sz w:val="24"/>
        </w:rPr>
      </w:pPr>
    </w:p>
    <w:p w:rsidR="0098124B" w:rsidRDefault="0098124B" w:rsidP="0021762D">
      <w:pPr>
        <w:spacing w:line="360" w:lineRule="auto"/>
        <w:jc w:val="both"/>
        <w:rPr>
          <w:rFonts w:ascii="Times New Roman" w:hAnsi="Times New Roman" w:cs="Times New Roman"/>
          <w:b/>
          <w:sz w:val="24"/>
        </w:rPr>
      </w:pPr>
    </w:p>
    <w:p w:rsidR="0021762D" w:rsidRDefault="0021762D" w:rsidP="0021762D">
      <w:pPr>
        <w:spacing w:line="360" w:lineRule="auto"/>
        <w:jc w:val="both"/>
        <w:rPr>
          <w:rFonts w:ascii="Times New Roman" w:hAnsi="Times New Roman" w:cs="Times New Roman"/>
          <w:b/>
          <w:sz w:val="24"/>
        </w:rPr>
      </w:pPr>
      <w:r>
        <w:rPr>
          <w:rFonts w:ascii="Times New Roman" w:hAnsi="Times New Roman" w:cs="Times New Roman"/>
          <w:b/>
          <w:sz w:val="24"/>
        </w:rPr>
        <w:lastRenderedPageBreak/>
        <w:t>Životopis</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 xml:space="preserve">Ime i prezime: Valentina </w:t>
      </w:r>
      <w:proofErr w:type="spellStart"/>
      <w:r w:rsidRPr="002C5334">
        <w:rPr>
          <w:rFonts w:ascii="Times New Roman" w:eastAsia="Times New Roman" w:hAnsi="Times New Roman" w:cs="Times New Roman"/>
          <w:sz w:val="24"/>
          <w:szCs w:val="24"/>
          <w:lang w:eastAsia="hr-HR"/>
        </w:rPr>
        <w:t>Asančaić</w:t>
      </w:r>
      <w:proofErr w:type="spellEnd"/>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Datum rođenja</w:t>
      </w:r>
      <w:r w:rsidRPr="002C5334">
        <w:rPr>
          <w:rFonts w:ascii="Times New Roman" w:eastAsia="Times New Roman" w:hAnsi="Times New Roman" w:cs="Times New Roman"/>
          <w:b/>
          <w:sz w:val="24"/>
          <w:szCs w:val="24"/>
          <w:lang w:eastAsia="hr-HR"/>
        </w:rPr>
        <w:t xml:space="preserve">: </w:t>
      </w:r>
      <w:r w:rsidRPr="002C5334">
        <w:rPr>
          <w:rFonts w:ascii="Times New Roman" w:eastAsia="Times New Roman" w:hAnsi="Times New Roman" w:cs="Times New Roman"/>
          <w:sz w:val="24"/>
          <w:szCs w:val="24"/>
          <w:lang w:eastAsia="hr-HR"/>
        </w:rPr>
        <w:t>3. ožujka 1991.</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 xml:space="preserve"> Požeško – slavonska županija</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p>
    <w:p w:rsidR="0021762D" w:rsidRPr="002C5334" w:rsidRDefault="0021762D" w:rsidP="0021762D">
      <w:pPr>
        <w:spacing w:after="0" w:line="360" w:lineRule="auto"/>
        <w:jc w:val="both"/>
        <w:rPr>
          <w:rFonts w:ascii="Times New Roman" w:eastAsia="Times New Roman" w:hAnsi="Times New Roman" w:cs="Times New Roman"/>
          <w:sz w:val="24"/>
          <w:szCs w:val="24"/>
          <w:u w:val="single"/>
          <w:lang w:eastAsia="hr-HR"/>
        </w:rPr>
      </w:pPr>
      <w:r w:rsidRPr="002C5334">
        <w:rPr>
          <w:rFonts w:ascii="Times New Roman" w:eastAsia="Times New Roman" w:hAnsi="Times New Roman" w:cs="Times New Roman"/>
          <w:b/>
          <w:sz w:val="24"/>
          <w:szCs w:val="24"/>
          <w:lang w:eastAsia="hr-HR"/>
        </w:rPr>
        <w:t xml:space="preserve"> </w:t>
      </w:r>
      <w:r w:rsidRPr="002C5334">
        <w:rPr>
          <w:rFonts w:ascii="Times New Roman" w:eastAsia="Times New Roman" w:hAnsi="Times New Roman" w:cs="Times New Roman"/>
          <w:sz w:val="24"/>
          <w:szCs w:val="24"/>
          <w:u w:val="single"/>
          <w:lang w:eastAsia="hr-HR"/>
        </w:rPr>
        <w:t xml:space="preserve">Obrazovanje: </w:t>
      </w:r>
    </w:p>
    <w:p w:rsidR="0021762D" w:rsidRPr="002C5334" w:rsidRDefault="0021762D" w:rsidP="0021762D">
      <w:pPr>
        <w:spacing w:after="0" w:line="360" w:lineRule="auto"/>
        <w:jc w:val="both"/>
        <w:rPr>
          <w:rFonts w:ascii="Times New Roman" w:eastAsia="Times New Roman" w:hAnsi="Times New Roman" w:cs="Times New Roman"/>
          <w:b/>
          <w:sz w:val="24"/>
          <w:szCs w:val="24"/>
          <w:lang w:eastAsia="hr-HR"/>
        </w:rPr>
      </w:pP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 xml:space="preserve">1997-2005: osnovnoškolsko obrazovanje (OŠ Kaje </w:t>
      </w:r>
      <w:proofErr w:type="spellStart"/>
      <w:r w:rsidRPr="002C5334">
        <w:rPr>
          <w:rFonts w:ascii="Times New Roman" w:eastAsia="Times New Roman" w:hAnsi="Times New Roman" w:cs="Times New Roman"/>
          <w:sz w:val="24"/>
          <w:szCs w:val="24"/>
          <w:lang w:eastAsia="hr-HR"/>
        </w:rPr>
        <w:t>Adžića</w:t>
      </w:r>
      <w:proofErr w:type="spellEnd"/>
      <w:r w:rsidRPr="002C5334">
        <w:rPr>
          <w:rFonts w:ascii="Times New Roman" w:eastAsia="Times New Roman" w:hAnsi="Times New Roman" w:cs="Times New Roman"/>
          <w:sz w:val="24"/>
          <w:szCs w:val="24"/>
          <w:lang w:eastAsia="hr-HR"/>
        </w:rPr>
        <w:t>, Pleternica)</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2005 -2009.: srednjoškolsko obrazovanje, Gimnazija, Požega, opći smjer</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2009-2012.: preddiplomski studij sociologije i filozofije, Hrvatski studiji</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od 2012.: diplomski studij sociologije i diplomski studij filozofije, Hrvatski studiji</w:t>
      </w:r>
    </w:p>
    <w:p w:rsidR="00CA0961" w:rsidRPr="002C5334" w:rsidRDefault="00CA0961" w:rsidP="00CA0961">
      <w:pPr>
        <w:spacing w:after="0" w:line="360" w:lineRule="auto"/>
        <w:jc w:val="both"/>
        <w:rPr>
          <w:rFonts w:ascii="Times New Roman" w:eastAsia="Times New Roman" w:hAnsi="Times New Roman" w:cs="Times New Roman"/>
          <w:sz w:val="24"/>
          <w:szCs w:val="24"/>
          <w:lang w:eastAsia="hr-HR"/>
        </w:rPr>
      </w:pPr>
      <w:r w:rsidRPr="002C5334">
        <w:rPr>
          <w:rFonts w:ascii="Times New Roman" w:eastAsia="Times New Roman" w:hAnsi="Times New Roman" w:cs="Times New Roman"/>
          <w:sz w:val="24"/>
          <w:szCs w:val="24"/>
          <w:lang w:eastAsia="hr-HR"/>
        </w:rPr>
        <w:t xml:space="preserve">2012./2013. – </w:t>
      </w:r>
      <w:proofErr w:type="spellStart"/>
      <w:r w:rsidRPr="002C5334">
        <w:rPr>
          <w:rFonts w:ascii="Times New Roman" w:eastAsia="Times New Roman" w:hAnsi="Times New Roman" w:cs="Times New Roman"/>
          <w:sz w:val="24"/>
          <w:szCs w:val="24"/>
          <w:lang w:eastAsia="hr-HR"/>
        </w:rPr>
        <w:t>Šoa</w:t>
      </w:r>
      <w:proofErr w:type="spellEnd"/>
      <w:r w:rsidRPr="002C5334">
        <w:rPr>
          <w:rFonts w:ascii="Times New Roman" w:eastAsia="Times New Roman" w:hAnsi="Times New Roman" w:cs="Times New Roman"/>
          <w:sz w:val="24"/>
          <w:szCs w:val="24"/>
          <w:lang w:eastAsia="hr-HR"/>
        </w:rPr>
        <w:t xml:space="preserve"> akademija</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p>
    <w:p w:rsidR="0021762D" w:rsidRPr="002C5334" w:rsidRDefault="0021762D" w:rsidP="0021762D">
      <w:pPr>
        <w:spacing w:after="0" w:line="360" w:lineRule="auto"/>
        <w:jc w:val="both"/>
        <w:rPr>
          <w:rFonts w:ascii="Times New Roman" w:eastAsia="Times New Roman" w:hAnsi="Times New Roman" w:cs="Times New Roman"/>
          <w:i/>
          <w:sz w:val="24"/>
          <w:szCs w:val="24"/>
          <w:lang w:eastAsia="hr-HR"/>
        </w:rPr>
      </w:pPr>
      <w:r w:rsidRPr="002C5334">
        <w:rPr>
          <w:rFonts w:ascii="Times New Roman" w:eastAsia="Times New Roman" w:hAnsi="Times New Roman" w:cs="Times New Roman"/>
          <w:sz w:val="24"/>
          <w:szCs w:val="24"/>
          <w:lang w:eastAsia="hr-HR"/>
        </w:rPr>
        <w:t xml:space="preserve">2012./2013. – Demonstratorica na kolegijima </w:t>
      </w:r>
      <w:r w:rsidRPr="002C5334">
        <w:rPr>
          <w:rFonts w:ascii="Times New Roman" w:eastAsia="Times New Roman" w:hAnsi="Times New Roman" w:cs="Times New Roman"/>
          <w:i/>
          <w:sz w:val="24"/>
          <w:szCs w:val="24"/>
          <w:lang w:eastAsia="hr-HR"/>
        </w:rPr>
        <w:t>Socijalna patologija</w:t>
      </w:r>
      <w:r w:rsidRPr="002C5334">
        <w:rPr>
          <w:rFonts w:ascii="Times New Roman" w:eastAsia="Times New Roman" w:hAnsi="Times New Roman" w:cs="Times New Roman"/>
          <w:sz w:val="24"/>
          <w:szCs w:val="24"/>
          <w:lang w:eastAsia="hr-HR"/>
        </w:rPr>
        <w:t xml:space="preserve"> te </w:t>
      </w:r>
      <w:r w:rsidRPr="002C5334">
        <w:rPr>
          <w:rFonts w:ascii="Times New Roman" w:eastAsia="Times New Roman" w:hAnsi="Times New Roman" w:cs="Times New Roman"/>
          <w:i/>
          <w:sz w:val="24"/>
          <w:szCs w:val="24"/>
          <w:lang w:eastAsia="hr-HR"/>
        </w:rPr>
        <w:t>Sociologija hrvatskoga   društva 3 – Društvo i maloljetnička delinkvencija</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p>
    <w:p w:rsidR="0021762D" w:rsidRPr="002C5334" w:rsidRDefault="0021762D" w:rsidP="0021762D">
      <w:pPr>
        <w:spacing w:after="0" w:line="360" w:lineRule="auto"/>
        <w:jc w:val="both"/>
        <w:rPr>
          <w:rFonts w:ascii="Times New Roman" w:eastAsia="Times New Roman" w:hAnsi="Times New Roman" w:cs="Times New Roman"/>
          <w:i/>
          <w:sz w:val="24"/>
          <w:szCs w:val="24"/>
          <w:lang w:eastAsia="hr-HR"/>
        </w:rPr>
      </w:pPr>
      <w:r w:rsidRPr="002C5334">
        <w:rPr>
          <w:rFonts w:ascii="Times New Roman" w:eastAsia="Times New Roman" w:hAnsi="Times New Roman" w:cs="Times New Roman"/>
          <w:sz w:val="24"/>
          <w:szCs w:val="24"/>
          <w:lang w:eastAsia="hr-HR"/>
        </w:rPr>
        <w:t xml:space="preserve">2013./2014. – Demonstratorica na kolegijima </w:t>
      </w:r>
      <w:r w:rsidRPr="002C5334">
        <w:rPr>
          <w:rFonts w:ascii="Times New Roman" w:eastAsia="Times New Roman" w:hAnsi="Times New Roman" w:cs="Times New Roman"/>
          <w:i/>
          <w:sz w:val="24"/>
          <w:szCs w:val="24"/>
          <w:lang w:eastAsia="hr-HR"/>
        </w:rPr>
        <w:t>Sociologija hrvatskoga društva 3 – Društvo bi maloljetnička delinkvencija</w:t>
      </w:r>
      <w:r w:rsidRPr="002C5334">
        <w:rPr>
          <w:rFonts w:ascii="Times New Roman" w:eastAsia="Times New Roman" w:hAnsi="Times New Roman" w:cs="Times New Roman"/>
          <w:sz w:val="24"/>
          <w:szCs w:val="24"/>
          <w:lang w:eastAsia="hr-HR"/>
        </w:rPr>
        <w:t xml:space="preserve">, </w:t>
      </w:r>
      <w:r w:rsidRPr="002C5334">
        <w:rPr>
          <w:rFonts w:ascii="Times New Roman" w:eastAsia="Times New Roman" w:hAnsi="Times New Roman" w:cs="Times New Roman"/>
          <w:i/>
          <w:sz w:val="24"/>
          <w:szCs w:val="24"/>
          <w:lang w:eastAsia="hr-HR"/>
        </w:rPr>
        <w:t>Kriminologija nasilničkoga ponašanja,</w:t>
      </w:r>
      <w:r w:rsidRPr="002C5334">
        <w:rPr>
          <w:rFonts w:ascii="Times New Roman" w:eastAsia="Times New Roman" w:hAnsi="Times New Roman" w:cs="Times New Roman"/>
          <w:sz w:val="24"/>
          <w:szCs w:val="24"/>
          <w:lang w:eastAsia="hr-HR"/>
        </w:rPr>
        <w:t xml:space="preserve"> </w:t>
      </w:r>
      <w:r w:rsidRPr="002C5334">
        <w:rPr>
          <w:rFonts w:ascii="Times New Roman" w:eastAsia="Times New Roman" w:hAnsi="Times New Roman" w:cs="Times New Roman"/>
          <w:i/>
          <w:sz w:val="24"/>
          <w:szCs w:val="24"/>
          <w:lang w:eastAsia="hr-HR"/>
        </w:rPr>
        <w:t>Nasilje u obitelji</w:t>
      </w:r>
      <w:r w:rsidRPr="002C5334">
        <w:rPr>
          <w:rFonts w:ascii="Times New Roman" w:eastAsia="Times New Roman" w:hAnsi="Times New Roman" w:cs="Times New Roman"/>
          <w:sz w:val="24"/>
          <w:szCs w:val="24"/>
          <w:lang w:eastAsia="hr-HR"/>
        </w:rPr>
        <w:t xml:space="preserve"> i </w:t>
      </w:r>
      <w:r w:rsidRPr="002C5334">
        <w:rPr>
          <w:rFonts w:ascii="Times New Roman" w:eastAsia="Times New Roman" w:hAnsi="Times New Roman" w:cs="Times New Roman"/>
          <w:i/>
          <w:sz w:val="24"/>
          <w:szCs w:val="24"/>
          <w:lang w:eastAsia="hr-HR"/>
        </w:rPr>
        <w:t>Nasilje djece i maloljetnika</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p>
    <w:p w:rsidR="0021762D" w:rsidRPr="002C5334" w:rsidRDefault="00CA0961" w:rsidP="0021762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2013./2014. – Sudjelovanje u radu Udruge sudaca za mladež, obiteljskih sudaca i drugih stručnjaka za mladež: priprema projekta istraživanja nasilja maloljetnih osoba u Hrvatskoj u poslijeratnom razdoblju</w:t>
      </w:r>
    </w:p>
    <w:p w:rsidR="0021762D" w:rsidRPr="002C5334" w:rsidRDefault="0021762D" w:rsidP="0021762D">
      <w:pPr>
        <w:spacing w:after="0" w:line="360" w:lineRule="auto"/>
        <w:jc w:val="both"/>
        <w:rPr>
          <w:rFonts w:ascii="Times New Roman" w:eastAsia="Times New Roman" w:hAnsi="Times New Roman" w:cs="Times New Roman"/>
          <w:sz w:val="24"/>
          <w:szCs w:val="24"/>
          <w:lang w:eastAsia="hr-HR"/>
        </w:rPr>
      </w:pP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b/>
          <w:sz w:val="24"/>
        </w:rPr>
        <w:tab/>
      </w:r>
      <w:r>
        <w:rPr>
          <w:rFonts w:ascii="Times New Roman" w:hAnsi="Times New Roman" w:cs="Times New Roman"/>
          <w:sz w:val="24"/>
          <w:szCs w:val="24"/>
        </w:rPr>
        <w:tab/>
      </w: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21762D" w:rsidRDefault="0021762D" w:rsidP="0021762D">
      <w:pPr>
        <w:spacing w:line="360" w:lineRule="auto"/>
        <w:jc w:val="both"/>
        <w:rPr>
          <w:rFonts w:ascii="Times New Roman" w:hAnsi="Times New Roman" w:cs="Times New Roman"/>
          <w:sz w:val="24"/>
          <w:szCs w:val="24"/>
        </w:rPr>
      </w:pPr>
    </w:p>
    <w:p w:rsidR="009C1BD7" w:rsidRDefault="009C1BD7"/>
    <w:sectPr w:rsidR="009C1BD7">
      <w:footerReference w:type="default" r:id="rId2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75" w:rsidRDefault="00916775">
      <w:pPr>
        <w:spacing w:after="0" w:line="240" w:lineRule="auto"/>
      </w:pPr>
      <w:r>
        <w:separator/>
      </w:r>
    </w:p>
  </w:endnote>
  <w:endnote w:type="continuationSeparator" w:id="0">
    <w:p w:rsidR="00916775" w:rsidRDefault="0091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657866"/>
      <w:docPartObj>
        <w:docPartGallery w:val="Page Numbers (Bottom of Page)"/>
        <w:docPartUnique/>
      </w:docPartObj>
    </w:sdtPr>
    <w:sdtEndPr>
      <w:rPr>
        <w:noProof/>
      </w:rPr>
    </w:sdtEndPr>
    <w:sdtContent>
      <w:p w:rsidR="0098124B" w:rsidRDefault="0098124B">
        <w:pPr>
          <w:pStyle w:val="Footer"/>
          <w:jc w:val="center"/>
        </w:pPr>
        <w:r>
          <w:fldChar w:fldCharType="begin"/>
        </w:r>
        <w:r>
          <w:instrText xml:space="preserve"> PAGE   \* MERGEFORMAT </w:instrText>
        </w:r>
        <w:r>
          <w:fldChar w:fldCharType="separate"/>
        </w:r>
        <w:r w:rsidR="000772F2">
          <w:rPr>
            <w:noProof/>
          </w:rPr>
          <w:t>1</w:t>
        </w:r>
        <w:r>
          <w:rPr>
            <w:noProof/>
          </w:rPr>
          <w:fldChar w:fldCharType="end"/>
        </w:r>
      </w:p>
    </w:sdtContent>
  </w:sdt>
  <w:p w:rsidR="00F12D41" w:rsidRDefault="00F12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D41" w:rsidRPr="006117CF" w:rsidRDefault="00F12D41">
    <w:pPr>
      <w:pStyle w:val="Footer"/>
      <w:jc w:val="right"/>
      <w:rPr>
        <w:rFonts w:ascii="Times New Roman" w:hAnsi="Times New Roman" w:cs="Times New Roman"/>
        <w:sz w:val="24"/>
      </w:rPr>
    </w:pPr>
    <w:r w:rsidRPr="006117CF">
      <w:rPr>
        <w:rFonts w:ascii="Times New Roman" w:hAnsi="Times New Roman" w:cs="Times New Roman"/>
        <w:sz w:val="24"/>
      </w:rPr>
      <w:fldChar w:fldCharType="begin"/>
    </w:r>
    <w:r w:rsidRPr="006117CF">
      <w:rPr>
        <w:rFonts w:ascii="Times New Roman" w:hAnsi="Times New Roman" w:cs="Times New Roman"/>
        <w:sz w:val="24"/>
      </w:rPr>
      <w:instrText xml:space="preserve"> PAGE   \* MERGEFORMAT </w:instrText>
    </w:r>
    <w:r w:rsidRPr="006117CF">
      <w:rPr>
        <w:rFonts w:ascii="Times New Roman" w:hAnsi="Times New Roman" w:cs="Times New Roman"/>
        <w:sz w:val="24"/>
      </w:rPr>
      <w:fldChar w:fldCharType="separate"/>
    </w:r>
    <w:r w:rsidR="000772F2">
      <w:rPr>
        <w:rFonts w:ascii="Times New Roman" w:hAnsi="Times New Roman" w:cs="Times New Roman"/>
        <w:noProof/>
        <w:sz w:val="24"/>
      </w:rPr>
      <w:t>1</w:t>
    </w:r>
    <w:r w:rsidRPr="006117CF">
      <w:rPr>
        <w:rFonts w:ascii="Times New Roman" w:hAnsi="Times New Roman" w:cs="Times New Roman"/>
        <w:noProof/>
        <w:sz w:val="24"/>
      </w:rPr>
      <w:fldChar w:fldCharType="end"/>
    </w:r>
  </w:p>
  <w:p w:rsidR="00F12D41" w:rsidRDefault="00F12D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0284"/>
      <w:docPartObj>
        <w:docPartGallery w:val="Page Numbers (Bottom of Page)"/>
        <w:docPartUnique/>
      </w:docPartObj>
    </w:sdtPr>
    <w:sdtEndPr>
      <w:rPr>
        <w:noProof/>
      </w:rPr>
    </w:sdtEndPr>
    <w:sdtContent>
      <w:p w:rsidR="0098124B" w:rsidRDefault="0098124B">
        <w:pPr>
          <w:pStyle w:val="Footer"/>
          <w:jc w:val="center"/>
        </w:pPr>
        <w:r>
          <w:fldChar w:fldCharType="begin"/>
        </w:r>
        <w:r>
          <w:instrText xml:space="preserve"> PAGE   \* MERGEFORMAT </w:instrText>
        </w:r>
        <w:r>
          <w:fldChar w:fldCharType="separate"/>
        </w:r>
        <w:r w:rsidR="000772F2">
          <w:rPr>
            <w:noProof/>
          </w:rPr>
          <w:t>46</w:t>
        </w:r>
        <w:r>
          <w:rPr>
            <w:noProof/>
          </w:rPr>
          <w:fldChar w:fldCharType="end"/>
        </w:r>
      </w:p>
    </w:sdtContent>
  </w:sdt>
  <w:p w:rsidR="0098124B" w:rsidRDefault="00981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75" w:rsidRDefault="00916775">
      <w:pPr>
        <w:spacing w:after="0" w:line="240" w:lineRule="auto"/>
      </w:pPr>
      <w:r>
        <w:separator/>
      </w:r>
    </w:p>
  </w:footnote>
  <w:footnote w:type="continuationSeparator" w:id="0">
    <w:p w:rsidR="00916775" w:rsidRDefault="00916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24B" w:rsidRDefault="00981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886"/>
    <w:multiLevelType w:val="hybridMultilevel"/>
    <w:tmpl w:val="E2E273D2"/>
    <w:lvl w:ilvl="0" w:tplc="742E94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406B1"/>
    <w:multiLevelType w:val="multilevel"/>
    <w:tmpl w:val="5B2C0D0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35F7135D"/>
    <w:multiLevelType w:val="hybridMultilevel"/>
    <w:tmpl w:val="3930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30EA4"/>
    <w:multiLevelType w:val="hybridMultilevel"/>
    <w:tmpl w:val="E2E273D2"/>
    <w:lvl w:ilvl="0" w:tplc="742E94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46B14"/>
    <w:multiLevelType w:val="hybridMultilevel"/>
    <w:tmpl w:val="3790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B5804"/>
    <w:multiLevelType w:val="hybridMultilevel"/>
    <w:tmpl w:val="678A7046"/>
    <w:lvl w:ilvl="0" w:tplc="D1D42C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709BC"/>
    <w:multiLevelType w:val="hybridMultilevel"/>
    <w:tmpl w:val="E5AEC94A"/>
    <w:lvl w:ilvl="0" w:tplc="FC46A5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21415"/>
    <w:multiLevelType w:val="multilevel"/>
    <w:tmpl w:val="5B2C0D0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671F6923"/>
    <w:multiLevelType w:val="hybridMultilevel"/>
    <w:tmpl w:val="21FC3BBC"/>
    <w:lvl w:ilvl="0" w:tplc="E096839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F7F8C"/>
    <w:multiLevelType w:val="hybridMultilevel"/>
    <w:tmpl w:val="C9681480"/>
    <w:lvl w:ilvl="0" w:tplc="D60E75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8"/>
  </w:num>
  <w:num w:numId="6">
    <w:abstractNumId w:val="9"/>
  </w:num>
  <w:num w:numId="7">
    <w:abstractNumId w:val="6"/>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2D"/>
    <w:rsid w:val="000772F2"/>
    <w:rsid w:val="0021762D"/>
    <w:rsid w:val="004B30C6"/>
    <w:rsid w:val="00654E7C"/>
    <w:rsid w:val="00916775"/>
    <w:rsid w:val="0098124B"/>
    <w:rsid w:val="009C1BD7"/>
    <w:rsid w:val="00C61B4E"/>
    <w:rsid w:val="00CA0961"/>
    <w:rsid w:val="00F1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2D"/>
    <w:rPr>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4E"/>
    <w:pPr>
      <w:ind w:left="720"/>
      <w:contextualSpacing/>
    </w:pPr>
  </w:style>
  <w:style w:type="paragraph" w:styleId="Footer">
    <w:name w:val="footer"/>
    <w:basedOn w:val="Normal"/>
    <w:link w:val="FooterChar"/>
    <w:uiPriority w:val="99"/>
    <w:unhideWhenUsed/>
    <w:rsid w:val="002176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1762D"/>
    <w:rPr>
      <w:lang w:val="hr-HR"/>
    </w:rPr>
  </w:style>
  <w:style w:type="paragraph" w:styleId="Header">
    <w:name w:val="header"/>
    <w:basedOn w:val="Normal"/>
    <w:link w:val="HeaderChar"/>
    <w:uiPriority w:val="99"/>
    <w:unhideWhenUsed/>
    <w:rsid w:val="002176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1762D"/>
    <w:rPr>
      <w:lang w:val="hr-HR"/>
    </w:rPr>
  </w:style>
  <w:style w:type="character" w:styleId="Hyperlink">
    <w:name w:val="Hyperlink"/>
    <w:basedOn w:val="DefaultParagraphFont"/>
    <w:uiPriority w:val="99"/>
    <w:unhideWhenUsed/>
    <w:rsid w:val="0021762D"/>
    <w:rPr>
      <w:color w:val="0000FF" w:themeColor="hyperlink"/>
      <w:u w:val="single"/>
    </w:rPr>
  </w:style>
  <w:style w:type="table" w:styleId="TableGrid">
    <w:name w:val="Table Grid"/>
    <w:basedOn w:val="TableNormal"/>
    <w:uiPriority w:val="59"/>
    <w:rsid w:val="00217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21762D"/>
    <w:rPr>
      <w:sz w:val="20"/>
      <w:szCs w:val="20"/>
      <w:lang w:val="hr-HR"/>
    </w:rPr>
  </w:style>
  <w:style w:type="paragraph" w:styleId="FootnoteText">
    <w:name w:val="footnote text"/>
    <w:basedOn w:val="Normal"/>
    <w:link w:val="FootnoteTextChar"/>
    <w:uiPriority w:val="99"/>
    <w:semiHidden/>
    <w:unhideWhenUsed/>
    <w:rsid w:val="0021762D"/>
    <w:pPr>
      <w:spacing w:after="0" w:line="240" w:lineRule="auto"/>
    </w:pPr>
    <w:rPr>
      <w:sz w:val="20"/>
      <w:szCs w:val="20"/>
    </w:rPr>
  </w:style>
  <w:style w:type="paragraph" w:styleId="BalloonText">
    <w:name w:val="Balloon Text"/>
    <w:basedOn w:val="Normal"/>
    <w:link w:val="BalloonTextChar"/>
    <w:uiPriority w:val="99"/>
    <w:semiHidden/>
    <w:unhideWhenUsed/>
    <w:rsid w:val="0007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hAnsi="Tahoma" w:cs="Tahoma"/>
      <w:sz w:val="16"/>
      <w:szCs w:val="1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2D"/>
    <w:rPr>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4E"/>
    <w:pPr>
      <w:ind w:left="720"/>
      <w:contextualSpacing/>
    </w:pPr>
  </w:style>
  <w:style w:type="paragraph" w:styleId="Footer">
    <w:name w:val="footer"/>
    <w:basedOn w:val="Normal"/>
    <w:link w:val="FooterChar"/>
    <w:uiPriority w:val="99"/>
    <w:unhideWhenUsed/>
    <w:rsid w:val="002176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1762D"/>
    <w:rPr>
      <w:lang w:val="hr-HR"/>
    </w:rPr>
  </w:style>
  <w:style w:type="paragraph" w:styleId="Header">
    <w:name w:val="header"/>
    <w:basedOn w:val="Normal"/>
    <w:link w:val="HeaderChar"/>
    <w:uiPriority w:val="99"/>
    <w:unhideWhenUsed/>
    <w:rsid w:val="002176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1762D"/>
    <w:rPr>
      <w:lang w:val="hr-HR"/>
    </w:rPr>
  </w:style>
  <w:style w:type="character" w:styleId="Hyperlink">
    <w:name w:val="Hyperlink"/>
    <w:basedOn w:val="DefaultParagraphFont"/>
    <w:uiPriority w:val="99"/>
    <w:unhideWhenUsed/>
    <w:rsid w:val="0021762D"/>
    <w:rPr>
      <w:color w:val="0000FF" w:themeColor="hyperlink"/>
      <w:u w:val="single"/>
    </w:rPr>
  </w:style>
  <w:style w:type="table" w:styleId="TableGrid">
    <w:name w:val="Table Grid"/>
    <w:basedOn w:val="TableNormal"/>
    <w:uiPriority w:val="59"/>
    <w:rsid w:val="00217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21762D"/>
    <w:rPr>
      <w:sz w:val="20"/>
      <w:szCs w:val="20"/>
      <w:lang w:val="hr-HR"/>
    </w:rPr>
  </w:style>
  <w:style w:type="paragraph" w:styleId="FootnoteText">
    <w:name w:val="footnote text"/>
    <w:basedOn w:val="Normal"/>
    <w:link w:val="FootnoteTextChar"/>
    <w:uiPriority w:val="99"/>
    <w:semiHidden/>
    <w:unhideWhenUsed/>
    <w:rsid w:val="0021762D"/>
    <w:pPr>
      <w:spacing w:after="0" w:line="240" w:lineRule="auto"/>
    </w:pPr>
    <w:rPr>
      <w:sz w:val="20"/>
      <w:szCs w:val="20"/>
    </w:rPr>
  </w:style>
  <w:style w:type="paragraph" w:styleId="BalloonText">
    <w:name w:val="Balloon Text"/>
    <w:basedOn w:val="Normal"/>
    <w:link w:val="BalloonTextChar"/>
    <w:uiPriority w:val="99"/>
    <w:semiHidden/>
    <w:unhideWhenUsed/>
    <w:rsid w:val="0007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jp.novi-liber.hr/index.php?show=search"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hjp.novi-liber.hr/index.php?show=search"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hjp.novi-liber.hr/index.php?show=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hjp.novi-liber.hr/index.php?show=search"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a:pPr>
            <a:r>
              <a:rPr lang="hr-HR" sz="1050"/>
              <a:t>Kretanje</a:t>
            </a:r>
            <a:r>
              <a:rPr lang="hr-HR" sz="1050" baseline="0"/>
              <a:t> ukupnog</a:t>
            </a:r>
            <a:r>
              <a:rPr lang="hr-HR" sz="1050"/>
              <a:t> broja prijavljenih kaznenih djela djece i maloljetnika u Hrvatskoj i Srbiji  (2000.-2013.)</a:t>
            </a:r>
            <a:endParaRPr lang="en-US" sz="1050"/>
          </a:p>
        </c:rich>
      </c:tx>
      <c:overlay val="0"/>
    </c:title>
    <c:autoTitleDeleted val="0"/>
    <c:plotArea>
      <c:layout/>
      <c:lineChart>
        <c:grouping val="standard"/>
        <c:varyColors val="0"/>
        <c:ser>
          <c:idx val="0"/>
          <c:order val="0"/>
          <c:tx>
            <c:v>Hrvatska</c:v>
          </c:tx>
          <c:spPr>
            <a:ln w="19050"/>
          </c:spPr>
          <c:marker>
            <c:symbol val="triangle"/>
            <c:size val="5"/>
          </c:marker>
          <c:trendline>
            <c:trendlineType val="linear"/>
            <c:dispRSqr val="1"/>
            <c:dispEq val="1"/>
            <c:trendlineLbl>
              <c:numFmt formatCode="General" sourceLinked="0"/>
            </c:trendlineLbl>
          </c:trendline>
          <c:cat>
            <c:strRef>
              <c:f>'Ubojstvo,TTP, Silovanje,Razbojn'!$A$103:$A$116</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Silovanje,Razbojn'!$B$103:$B$116</c:f>
              <c:numCache>
                <c:formatCode>General</c:formatCode>
                <c:ptCount val="14"/>
                <c:pt idx="0">
                  <c:v>5093</c:v>
                </c:pt>
                <c:pt idx="1">
                  <c:v>6294</c:v>
                </c:pt>
                <c:pt idx="2">
                  <c:v>5154</c:v>
                </c:pt>
                <c:pt idx="3">
                  <c:v>4508</c:v>
                </c:pt>
                <c:pt idx="4">
                  <c:v>4572</c:v>
                </c:pt>
                <c:pt idx="5">
                  <c:v>4307</c:v>
                </c:pt>
                <c:pt idx="6">
                  <c:v>4715</c:v>
                </c:pt>
                <c:pt idx="7">
                  <c:v>4975</c:v>
                </c:pt>
                <c:pt idx="8">
                  <c:v>4779</c:v>
                </c:pt>
                <c:pt idx="9">
                  <c:v>4275</c:v>
                </c:pt>
                <c:pt idx="10">
                  <c:v>4583</c:v>
                </c:pt>
                <c:pt idx="11">
                  <c:v>4438</c:v>
                </c:pt>
                <c:pt idx="12">
                  <c:v>3035</c:v>
                </c:pt>
                <c:pt idx="13">
                  <c:v>2292</c:v>
                </c:pt>
              </c:numCache>
            </c:numRef>
          </c:val>
          <c:smooth val="0"/>
        </c:ser>
        <c:ser>
          <c:idx val="1"/>
          <c:order val="1"/>
          <c:tx>
            <c:v>Srbija</c:v>
          </c:tx>
          <c:spPr>
            <a:ln w="19050"/>
          </c:spPr>
          <c:marker>
            <c:symbol val="diamond"/>
            <c:size val="5"/>
          </c:marker>
          <c:trendline>
            <c:trendlineType val="linear"/>
            <c:dispRSqr val="1"/>
            <c:dispEq val="1"/>
            <c:trendlineLbl>
              <c:numFmt formatCode="General" sourceLinked="0"/>
            </c:trendlineLbl>
          </c:trendline>
          <c:cat>
            <c:strRef>
              <c:f>'Ubojstvo,TTP, Silovanje,Razbojn'!$A$103:$A$116</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Silovanje,Razbojn'!$D$103:$D$116</c:f>
              <c:numCache>
                <c:formatCode>General</c:formatCode>
                <c:ptCount val="14"/>
                <c:pt idx="0">
                  <c:v>11470</c:v>
                </c:pt>
                <c:pt idx="1">
                  <c:v>11169</c:v>
                </c:pt>
                <c:pt idx="2">
                  <c:v>6614</c:v>
                </c:pt>
                <c:pt idx="3">
                  <c:v>6674</c:v>
                </c:pt>
                <c:pt idx="4">
                  <c:v>7645</c:v>
                </c:pt>
                <c:pt idx="5">
                  <c:v>7223</c:v>
                </c:pt>
                <c:pt idx="6">
                  <c:v>7193</c:v>
                </c:pt>
                <c:pt idx="7">
                  <c:v>7725</c:v>
                </c:pt>
                <c:pt idx="8">
                  <c:v>7582</c:v>
                </c:pt>
                <c:pt idx="9">
                  <c:v>7452</c:v>
                </c:pt>
                <c:pt idx="10">
                  <c:v>7849</c:v>
                </c:pt>
                <c:pt idx="11">
                  <c:v>7715</c:v>
                </c:pt>
                <c:pt idx="12">
                  <c:v>7126</c:v>
                </c:pt>
                <c:pt idx="13">
                  <c:v>8660</c:v>
                </c:pt>
              </c:numCache>
            </c:numRef>
          </c:val>
          <c:smooth val="0"/>
        </c:ser>
        <c:dLbls>
          <c:showLegendKey val="0"/>
          <c:showVal val="0"/>
          <c:showCatName val="0"/>
          <c:showSerName val="0"/>
          <c:showPercent val="0"/>
          <c:showBubbleSize val="0"/>
        </c:dLbls>
        <c:marker val="1"/>
        <c:smooth val="0"/>
        <c:axId val="69932160"/>
        <c:axId val="69933696"/>
      </c:lineChart>
      <c:catAx>
        <c:axId val="69932160"/>
        <c:scaling>
          <c:orientation val="minMax"/>
        </c:scaling>
        <c:delete val="0"/>
        <c:axPos val="b"/>
        <c:majorTickMark val="none"/>
        <c:minorTickMark val="none"/>
        <c:tickLblPos val="nextTo"/>
        <c:crossAx val="69933696"/>
        <c:crosses val="autoZero"/>
        <c:auto val="1"/>
        <c:lblAlgn val="ctr"/>
        <c:lblOffset val="100"/>
        <c:noMultiLvlLbl val="0"/>
      </c:catAx>
      <c:valAx>
        <c:axId val="69933696"/>
        <c:scaling>
          <c:orientation val="minMax"/>
        </c:scaling>
        <c:delete val="0"/>
        <c:axPos val="l"/>
        <c:majorGridlines/>
        <c:numFmt formatCode="General" sourceLinked="1"/>
        <c:majorTickMark val="none"/>
        <c:minorTickMark val="none"/>
        <c:tickLblPos val="nextTo"/>
        <c:crossAx val="6993216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hr-HR" sz="1000"/>
              <a:t>Kretanje</a:t>
            </a:r>
            <a:r>
              <a:rPr lang="hr-HR" sz="1000" baseline="0"/>
              <a:t> broja p</a:t>
            </a:r>
            <a:r>
              <a:rPr lang="hr-HR" sz="1000"/>
              <a:t>rijavljenih ubojstava djece i maloljetnika u Hrvatskoj i Srbiji  (2000. -2013.)</a:t>
            </a:r>
            <a:endParaRPr lang="en-US" sz="1000"/>
          </a:p>
        </c:rich>
      </c:tx>
      <c:overlay val="0"/>
    </c:title>
    <c:autoTitleDeleted val="0"/>
    <c:plotArea>
      <c:layout/>
      <c:lineChart>
        <c:grouping val="standard"/>
        <c:varyColors val="0"/>
        <c:ser>
          <c:idx val="0"/>
          <c:order val="0"/>
          <c:tx>
            <c:v>Hrvatska</c:v>
          </c:tx>
          <c:spPr>
            <a:ln w="19050"/>
          </c:spPr>
          <c:marker>
            <c:symbol val="triangle"/>
            <c:size val="5"/>
          </c:marker>
          <c:trendline>
            <c:trendlineType val="linear"/>
            <c:dispRSqr val="1"/>
            <c:dispEq val="1"/>
            <c:trendlineLbl>
              <c:numFmt formatCode="General" sourceLinked="0"/>
            </c:trendlineLbl>
          </c:trendline>
          <c:cat>
            <c:strRef>
              <c:f>'Ubojstvo,TTP, Silovanje,Razbojn'!$A$3:$A$16</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Silovanje,Razbojn'!$B$3:$B$16</c:f>
              <c:numCache>
                <c:formatCode>General</c:formatCode>
                <c:ptCount val="14"/>
                <c:pt idx="0">
                  <c:v>3</c:v>
                </c:pt>
                <c:pt idx="1">
                  <c:v>2</c:v>
                </c:pt>
                <c:pt idx="2">
                  <c:v>0</c:v>
                </c:pt>
                <c:pt idx="3">
                  <c:v>0</c:v>
                </c:pt>
                <c:pt idx="4">
                  <c:v>4</c:v>
                </c:pt>
                <c:pt idx="5">
                  <c:v>2</c:v>
                </c:pt>
                <c:pt idx="6">
                  <c:v>4</c:v>
                </c:pt>
                <c:pt idx="7">
                  <c:v>2</c:v>
                </c:pt>
                <c:pt idx="8">
                  <c:v>2</c:v>
                </c:pt>
                <c:pt idx="9">
                  <c:v>0</c:v>
                </c:pt>
                <c:pt idx="10">
                  <c:v>2</c:v>
                </c:pt>
                <c:pt idx="11">
                  <c:v>2</c:v>
                </c:pt>
                <c:pt idx="12">
                  <c:v>1</c:v>
                </c:pt>
                <c:pt idx="13">
                  <c:v>3</c:v>
                </c:pt>
              </c:numCache>
            </c:numRef>
          </c:val>
          <c:smooth val="0"/>
        </c:ser>
        <c:ser>
          <c:idx val="1"/>
          <c:order val="1"/>
          <c:tx>
            <c:v>Srbija</c:v>
          </c:tx>
          <c:spPr>
            <a:ln w="19050">
              <a:solidFill>
                <a:schemeClr val="accent2"/>
              </a:solidFill>
            </a:ln>
          </c:spPr>
          <c:marker>
            <c:symbol val="diamond"/>
            <c:size val="5"/>
          </c:marker>
          <c:trendline>
            <c:trendlineType val="linear"/>
            <c:dispRSqr val="1"/>
            <c:dispEq val="1"/>
            <c:trendlineLbl>
              <c:numFmt formatCode="General" sourceLinked="0"/>
            </c:trendlineLbl>
          </c:trendline>
          <c:cat>
            <c:strRef>
              <c:f>'Ubojstvo,TTP, Silovanje,Razbojn'!$A$3:$A$16</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Silovanje,Razbojn'!$D$3:$D$16</c:f>
              <c:numCache>
                <c:formatCode>General</c:formatCode>
                <c:ptCount val="14"/>
                <c:pt idx="0">
                  <c:v>25</c:v>
                </c:pt>
                <c:pt idx="1">
                  <c:v>15</c:v>
                </c:pt>
                <c:pt idx="2">
                  <c:v>17</c:v>
                </c:pt>
                <c:pt idx="3">
                  <c:v>17</c:v>
                </c:pt>
                <c:pt idx="4">
                  <c:v>18</c:v>
                </c:pt>
                <c:pt idx="5">
                  <c:v>28</c:v>
                </c:pt>
                <c:pt idx="6">
                  <c:v>19</c:v>
                </c:pt>
                <c:pt idx="7">
                  <c:v>23</c:v>
                </c:pt>
                <c:pt idx="8">
                  <c:v>25</c:v>
                </c:pt>
                <c:pt idx="9">
                  <c:v>21</c:v>
                </c:pt>
                <c:pt idx="10">
                  <c:v>30</c:v>
                </c:pt>
                <c:pt idx="11">
                  <c:v>19</c:v>
                </c:pt>
                <c:pt idx="12">
                  <c:v>13</c:v>
                </c:pt>
                <c:pt idx="13">
                  <c:v>17</c:v>
                </c:pt>
              </c:numCache>
            </c:numRef>
          </c:val>
          <c:smooth val="0"/>
        </c:ser>
        <c:dLbls>
          <c:showLegendKey val="0"/>
          <c:showVal val="0"/>
          <c:showCatName val="0"/>
          <c:showSerName val="0"/>
          <c:showPercent val="0"/>
          <c:showBubbleSize val="0"/>
        </c:dLbls>
        <c:marker val="1"/>
        <c:smooth val="0"/>
        <c:axId val="70444160"/>
        <c:axId val="70445696"/>
      </c:lineChart>
      <c:catAx>
        <c:axId val="70444160"/>
        <c:scaling>
          <c:orientation val="minMax"/>
        </c:scaling>
        <c:delete val="0"/>
        <c:axPos val="b"/>
        <c:majorTickMark val="none"/>
        <c:minorTickMark val="none"/>
        <c:tickLblPos val="nextTo"/>
        <c:crossAx val="70445696"/>
        <c:crosses val="autoZero"/>
        <c:auto val="1"/>
        <c:lblAlgn val="ctr"/>
        <c:lblOffset val="100"/>
        <c:noMultiLvlLbl val="0"/>
      </c:catAx>
      <c:valAx>
        <c:axId val="70445696"/>
        <c:scaling>
          <c:orientation val="minMax"/>
        </c:scaling>
        <c:delete val="0"/>
        <c:axPos val="l"/>
        <c:majorGridlines/>
        <c:numFmt formatCode="General" sourceLinked="1"/>
        <c:majorTickMark val="none"/>
        <c:minorTickMark val="none"/>
        <c:tickLblPos val="nextTo"/>
        <c:crossAx val="70444160"/>
        <c:crosses val="autoZero"/>
        <c:crossBetween val="between"/>
      </c:valAx>
    </c:plotArea>
    <c:legend>
      <c:legendPos val="r"/>
      <c:overlay val="0"/>
      <c:spPr>
        <a:ln w="0">
          <a:solidFill>
            <a:schemeClr val="tx2">
              <a:lumMod val="50000"/>
            </a:schemeClr>
          </a:solidFill>
        </a:ln>
      </c:spPr>
    </c:legend>
    <c:plotVisOnly val="1"/>
    <c:dispBlanksAs val="gap"/>
    <c:showDLblsOverMax val="0"/>
  </c:chart>
  <c:spPr>
    <a:ln>
      <a:prstDash val="solid"/>
    </a:ln>
  </c:spPr>
  <c:txPr>
    <a:bodyPr/>
    <a:lstStyle/>
    <a:p>
      <a:pPr>
        <a:defRPr>
          <a:latin typeface="Times New Roman" pitchFamily="18" charset="0"/>
          <a:cs typeface="Times New Roman" pitchFamily="18" charset="0"/>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hr-HR" sz="1000"/>
              <a:t>Kretanje broja prijavljenih kaznenih djela teške tjelesne ozljede djece i maloljetnika u Hrvatskoj i Srbiji (2000.-2013.)</a:t>
            </a:r>
            <a:endParaRPr lang="en-US" sz="1000"/>
          </a:p>
        </c:rich>
      </c:tx>
      <c:overlay val="0"/>
    </c:title>
    <c:autoTitleDeleted val="0"/>
    <c:plotArea>
      <c:layout/>
      <c:lineChart>
        <c:grouping val="standard"/>
        <c:varyColors val="0"/>
        <c:ser>
          <c:idx val="0"/>
          <c:order val="0"/>
          <c:tx>
            <c:v>Hrvatska</c:v>
          </c:tx>
          <c:spPr>
            <a:ln w="19050"/>
          </c:spPr>
          <c:marker>
            <c:symbol val="triangle"/>
            <c:size val="5"/>
          </c:marker>
          <c:trendline>
            <c:trendlineType val="linear"/>
            <c:dispRSqr val="1"/>
            <c:dispEq val="1"/>
            <c:trendlineLbl>
              <c:numFmt formatCode="General" sourceLinked="0"/>
            </c:trendlineLbl>
          </c:trendline>
          <c:cat>
            <c:strRef>
              <c:f>'Ubojstvo,TTP, Silovanje,Razbojn'!$A$40:$A$53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Silovanje,Razbojn'!$B$40:$B$53</c:f>
              <c:numCache>
                <c:formatCode>General</c:formatCode>
                <c:ptCount val="14"/>
                <c:pt idx="0">
                  <c:v>87</c:v>
                </c:pt>
                <c:pt idx="1">
                  <c:v>83</c:v>
                </c:pt>
                <c:pt idx="2">
                  <c:v>94</c:v>
                </c:pt>
                <c:pt idx="3">
                  <c:v>111</c:v>
                </c:pt>
                <c:pt idx="4">
                  <c:v>105</c:v>
                </c:pt>
                <c:pt idx="5">
                  <c:v>96</c:v>
                </c:pt>
                <c:pt idx="6">
                  <c:v>78</c:v>
                </c:pt>
                <c:pt idx="7">
                  <c:v>202</c:v>
                </c:pt>
                <c:pt idx="8">
                  <c:v>113</c:v>
                </c:pt>
                <c:pt idx="9">
                  <c:v>92</c:v>
                </c:pt>
                <c:pt idx="10">
                  <c:v>102</c:v>
                </c:pt>
                <c:pt idx="11">
                  <c:v>83</c:v>
                </c:pt>
                <c:pt idx="12">
                  <c:v>87</c:v>
                </c:pt>
                <c:pt idx="13">
                  <c:v>63</c:v>
                </c:pt>
              </c:numCache>
            </c:numRef>
          </c:val>
          <c:smooth val="0"/>
        </c:ser>
        <c:ser>
          <c:idx val="1"/>
          <c:order val="1"/>
          <c:tx>
            <c:v>Srbija</c:v>
          </c:tx>
          <c:spPr>
            <a:ln w="19050"/>
          </c:spPr>
          <c:marker>
            <c:symbol val="diamond"/>
            <c:size val="5"/>
          </c:marker>
          <c:trendline>
            <c:trendlineType val="linear"/>
            <c:dispRSqr val="1"/>
            <c:dispEq val="1"/>
            <c:trendlineLbl>
              <c:numFmt formatCode="General" sourceLinked="0"/>
            </c:trendlineLbl>
          </c:trendline>
          <c:cat>
            <c:strRef>
              <c:f>'Ubojstvo,TTP, Silovanje,Razbojn'!$A$40:$A$53</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Silovanje,Razbojn'!$D$40:$D$53</c:f>
              <c:numCache>
                <c:formatCode>General</c:formatCode>
                <c:ptCount val="14"/>
                <c:pt idx="0">
                  <c:v>139</c:v>
                </c:pt>
                <c:pt idx="1">
                  <c:v>167</c:v>
                </c:pt>
                <c:pt idx="2">
                  <c:v>183</c:v>
                </c:pt>
                <c:pt idx="3">
                  <c:v>119</c:v>
                </c:pt>
                <c:pt idx="4">
                  <c:v>211</c:v>
                </c:pt>
                <c:pt idx="5">
                  <c:v>184</c:v>
                </c:pt>
                <c:pt idx="6">
                  <c:v>190</c:v>
                </c:pt>
                <c:pt idx="7">
                  <c:v>205</c:v>
                </c:pt>
                <c:pt idx="8">
                  <c:v>216</c:v>
                </c:pt>
                <c:pt idx="9">
                  <c:v>180</c:v>
                </c:pt>
                <c:pt idx="10">
                  <c:v>170</c:v>
                </c:pt>
                <c:pt idx="11">
                  <c:v>163</c:v>
                </c:pt>
                <c:pt idx="12">
                  <c:v>146</c:v>
                </c:pt>
                <c:pt idx="13">
                  <c:v>156</c:v>
                </c:pt>
              </c:numCache>
            </c:numRef>
          </c:val>
          <c:smooth val="0"/>
        </c:ser>
        <c:dLbls>
          <c:showLegendKey val="0"/>
          <c:showVal val="0"/>
          <c:showCatName val="0"/>
          <c:showSerName val="0"/>
          <c:showPercent val="0"/>
          <c:showBubbleSize val="0"/>
        </c:dLbls>
        <c:marker val="1"/>
        <c:smooth val="0"/>
        <c:axId val="70448256"/>
        <c:axId val="70449792"/>
      </c:lineChart>
      <c:catAx>
        <c:axId val="70448256"/>
        <c:scaling>
          <c:orientation val="minMax"/>
        </c:scaling>
        <c:delete val="0"/>
        <c:axPos val="b"/>
        <c:majorTickMark val="none"/>
        <c:minorTickMark val="none"/>
        <c:tickLblPos val="nextTo"/>
        <c:crossAx val="70449792"/>
        <c:crosses val="autoZero"/>
        <c:auto val="1"/>
        <c:lblAlgn val="ctr"/>
        <c:lblOffset val="100"/>
        <c:noMultiLvlLbl val="0"/>
      </c:catAx>
      <c:valAx>
        <c:axId val="70449792"/>
        <c:scaling>
          <c:orientation val="minMax"/>
        </c:scaling>
        <c:delete val="0"/>
        <c:axPos val="l"/>
        <c:majorGridlines/>
        <c:numFmt formatCode="General" sourceLinked="1"/>
        <c:majorTickMark val="none"/>
        <c:minorTickMark val="none"/>
        <c:tickLblPos val="nextTo"/>
        <c:crossAx val="70448256"/>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hr-HR" sz="1000"/>
              <a:t>Kretanje broja prijavljena silovanja djece i maloljetnika u Hrvatskoj i Srbiji (2000.-2013.)</a:t>
            </a:r>
            <a:endParaRPr lang="en-US" sz="1000"/>
          </a:p>
        </c:rich>
      </c:tx>
      <c:overlay val="0"/>
    </c:title>
    <c:autoTitleDeleted val="0"/>
    <c:plotArea>
      <c:layout/>
      <c:lineChart>
        <c:grouping val="standard"/>
        <c:varyColors val="0"/>
        <c:ser>
          <c:idx val="0"/>
          <c:order val="0"/>
          <c:tx>
            <c:v>Hrvatska</c:v>
          </c:tx>
          <c:spPr>
            <a:ln w="19050"/>
          </c:spPr>
          <c:marker>
            <c:symbol val="triangle"/>
            <c:size val="5"/>
          </c:marker>
          <c:trendline>
            <c:trendlineType val="linear"/>
            <c:dispRSqr val="1"/>
            <c:dispEq val="1"/>
            <c:trendlineLbl>
              <c:numFmt formatCode="General" sourceLinked="0"/>
            </c:trendlineLbl>
          </c:trendline>
          <c:cat>
            <c:strRef>
              <c:f>'Ubojstvo,TTP, Silovanje,Razbojn'!$A$62:$A$75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Silovanje,Razbojn'!$B$62:$B$75</c:f>
              <c:numCache>
                <c:formatCode>General</c:formatCode>
                <c:ptCount val="14"/>
                <c:pt idx="0">
                  <c:v>9</c:v>
                </c:pt>
                <c:pt idx="1">
                  <c:v>1</c:v>
                </c:pt>
                <c:pt idx="2">
                  <c:v>6</c:v>
                </c:pt>
                <c:pt idx="3">
                  <c:v>0</c:v>
                </c:pt>
                <c:pt idx="4">
                  <c:v>2</c:v>
                </c:pt>
                <c:pt idx="5">
                  <c:v>7</c:v>
                </c:pt>
                <c:pt idx="6">
                  <c:v>9</c:v>
                </c:pt>
                <c:pt idx="7">
                  <c:v>6</c:v>
                </c:pt>
                <c:pt idx="8">
                  <c:v>7</c:v>
                </c:pt>
                <c:pt idx="9">
                  <c:v>2</c:v>
                </c:pt>
                <c:pt idx="10">
                  <c:v>6</c:v>
                </c:pt>
                <c:pt idx="11">
                  <c:v>6</c:v>
                </c:pt>
                <c:pt idx="12">
                  <c:v>8</c:v>
                </c:pt>
                <c:pt idx="13">
                  <c:v>2</c:v>
                </c:pt>
              </c:numCache>
            </c:numRef>
          </c:val>
          <c:smooth val="0"/>
        </c:ser>
        <c:ser>
          <c:idx val="1"/>
          <c:order val="1"/>
          <c:tx>
            <c:v>Srbija</c:v>
          </c:tx>
          <c:spPr>
            <a:ln w="19050"/>
          </c:spPr>
          <c:marker>
            <c:symbol val="diamond"/>
            <c:size val="5"/>
          </c:marker>
          <c:trendline>
            <c:trendlineType val="linear"/>
            <c:dispRSqr val="1"/>
            <c:dispEq val="1"/>
            <c:trendlineLbl>
              <c:numFmt formatCode="General" sourceLinked="0"/>
            </c:trendlineLbl>
          </c:trendline>
          <c:cat>
            <c:strRef>
              <c:f>'Ubojstvo,TTP, Silovanje,Razbojn'!$A$62:$A$75</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'Ubojstvo,TTP, Silovanje,Razbojn'!$D$62:$D$75</c:f>
              <c:numCache>
                <c:formatCode>General</c:formatCode>
                <c:ptCount val="14"/>
                <c:pt idx="0">
                  <c:v>18</c:v>
                </c:pt>
                <c:pt idx="1">
                  <c:v>10</c:v>
                </c:pt>
                <c:pt idx="2">
                  <c:v>5</c:v>
                </c:pt>
                <c:pt idx="3">
                  <c:v>5</c:v>
                </c:pt>
                <c:pt idx="4">
                  <c:v>11</c:v>
                </c:pt>
                <c:pt idx="5">
                  <c:v>8</c:v>
                </c:pt>
                <c:pt idx="6">
                  <c:v>16</c:v>
                </c:pt>
                <c:pt idx="7">
                  <c:v>13</c:v>
                </c:pt>
                <c:pt idx="8">
                  <c:v>18</c:v>
                </c:pt>
                <c:pt idx="9">
                  <c:v>9</c:v>
                </c:pt>
                <c:pt idx="10">
                  <c:v>9</c:v>
                </c:pt>
                <c:pt idx="11">
                  <c:v>9</c:v>
                </c:pt>
                <c:pt idx="12">
                  <c:v>12</c:v>
                </c:pt>
                <c:pt idx="13">
                  <c:v>14</c:v>
                </c:pt>
              </c:numCache>
            </c:numRef>
          </c:val>
          <c:smooth val="0"/>
        </c:ser>
        <c:dLbls>
          <c:showLegendKey val="0"/>
          <c:showVal val="0"/>
          <c:showCatName val="0"/>
          <c:showSerName val="0"/>
          <c:showPercent val="0"/>
          <c:showBubbleSize val="0"/>
        </c:dLbls>
        <c:marker val="1"/>
        <c:smooth val="0"/>
        <c:axId val="78890112"/>
        <c:axId val="78891648"/>
      </c:lineChart>
      <c:catAx>
        <c:axId val="78890112"/>
        <c:scaling>
          <c:orientation val="minMax"/>
        </c:scaling>
        <c:delete val="0"/>
        <c:axPos val="b"/>
        <c:majorTickMark val="none"/>
        <c:minorTickMark val="none"/>
        <c:tickLblPos val="nextTo"/>
        <c:crossAx val="78891648"/>
        <c:crosses val="autoZero"/>
        <c:auto val="1"/>
        <c:lblAlgn val="ctr"/>
        <c:lblOffset val="100"/>
        <c:noMultiLvlLbl val="0"/>
      </c:catAx>
      <c:valAx>
        <c:axId val="78891648"/>
        <c:scaling>
          <c:orientation val="minMax"/>
        </c:scaling>
        <c:delete val="0"/>
        <c:axPos val="l"/>
        <c:majorGridlines/>
        <c:numFmt formatCode="General" sourceLinked="1"/>
        <c:majorTickMark val="none"/>
        <c:minorTickMark val="none"/>
        <c:tickLblPos val="nextTo"/>
        <c:crossAx val="7889011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hr-HR" sz="1000"/>
              <a:t>Kretanje broja prijavljenih</a:t>
            </a:r>
            <a:r>
              <a:rPr lang="hr-HR" sz="1000" baseline="0"/>
              <a:t> razbojništva u Hrvatskoj i Srbiji (2000.-2013.)</a:t>
            </a:r>
            <a:endParaRPr lang="en-US" sz="1000"/>
          </a:p>
        </c:rich>
      </c:tx>
      <c:overlay val="0"/>
    </c:title>
    <c:autoTitleDeleted val="0"/>
    <c:plotArea>
      <c:layout/>
      <c:lineChart>
        <c:grouping val="standard"/>
        <c:varyColors val="0"/>
        <c:ser>
          <c:idx val="0"/>
          <c:order val="0"/>
          <c:tx>
            <c:v>Hrvatska</c:v>
          </c:tx>
          <c:spPr>
            <a:ln w="19050"/>
          </c:spPr>
          <c:marker>
            <c:symbol val="triangle"/>
            <c:size val="5"/>
          </c:marker>
          <c:trendline>
            <c:trendlineType val="linear"/>
            <c:dispRSqr val="1"/>
            <c:dispEq val="1"/>
            <c:trendlineLbl>
              <c:numFmt formatCode="General" sourceLinked="0"/>
            </c:trendlineLbl>
          </c:trendline>
          <c:cat>
            <c:strRef>
              <c:f>'Ubojstvo,TTP, Silovanje,Razbojn'!$A$84:$A$97</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cat>
          <c:val>
            <c:numRef>
              <c:f>'Ubojstvo,TTP, Silovanje,Razbojn'!$B$83:$B$96</c:f>
              <c:numCache>
                <c:formatCode>General</c:formatCode>
                <c:ptCount val="14"/>
                <c:pt idx="0">
                  <c:v>76</c:v>
                </c:pt>
                <c:pt idx="1">
                  <c:v>86</c:v>
                </c:pt>
                <c:pt idx="2">
                  <c:v>111</c:v>
                </c:pt>
                <c:pt idx="3">
                  <c:v>82</c:v>
                </c:pt>
                <c:pt idx="4">
                  <c:v>129</c:v>
                </c:pt>
                <c:pt idx="5">
                  <c:v>175</c:v>
                </c:pt>
                <c:pt idx="6">
                  <c:v>125</c:v>
                </c:pt>
                <c:pt idx="7">
                  <c:v>121</c:v>
                </c:pt>
                <c:pt idx="8">
                  <c:v>126</c:v>
                </c:pt>
                <c:pt idx="9">
                  <c:v>130</c:v>
                </c:pt>
                <c:pt idx="10">
                  <c:v>60</c:v>
                </c:pt>
                <c:pt idx="11">
                  <c:v>79</c:v>
                </c:pt>
                <c:pt idx="12">
                  <c:v>152</c:v>
                </c:pt>
                <c:pt idx="13">
                  <c:v>107</c:v>
                </c:pt>
              </c:numCache>
            </c:numRef>
          </c:val>
          <c:smooth val="0"/>
        </c:ser>
        <c:ser>
          <c:idx val="1"/>
          <c:order val="1"/>
          <c:tx>
            <c:v>Srbija</c:v>
          </c:tx>
          <c:spPr>
            <a:ln w="19050"/>
          </c:spPr>
          <c:marker>
            <c:symbol val="diamond"/>
            <c:size val="5"/>
          </c:marker>
          <c:trendline>
            <c:trendlineType val="linear"/>
            <c:dispRSqr val="1"/>
            <c:dispEq val="1"/>
            <c:trendlineLbl>
              <c:numFmt formatCode="General" sourceLinked="0"/>
            </c:trendlineLbl>
          </c:trendline>
          <c:cat>
            <c:strRef>
              <c:f>'Ubojstvo,TTP, Silovanje,Razbojn'!$A$84:$A$97</c:f>
              <c:strCache>
                <c:ptCount val="14"/>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strCache>
            </c:strRef>
          </c:cat>
          <c:val>
            <c:numRef>
              <c:f>'Ubojstvo,TTP, Silovanje,Razbojn'!$D$83:$D$96</c:f>
              <c:numCache>
                <c:formatCode>General</c:formatCode>
                <c:ptCount val="14"/>
                <c:pt idx="0">
                  <c:v>240</c:v>
                </c:pt>
                <c:pt idx="1">
                  <c:v>318</c:v>
                </c:pt>
                <c:pt idx="2">
                  <c:v>237</c:v>
                </c:pt>
                <c:pt idx="3">
                  <c:v>145</c:v>
                </c:pt>
                <c:pt idx="4">
                  <c:v>217</c:v>
                </c:pt>
                <c:pt idx="5">
                  <c:v>226</c:v>
                </c:pt>
                <c:pt idx="6">
                  <c:v>308</c:v>
                </c:pt>
                <c:pt idx="7">
                  <c:v>397</c:v>
                </c:pt>
                <c:pt idx="8">
                  <c:v>412</c:v>
                </c:pt>
                <c:pt idx="9">
                  <c:v>553</c:v>
                </c:pt>
                <c:pt idx="10">
                  <c:v>421</c:v>
                </c:pt>
                <c:pt idx="11">
                  <c:v>485</c:v>
                </c:pt>
                <c:pt idx="12">
                  <c:v>456</c:v>
                </c:pt>
                <c:pt idx="13">
                  <c:v>457</c:v>
                </c:pt>
              </c:numCache>
            </c:numRef>
          </c:val>
          <c:smooth val="0"/>
        </c:ser>
        <c:dLbls>
          <c:showLegendKey val="0"/>
          <c:showVal val="0"/>
          <c:showCatName val="0"/>
          <c:showSerName val="0"/>
          <c:showPercent val="0"/>
          <c:showBubbleSize val="0"/>
        </c:dLbls>
        <c:marker val="1"/>
        <c:smooth val="0"/>
        <c:axId val="101730176"/>
        <c:axId val="101731712"/>
      </c:lineChart>
      <c:catAx>
        <c:axId val="101730176"/>
        <c:scaling>
          <c:orientation val="minMax"/>
        </c:scaling>
        <c:delete val="0"/>
        <c:axPos val="b"/>
        <c:majorTickMark val="none"/>
        <c:minorTickMark val="none"/>
        <c:tickLblPos val="nextTo"/>
        <c:crossAx val="101731712"/>
        <c:crosses val="autoZero"/>
        <c:auto val="1"/>
        <c:lblAlgn val="ctr"/>
        <c:lblOffset val="100"/>
        <c:noMultiLvlLbl val="0"/>
      </c:catAx>
      <c:valAx>
        <c:axId val="101731712"/>
        <c:scaling>
          <c:orientation val="minMax"/>
        </c:scaling>
        <c:delete val="0"/>
        <c:axPos val="l"/>
        <c:majorGridlines/>
        <c:numFmt formatCode="General" sourceLinked="1"/>
        <c:majorTickMark val="none"/>
        <c:minorTickMark val="none"/>
        <c:tickLblPos val="nextTo"/>
        <c:crossAx val="101730176"/>
        <c:crosses val="autoZero"/>
        <c:crossBetween val="between"/>
      </c:valAx>
    </c:plotArea>
    <c:legend>
      <c:legendPos val="r"/>
      <c:overlay val="0"/>
      <c:spPr>
        <a:ln w="19050"/>
      </c:spPr>
    </c:legend>
    <c:plotVisOnly val="1"/>
    <c:dispBlanksAs val="gap"/>
    <c:showDLblsOverMax val="0"/>
  </c:chart>
  <c:txPr>
    <a:bodyPr/>
    <a:lstStyle/>
    <a:p>
      <a:pPr>
        <a:defRPr>
          <a:latin typeface="Times New Roman" pitchFamily="18" charset="0"/>
          <a:cs typeface="Times New Roman" pitchFamily="18" charset="0"/>
        </a:defRPr>
      </a:pPr>
      <a:endParaRPr lang="sr-Latn-RS"/>
    </a:p>
  </c:txPr>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27594-DB11-4B12-8C2C-C3DBC931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50</Pages>
  <Words>13595</Words>
  <Characters>77495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Asancaic</dc:creator>
  <cp:lastModifiedBy>Irena Cajner Mraović</cp:lastModifiedBy>
  <cp:revision>3</cp:revision>
  <cp:lastPrinted>2014-04-30T13:46:00Z</cp:lastPrinted>
  <dcterms:created xsi:type="dcterms:W3CDTF">2014-04-30T13:09:00Z</dcterms:created>
  <dcterms:modified xsi:type="dcterms:W3CDTF">2014-04-30T13:46:00Z</dcterms:modified>
</cp:coreProperties>
</file>