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F149C" w14:textId="085DEB99" w:rsidR="00725F8D" w:rsidRPr="002F3D18" w:rsidRDefault="00725F8D" w:rsidP="007F1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6A9689BF" w14:textId="77777777" w:rsidR="00725F8D" w:rsidRPr="002F3D18" w:rsidRDefault="00725F8D" w:rsidP="007F1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Kineziološki fakultet</w:t>
      </w:r>
    </w:p>
    <w:p w14:paraId="2C2F65F0" w14:textId="1624047B" w:rsidR="00725F8D" w:rsidRPr="002F3D18" w:rsidRDefault="00725F8D" w:rsidP="007F1CB7">
      <w:pPr>
        <w:spacing w:after="115"/>
        <w:ind w:left="67"/>
        <w:jc w:val="center"/>
        <w:rPr>
          <w:sz w:val="24"/>
          <w:szCs w:val="24"/>
        </w:rPr>
      </w:pPr>
    </w:p>
    <w:p w14:paraId="31668433" w14:textId="7ECCA97D" w:rsidR="00725F8D" w:rsidRPr="002F3D18" w:rsidRDefault="00725F8D" w:rsidP="007F1CB7">
      <w:pPr>
        <w:spacing w:after="112"/>
        <w:ind w:left="67"/>
        <w:jc w:val="center"/>
        <w:rPr>
          <w:sz w:val="24"/>
          <w:szCs w:val="24"/>
        </w:rPr>
      </w:pPr>
    </w:p>
    <w:p w14:paraId="44EA7477" w14:textId="0C8F1334" w:rsidR="00725F8D" w:rsidRPr="002F3D18" w:rsidRDefault="00725F8D" w:rsidP="007F1CB7">
      <w:pPr>
        <w:spacing w:after="115"/>
        <w:ind w:left="67"/>
        <w:jc w:val="center"/>
        <w:rPr>
          <w:sz w:val="24"/>
          <w:szCs w:val="24"/>
        </w:rPr>
      </w:pPr>
    </w:p>
    <w:p w14:paraId="7182CE32" w14:textId="67E06FDB" w:rsidR="00725F8D" w:rsidRPr="002F3D18" w:rsidRDefault="00725F8D" w:rsidP="007F1CB7">
      <w:pPr>
        <w:spacing w:after="112"/>
        <w:ind w:left="67"/>
        <w:jc w:val="center"/>
        <w:rPr>
          <w:sz w:val="24"/>
          <w:szCs w:val="24"/>
        </w:rPr>
      </w:pPr>
    </w:p>
    <w:p w14:paraId="422D539E" w14:textId="283006B7" w:rsidR="00725F8D" w:rsidRPr="002F3D18" w:rsidRDefault="00725F8D" w:rsidP="007F1CB7">
      <w:pPr>
        <w:spacing w:after="115"/>
        <w:ind w:left="67"/>
        <w:jc w:val="center"/>
        <w:rPr>
          <w:sz w:val="24"/>
          <w:szCs w:val="24"/>
        </w:rPr>
      </w:pPr>
    </w:p>
    <w:p w14:paraId="5FEDAD30" w14:textId="557E725F" w:rsidR="00725F8D" w:rsidRPr="002F3D18" w:rsidRDefault="00725F8D" w:rsidP="007F1CB7">
      <w:pPr>
        <w:spacing w:after="112"/>
        <w:ind w:left="67"/>
        <w:jc w:val="center"/>
        <w:rPr>
          <w:sz w:val="24"/>
          <w:szCs w:val="24"/>
        </w:rPr>
      </w:pPr>
    </w:p>
    <w:p w14:paraId="3C19EDA5" w14:textId="6EF682D2" w:rsidR="00725F8D" w:rsidRPr="002F3D18" w:rsidRDefault="00725F8D" w:rsidP="007F1CB7">
      <w:pPr>
        <w:spacing w:after="115"/>
        <w:ind w:left="67"/>
        <w:jc w:val="center"/>
        <w:rPr>
          <w:sz w:val="24"/>
          <w:szCs w:val="24"/>
        </w:rPr>
      </w:pPr>
    </w:p>
    <w:p w14:paraId="49BE994C" w14:textId="0205AA1A" w:rsidR="00725F8D" w:rsidRPr="002F3D18" w:rsidRDefault="00725F8D" w:rsidP="007F1CB7">
      <w:pPr>
        <w:spacing w:after="112"/>
        <w:ind w:left="67"/>
        <w:jc w:val="center"/>
        <w:rPr>
          <w:sz w:val="24"/>
          <w:szCs w:val="24"/>
        </w:rPr>
      </w:pPr>
    </w:p>
    <w:p w14:paraId="300BE7F4" w14:textId="2E5B6C02" w:rsidR="00725F8D" w:rsidRPr="002F3D18" w:rsidRDefault="00725F8D" w:rsidP="007F1CB7">
      <w:pPr>
        <w:spacing w:after="115"/>
        <w:ind w:left="67"/>
        <w:jc w:val="center"/>
        <w:rPr>
          <w:sz w:val="24"/>
          <w:szCs w:val="24"/>
        </w:rPr>
      </w:pPr>
    </w:p>
    <w:p w14:paraId="53CE5255" w14:textId="044B43ED" w:rsidR="00725F8D" w:rsidRPr="002F3D18" w:rsidRDefault="00725F8D" w:rsidP="007F1CB7">
      <w:pPr>
        <w:spacing w:after="112"/>
        <w:ind w:left="67"/>
        <w:jc w:val="center"/>
        <w:rPr>
          <w:sz w:val="24"/>
          <w:szCs w:val="24"/>
        </w:rPr>
      </w:pPr>
    </w:p>
    <w:p w14:paraId="2D3966CA" w14:textId="5679923E" w:rsidR="00725F8D" w:rsidRPr="002F3D18" w:rsidRDefault="00725F8D" w:rsidP="007F1CB7">
      <w:pPr>
        <w:spacing w:after="115"/>
        <w:ind w:left="67"/>
        <w:jc w:val="center"/>
        <w:rPr>
          <w:sz w:val="24"/>
          <w:szCs w:val="24"/>
        </w:rPr>
      </w:pPr>
    </w:p>
    <w:p w14:paraId="0E291A0B" w14:textId="10EC48BE" w:rsidR="00725F8D" w:rsidRPr="002F3D18" w:rsidRDefault="00725F8D" w:rsidP="007F1CB7">
      <w:pPr>
        <w:spacing w:after="157"/>
        <w:jc w:val="center"/>
        <w:rPr>
          <w:rFonts w:ascii="Times New Roman" w:hAnsi="Times New Roman" w:cs="Times New Roman"/>
          <w:sz w:val="24"/>
          <w:szCs w:val="24"/>
        </w:rPr>
      </w:pPr>
    </w:p>
    <w:p w14:paraId="59D8D67C" w14:textId="77777777" w:rsidR="00725F8D" w:rsidRPr="002F3D18" w:rsidRDefault="00725F8D" w:rsidP="007F1CB7">
      <w:pPr>
        <w:spacing w:after="116"/>
        <w:ind w:left="17"/>
        <w:jc w:val="center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 xml:space="preserve">Bartol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Benko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Luka Blažević</w:t>
      </w:r>
    </w:p>
    <w:p w14:paraId="6EA93F9E" w14:textId="77777777" w:rsidR="00725F8D" w:rsidRPr="002F3D18" w:rsidRDefault="00725F8D" w:rsidP="007F1C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D18">
        <w:rPr>
          <w:rFonts w:ascii="Times New Roman" w:eastAsia="Calibri" w:hAnsi="Times New Roman" w:cs="Times New Roman"/>
          <w:b/>
          <w:sz w:val="24"/>
          <w:szCs w:val="24"/>
        </w:rPr>
        <w:t>UTJECAJ POVRATNE INFORMACIJE NA UČENJE SKOKA U DALJ KOD DJECE PREDŠKOLSKE DOBI</w:t>
      </w:r>
    </w:p>
    <w:p w14:paraId="6DFA71CE" w14:textId="77777777" w:rsidR="00725F8D" w:rsidRPr="002F3D18" w:rsidRDefault="00725F8D" w:rsidP="007F1CB7">
      <w:pPr>
        <w:spacing w:after="113"/>
        <w:jc w:val="center"/>
        <w:rPr>
          <w:sz w:val="24"/>
          <w:szCs w:val="24"/>
        </w:rPr>
      </w:pPr>
    </w:p>
    <w:p w14:paraId="3BECCAC5" w14:textId="53AF49EF" w:rsidR="00725F8D" w:rsidRPr="002F3D18" w:rsidRDefault="00725F8D" w:rsidP="007F1CB7">
      <w:pPr>
        <w:spacing w:after="115"/>
        <w:jc w:val="center"/>
        <w:rPr>
          <w:sz w:val="24"/>
          <w:szCs w:val="24"/>
        </w:rPr>
      </w:pPr>
    </w:p>
    <w:p w14:paraId="062BC6CE" w14:textId="06B43669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58767B24" w14:textId="4A9812CA" w:rsidR="00725F8D" w:rsidRPr="002F3D18" w:rsidRDefault="00725F8D" w:rsidP="007F1CB7">
      <w:pPr>
        <w:spacing w:after="115"/>
        <w:jc w:val="center"/>
        <w:rPr>
          <w:sz w:val="24"/>
          <w:szCs w:val="24"/>
        </w:rPr>
      </w:pPr>
    </w:p>
    <w:p w14:paraId="545EF7A8" w14:textId="4715B583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5A4FD13B" w14:textId="26E12C2C" w:rsidR="00725F8D" w:rsidRPr="002F3D18" w:rsidRDefault="00725F8D" w:rsidP="007F1CB7">
      <w:pPr>
        <w:spacing w:after="115"/>
        <w:jc w:val="center"/>
        <w:rPr>
          <w:sz w:val="24"/>
          <w:szCs w:val="24"/>
        </w:rPr>
      </w:pPr>
    </w:p>
    <w:p w14:paraId="431A9F2C" w14:textId="276855B3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6F59338C" w14:textId="68AC72F7" w:rsidR="00725F8D" w:rsidRPr="002F3D18" w:rsidRDefault="00725F8D" w:rsidP="007F1CB7">
      <w:pPr>
        <w:spacing w:after="115"/>
        <w:jc w:val="center"/>
        <w:rPr>
          <w:sz w:val="24"/>
          <w:szCs w:val="24"/>
        </w:rPr>
      </w:pPr>
    </w:p>
    <w:p w14:paraId="4C1B7686" w14:textId="3AC35DC0" w:rsidR="00725F8D" w:rsidRPr="002F3D18" w:rsidRDefault="00725F8D" w:rsidP="007F1CB7">
      <w:pPr>
        <w:spacing w:after="113"/>
        <w:jc w:val="center"/>
        <w:rPr>
          <w:sz w:val="24"/>
          <w:szCs w:val="24"/>
        </w:rPr>
      </w:pPr>
    </w:p>
    <w:p w14:paraId="549EC579" w14:textId="73F0576D" w:rsidR="00725F8D" w:rsidRPr="002F3D18" w:rsidRDefault="00725F8D" w:rsidP="007F1CB7">
      <w:pPr>
        <w:spacing w:after="115"/>
        <w:jc w:val="center"/>
        <w:rPr>
          <w:sz w:val="24"/>
          <w:szCs w:val="24"/>
        </w:rPr>
      </w:pPr>
    </w:p>
    <w:p w14:paraId="6A0AA825" w14:textId="6656F824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35E17094" w14:textId="317A6D8C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24A8AF24" w14:textId="40C95FFD" w:rsidR="00725F8D" w:rsidRPr="002F3D18" w:rsidRDefault="00725F8D" w:rsidP="007F1CB7">
      <w:pPr>
        <w:spacing w:after="115"/>
        <w:jc w:val="center"/>
        <w:rPr>
          <w:sz w:val="24"/>
          <w:szCs w:val="24"/>
        </w:rPr>
      </w:pPr>
    </w:p>
    <w:p w14:paraId="7653B597" w14:textId="0874355F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046A66EF" w14:textId="77777777" w:rsidR="00725F8D" w:rsidRPr="002F3D18" w:rsidRDefault="00725F8D" w:rsidP="007F1CB7">
      <w:pPr>
        <w:spacing w:after="112"/>
        <w:jc w:val="center"/>
        <w:rPr>
          <w:sz w:val="24"/>
          <w:szCs w:val="24"/>
        </w:rPr>
      </w:pPr>
    </w:p>
    <w:p w14:paraId="00FB82B8" w14:textId="77777777" w:rsidR="00725F8D" w:rsidRPr="002F3D18" w:rsidRDefault="00725F8D" w:rsidP="007F1CB7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Zagreb, 2017.</w:t>
      </w:r>
    </w:p>
    <w:p w14:paraId="4BD2808B" w14:textId="77777777" w:rsidR="00725F8D" w:rsidRPr="002F3D18" w:rsidRDefault="00725F8D" w:rsidP="00725F8D">
      <w:pPr>
        <w:spacing w:after="161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2F3D18">
        <w:rPr>
          <w:rFonts w:ascii="Times New Roman" w:eastAsia="Times New Roman" w:hAnsi="Times New Roman" w:cs="Times New Roman"/>
          <w:color w:val="000000"/>
          <w:sz w:val="24"/>
          <w:lang w:eastAsia="hr-HR"/>
        </w:rPr>
        <w:lastRenderedPageBreak/>
        <w:t xml:space="preserve">Ovaj rad izrađen je pri </w:t>
      </w:r>
      <w:proofErr w:type="spellStart"/>
      <w:r w:rsidRPr="002F3D1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Labaratoriju</w:t>
      </w:r>
      <w:proofErr w:type="spellEnd"/>
      <w:r w:rsidRPr="002F3D1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za motorički razvoj Kineziološkog fakulteta Sveučilišta u Zagrebu pod vodstvom doc.dr.sc. Sanje Šalaj i predan je na natječaj za dodjelu Rektorove nagrade u akademskoj godini 2016/2017.</w:t>
      </w:r>
    </w:p>
    <w:p w14:paraId="659A3B12" w14:textId="77777777" w:rsidR="00C230DD" w:rsidRPr="002F3D18" w:rsidRDefault="00D44937"/>
    <w:p w14:paraId="68D92064" w14:textId="77777777" w:rsidR="00725F8D" w:rsidRPr="002F3D18" w:rsidRDefault="00725F8D"/>
    <w:p w14:paraId="6CBC8A05" w14:textId="77777777" w:rsidR="00725F8D" w:rsidRPr="002F3D18" w:rsidRDefault="00725F8D"/>
    <w:p w14:paraId="1807DF06" w14:textId="77777777" w:rsidR="00725F8D" w:rsidRPr="002F3D18" w:rsidRDefault="00725F8D"/>
    <w:p w14:paraId="0103B0BE" w14:textId="77777777" w:rsidR="00725F8D" w:rsidRPr="002F3D18" w:rsidRDefault="00725F8D"/>
    <w:p w14:paraId="05A0080C" w14:textId="77777777" w:rsidR="00725F8D" w:rsidRPr="002F3D18" w:rsidRDefault="00725F8D"/>
    <w:p w14:paraId="67616F7A" w14:textId="77777777" w:rsidR="00725F8D" w:rsidRPr="002F3D18" w:rsidRDefault="00725F8D"/>
    <w:p w14:paraId="1FFE8CB9" w14:textId="77777777" w:rsidR="00725F8D" w:rsidRPr="002F3D18" w:rsidRDefault="00725F8D"/>
    <w:p w14:paraId="036950EE" w14:textId="77777777" w:rsidR="00725F8D" w:rsidRPr="002F3D18" w:rsidRDefault="00725F8D"/>
    <w:p w14:paraId="7A526504" w14:textId="77777777" w:rsidR="00725F8D" w:rsidRPr="002F3D18" w:rsidRDefault="00725F8D"/>
    <w:p w14:paraId="45FA5140" w14:textId="77777777" w:rsidR="00725F8D" w:rsidRPr="002F3D18" w:rsidRDefault="00725F8D"/>
    <w:p w14:paraId="2F0BD566" w14:textId="77777777" w:rsidR="00725F8D" w:rsidRPr="002F3D18" w:rsidRDefault="00725F8D"/>
    <w:p w14:paraId="74067907" w14:textId="77777777" w:rsidR="00725F8D" w:rsidRPr="002F3D18" w:rsidRDefault="00725F8D"/>
    <w:p w14:paraId="375DEC9E" w14:textId="77777777" w:rsidR="00725F8D" w:rsidRPr="002F3D18" w:rsidRDefault="00725F8D"/>
    <w:p w14:paraId="294B329B" w14:textId="77777777" w:rsidR="00725F8D" w:rsidRPr="002F3D18" w:rsidRDefault="00725F8D"/>
    <w:p w14:paraId="44E1298B" w14:textId="77777777" w:rsidR="00725F8D" w:rsidRPr="002F3D18" w:rsidRDefault="00725F8D"/>
    <w:p w14:paraId="0D038D0B" w14:textId="77777777" w:rsidR="00725F8D" w:rsidRPr="002F3D18" w:rsidRDefault="00725F8D"/>
    <w:p w14:paraId="5C46A6C7" w14:textId="77777777" w:rsidR="00725F8D" w:rsidRPr="002F3D18" w:rsidRDefault="00725F8D"/>
    <w:p w14:paraId="1D78FA96" w14:textId="77777777" w:rsidR="00725F8D" w:rsidRPr="002F3D18" w:rsidRDefault="00725F8D"/>
    <w:p w14:paraId="4531FB3F" w14:textId="77777777" w:rsidR="00725F8D" w:rsidRPr="002F3D18" w:rsidRDefault="00725F8D"/>
    <w:p w14:paraId="298086EA" w14:textId="77777777" w:rsidR="00725F8D" w:rsidRPr="002F3D18" w:rsidRDefault="00725F8D"/>
    <w:p w14:paraId="42C48F7B" w14:textId="77777777" w:rsidR="00725F8D" w:rsidRPr="002F3D18" w:rsidRDefault="00725F8D"/>
    <w:p w14:paraId="09C13EAC" w14:textId="77777777" w:rsidR="00725F8D" w:rsidRPr="002F3D18" w:rsidRDefault="00725F8D"/>
    <w:p w14:paraId="558E0FEB" w14:textId="77777777" w:rsidR="00725F8D" w:rsidRPr="002F3D18" w:rsidRDefault="00725F8D"/>
    <w:p w14:paraId="4605967E" w14:textId="77777777" w:rsidR="00725F8D" w:rsidRPr="002F3D18" w:rsidRDefault="00725F8D"/>
    <w:p w14:paraId="5F6B3DBB" w14:textId="77777777" w:rsidR="00725F8D" w:rsidRPr="002F3D18" w:rsidRDefault="00725F8D"/>
    <w:p w14:paraId="302C2698" w14:textId="77777777" w:rsidR="00725F8D" w:rsidRPr="002F3D18" w:rsidRDefault="00725F8D"/>
    <w:p w14:paraId="28D17222" w14:textId="77777777" w:rsidR="00725F8D" w:rsidRPr="002F3D18" w:rsidRDefault="00725F8D"/>
    <w:p w14:paraId="06143ED3" w14:textId="77777777" w:rsidR="00725F8D" w:rsidRPr="007F1CB7" w:rsidRDefault="00725F8D" w:rsidP="007F1CB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F1CB7">
        <w:rPr>
          <w:rFonts w:ascii="Times New Roman" w:eastAsia="Times New Roman" w:hAnsi="Times New Roman" w:cs="Times New Roman"/>
          <w:b/>
          <w:sz w:val="24"/>
        </w:rPr>
        <w:lastRenderedPageBreak/>
        <w:t>SADRŽAJ</w:t>
      </w:r>
    </w:p>
    <w:p w14:paraId="51BAC82B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4042645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24819E" w14:textId="140BE816" w:rsidR="00980B08" w:rsidRPr="002F3D18" w:rsidRDefault="00980B08">
          <w:pPr>
            <w:pStyle w:val="TOCHeading"/>
            <w:rPr>
              <w:lang w:val="hr-HR"/>
            </w:rPr>
          </w:pPr>
        </w:p>
        <w:p w14:paraId="0683F7CD" w14:textId="77777777" w:rsidR="00F324D6" w:rsidRDefault="00980B08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2F3D18">
            <w:fldChar w:fldCharType="begin"/>
          </w:r>
          <w:r w:rsidRPr="002F3D18">
            <w:instrText xml:space="preserve"> TOC \o "1-3" \h \z \u </w:instrText>
          </w:r>
          <w:r w:rsidRPr="002F3D18">
            <w:fldChar w:fldCharType="separate"/>
          </w:r>
          <w:hyperlink w:anchor="_Toc481156273" w:history="1">
            <w:r w:rsidR="00F324D6" w:rsidRPr="008C1FB6">
              <w:rPr>
                <w:rStyle w:val="Hyperlink"/>
                <w:b/>
                <w:noProof/>
              </w:rPr>
              <w:t>1.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noProof/>
              </w:rPr>
              <w:t>UVOD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_Toc481156273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0FC6302B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74" w:history="1">
            <w:r w:rsidR="00F324D6" w:rsidRPr="008C1FB6">
              <w:rPr>
                <w:rStyle w:val="Hyperlink"/>
                <w:b/>
                <w:noProof/>
              </w:rPr>
              <w:t>2.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noProof/>
              </w:rPr>
              <w:t>CILJ RADA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_Toc481156274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4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41329A0B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75" w:history="1">
            <w:r w:rsidR="00F324D6" w:rsidRPr="008C1FB6">
              <w:rPr>
                <w:rStyle w:val="Hyperlink"/>
                <w:b/>
                <w:noProof/>
              </w:rPr>
              <w:t>3.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noProof/>
              </w:rPr>
              <w:t>METODE ISTRAŽIVANJA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_Toc481156275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4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4D4C6938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76" w:history="1">
            <w:r w:rsidR="00F324D6" w:rsidRPr="008C1FB6">
              <w:rPr>
                <w:rStyle w:val="Hyperlink"/>
                <w:b/>
                <w:noProof/>
              </w:rPr>
              <w:t>4.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noProof/>
              </w:rPr>
              <w:t>REZULTATI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_Toc481156276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7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076D5F4A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77" w:history="1">
            <w:r w:rsidR="00F324D6" w:rsidRPr="008C1FB6">
              <w:rPr>
                <w:rStyle w:val="Hyperlink"/>
                <w:b/>
                <w:bCs/>
                <w:noProof/>
              </w:rPr>
              <w:t>5.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bCs/>
                <w:noProof/>
              </w:rPr>
              <w:t>RASPRAVA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_Toc481156277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12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09ED5A7A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78" w:history="1">
            <w:r w:rsidR="00F324D6" w:rsidRPr="008C1FB6">
              <w:rPr>
                <w:rStyle w:val="Hyperlink"/>
                <w:b/>
                <w:bCs/>
                <w:noProof/>
              </w:rPr>
              <w:t>6.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bCs/>
                <w:noProof/>
              </w:rPr>
              <w:t>ZAKLJUČAK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_Toc481156278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14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71B49D75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79" w:history="1">
            <w:r w:rsidR="00F324D6" w:rsidRPr="008C1FB6">
              <w:rPr>
                <w:rStyle w:val="Hyperlink"/>
                <w:b/>
                <w:bCs/>
                <w:noProof/>
              </w:rPr>
              <w:t>7.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bCs/>
                <w:noProof/>
              </w:rPr>
              <w:t>ZAHVALE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_Toc481156279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15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390998FA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80" w:history="1">
            <w:r w:rsidR="00F324D6" w:rsidRPr="008C1FB6">
              <w:rPr>
                <w:rStyle w:val="Hyperlink"/>
                <w:b/>
                <w:bCs/>
                <w:noProof/>
              </w:rPr>
              <w:t>8.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bCs/>
                <w:noProof/>
              </w:rPr>
              <w:t>LITERATURA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_Toc481156280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16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403E71E2" w14:textId="77777777" w:rsidR="00F324D6" w:rsidRDefault="00D44937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81" w:history="1">
            <w:r w:rsidR="00F324D6" w:rsidRPr="008C1FB6">
              <w:rPr>
                <w:rStyle w:val="Hyperlink"/>
                <w:b/>
                <w:bCs/>
                <w:noProof/>
              </w:rPr>
              <w:t>9.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324D6" w:rsidRPr="008C1FB6">
              <w:rPr>
                <w:rStyle w:val="Hyperlink"/>
                <w:b/>
                <w:bCs/>
                <w:noProof/>
              </w:rPr>
              <w:t>SAŽETAK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_Toc481156281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18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36A3B462" w14:textId="16D5B143" w:rsidR="00F324D6" w:rsidRDefault="00D44937">
          <w:pPr>
            <w:pStyle w:val="TOC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81156282" w:history="1">
            <w:r w:rsidR="00F324D6" w:rsidRPr="008C1FB6">
              <w:rPr>
                <w:rStyle w:val="Hyperlink"/>
                <w:b/>
                <w:bCs/>
                <w:noProof/>
              </w:rPr>
              <w:t>10.</w:t>
            </w:r>
            <w:r w:rsidR="00F324D6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 xml:space="preserve">    </w:t>
            </w:r>
            <w:r w:rsidR="00F324D6" w:rsidRPr="008C1FB6">
              <w:rPr>
                <w:rStyle w:val="Hyperlink"/>
                <w:b/>
                <w:bCs/>
                <w:noProof/>
              </w:rPr>
              <w:t>SUMMARY</w:t>
            </w:r>
            <w:r w:rsidR="00F324D6">
              <w:rPr>
                <w:noProof/>
                <w:webHidden/>
              </w:rPr>
              <w:tab/>
            </w:r>
            <w:r w:rsidR="00F324D6">
              <w:rPr>
                <w:noProof/>
                <w:webHidden/>
              </w:rPr>
              <w:fldChar w:fldCharType="begin"/>
            </w:r>
            <w:r w:rsidR="00F324D6">
              <w:rPr>
                <w:noProof/>
                <w:webHidden/>
              </w:rPr>
              <w:instrText xml:space="preserve"> PAGEREF _Toc481156282 \h </w:instrText>
            </w:r>
            <w:r w:rsidR="00F324D6">
              <w:rPr>
                <w:noProof/>
                <w:webHidden/>
              </w:rPr>
            </w:r>
            <w:r w:rsidR="00F324D6">
              <w:rPr>
                <w:noProof/>
                <w:webHidden/>
              </w:rPr>
              <w:fldChar w:fldCharType="separate"/>
            </w:r>
            <w:r w:rsidR="00F324D6">
              <w:rPr>
                <w:noProof/>
                <w:webHidden/>
              </w:rPr>
              <w:t>19</w:t>
            </w:r>
            <w:r w:rsidR="00F324D6">
              <w:rPr>
                <w:noProof/>
                <w:webHidden/>
              </w:rPr>
              <w:fldChar w:fldCharType="end"/>
            </w:r>
          </w:hyperlink>
        </w:p>
        <w:p w14:paraId="418D4212" w14:textId="0B2D6025" w:rsidR="00980B08" w:rsidRPr="002F3D18" w:rsidRDefault="00980B08">
          <w:r w:rsidRPr="002F3D18">
            <w:rPr>
              <w:b/>
              <w:bCs/>
              <w:noProof/>
            </w:rPr>
            <w:fldChar w:fldCharType="end"/>
          </w:r>
        </w:p>
      </w:sdtContent>
    </w:sdt>
    <w:p w14:paraId="059DF736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8218113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5861810E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2FA0D70B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48669C7C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238E1292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C6B367F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5816563D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6BF75386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0A4C3511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289C8A8B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87BC746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5F987490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76BC91A0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3B2B94BF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1F63357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264F9458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0F0D0E86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02F2EF51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3CD3B897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215D3B3F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0B6A7D2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4A50E527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C73D60C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22E74BC6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1E52B45D" w14:textId="77777777" w:rsidR="00725F8D" w:rsidRPr="002F3D18" w:rsidRDefault="00725F8D">
      <w:pPr>
        <w:rPr>
          <w:rFonts w:ascii="Times New Roman" w:eastAsia="Times New Roman" w:hAnsi="Times New Roman" w:cs="Times New Roman"/>
          <w:b/>
        </w:rPr>
      </w:pPr>
    </w:p>
    <w:p w14:paraId="65DE078F" w14:textId="77777777" w:rsidR="00725F8D" w:rsidRPr="002F3D18" w:rsidRDefault="00725F8D" w:rsidP="00725F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25F8D" w:rsidRPr="002F3D1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D4E67F" w14:textId="77777777" w:rsidR="00725F8D" w:rsidRPr="002F3D18" w:rsidRDefault="00725F8D" w:rsidP="00980B08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81156273"/>
      <w:r w:rsidRPr="002F3D18"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  <w:bookmarkEnd w:id="0"/>
    </w:p>
    <w:p w14:paraId="2F9B5F0B" w14:textId="77777777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9F8B7" w14:textId="1EDCF16A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Motoričko učenje je proces kojim se motorička znanja poput bacanja, hvatanja ili skokova poboljšavaju na temelju velikog broja ponavljanja. U učenju motoričkih znanja mogu se prepoznati tri faze promjena u kvaliteti i načinu</w:t>
      </w:r>
      <w:r w:rsidR="00E340B0" w:rsidRPr="002F3D18">
        <w:rPr>
          <w:rFonts w:ascii="Times New Roman" w:hAnsi="Times New Roman" w:cs="Times New Roman"/>
          <w:sz w:val="24"/>
          <w:szCs w:val="24"/>
        </w:rPr>
        <w:t xml:space="preserve"> izvedbe tijekom vježbanja (</w:t>
      </w:r>
      <w:proofErr w:type="spellStart"/>
      <w:r w:rsidR="00E340B0" w:rsidRPr="002F3D18">
        <w:rPr>
          <w:rFonts w:ascii="Times New Roman" w:hAnsi="Times New Roman" w:cs="Times New Roman"/>
          <w:sz w:val="24"/>
          <w:szCs w:val="24"/>
        </w:rPr>
        <w:t>Savion</w:t>
      </w:r>
      <w:proofErr w:type="spellEnd"/>
      <w:r w:rsidR="00E340B0" w:rsidRPr="002F3D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340B0" w:rsidRPr="002F3D18">
        <w:rPr>
          <w:rFonts w:ascii="Times New Roman" w:hAnsi="Times New Roman" w:cs="Times New Roman"/>
          <w:sz w:val="24"/>
          <w:szCs w:val="24"/>
        </w:rPr>
        <w:t>Lemie</w:t>
      </w:r>
      <w:r w:rsidRPr="002F3D18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2005). Prva faza javlja se tijekom inicijalne faze vježbanja gdje se javljaju velika poboljšanja tijekom izvedbe motoričkog zadatka. Druga faza, nazvana konsolidacija, javlja se nakon inicijalne faze vježbanja. U ovoj fazi značajna poboljšanja u izvedbi javljaju se nakon perioda odmora, dužim od četiri sata, bez daljeg vježbanja. Nekoliko istraživanja je dokazalo da prespavana noć još više poboljšava izvedbu tek n</w:t>
      </w:r>
      <w:r w:rsidR="00E340B0" w:rsidRPr="002F3D18">
        <w:rPr>
          <w:rFonts w:ascii="Times New Roman" w:hAnsi="Times New Roman" w:cs="Times New Roman"/>
          <w:sz w:val="24"/>
          <w:szCs w:val="24"/>
        </w:rPr>
        <w:t>aučenog motoričkog zadatka (</w:t>
      </w:r>
      <w:proofErr w:type="spellStart"/>
      <w:r w:rsidR="00E340B0" w:rsidRPr="002F3D18">
        <w:rPr>
          <w:rFonts w:ascii="Times New Roman" w:hAnsi="Times New Roman" w:cs="Times New Roman"/>
          <w:sz w:val="24"/>
          <w:szCs w:val="24"/>
        </w:rPr>
        <w:t>Savion</w:t>
      </w:r>
      <w:proofErr w:type="spellEnd"/>
      <w:r w:rsidR="00E340B0" w:rsidRPr="002F3D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340B0" w:rsidRPr="002F3D18">
        <w:rPr>
          <w:rFonts w:ascii="Times New Roman" w:hAnsi="Times New Roman" w:cs="Times New Roman"/>
          <w:sz w:val="24"/>
          <w:szCs w:val="24"/>
        </w:rPr>
        <w:t>Lemie</w:t>
      </w:r>
      <w:r w:rsidRPr="002F3D18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2003). Treća faza učenja motoričkog znanja javlja se tijekom daljnje faze učenja gdje sporija ali postupna poboljšanja vode do platoa u izvedbi motoričkog zadatka. Konačno, iako je motorički zadatak usavršen može se zabilježiti nekoliko lošijih izvedbi, i nakon d</w:t>
      </w:r>
      <w:r w:rsidR="00E340B0" w:rsidRPr="002F3D18">
        <w:rPr>
          <w:rFonts w:ascii="Times New Roman" w:hAnsi="Times New Roman" w:cs="Times New Roman"/>
          <w:sz w:val="24"/>
          <w:szCs w:val="24"/>
        </w:rPr>
        <w:t>užeg perioda bez vježbanja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Savion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Lemi</w:t>
      </w:r>
      <w:r w:rsidR="00E340B0" w:rsidRPr="002F3D18">
        <w:rPr>
          <w:rFonts w:ascii="Times New Roman" w:hAnsi="Times New Roman" w:cs="Times New Roman"/>
          <w:sz w:val="24"/>
          <w:szCs w:val="24"/>
        </w:rPr>
        <w:t>e</w:t>
      </w:r>
      <w:r w:rsidRPr="002F3D18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2005).</w:t>
      </w:r>
    </w:p>
    <w:p w14:paraId="0BE78EE0" w14:textId="288D70A1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Sva kretanja smatraju se motoričkim znanjima i njihova uspješnost ovisna je o formiranosti motoričkog programa, odnosno „algoritma naredbi“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Findak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1995). Čimbenici od kojih zavisi formiranje motoričkih znanja su broj ponavljanja gibanja, složenost strukture gibanja i razina osobina i sposobnosti subjekta uključenog u proces vježbanja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Findak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1995). U predškolskoj dobi igra i drugi oblici motoričkih aktivnosti temeljne su biotičke potrebe i čine osnove za usvajanje motoričkih znanja i optimalan razvoj osobina i sposobnosti. Djeca predškolske dobi trebaju biti u prilici isprobati kineziološke sadržaje koji omogućuju povećanje fonda i razine usvojenosti motoričkih znanja za svladavanje prepreka, prostora, otpora i manipulacije predmetima, a koji omogućuju razvoj sposobnosti i osobina znanja djece kao bitnog činitelja sazrijevanja. Da bismo uspješno realizirali proces vježbanja, uključujući učenje novih i uvježbavanje ranije naučenih motoričkih znanja, potrebno ga je dobro osmisliti i pravilno provesti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Mahić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2015). Za djecu predškolske dobi biotička motorička znanja su osnovni sadržaji u tjelesnoj i zdravstvenoj kulturi ili u treningu u sportskim klubovima. Poučavanje biotičkih motoričkih znanja omogućava cjelokupan razvoj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sposobnosti,osobina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znanja djece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(Pejčić, 2005). Cjelokupan motorički razvoj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podrazumjeva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2F3D18">
        <w:rPr>
          <w:rFonts w:ascii="Times New Roman" w:hAnsi="Times New Roman" w:cs="Times New Roman"/>
          <w:sz w:val="24"/>
          <w:szCs w:val="24"/>
        </w:rPr>
        <w:t xml:space="preserve">šest perioda tijekom života čovjeka: refleksivni (od rođenja do 2. tjedna),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predadaptacijski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preiod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(od drugog tjedna do prve godine), period temeljnih obrazaca (1.-7. godine), kontekstualno specifičan period (7.-11. godine), period vještine (od 11 godina na dalje), i kompenzacijski period (Šalaj, 2012). Učenje motoričkih znanja kod djece uglavnom se odvija u periodu temeljnih obrazaca do 7. godine </w:t>
      </w:r>
      <w:r w:rsidRPr="002F3D18">
        <w:rPr>
          <w:rFonts w:ascii="Times New Roman" w:hAnsi="Times New Roman" w:cs="Times New Roman"/>
          <w:sz w:val="24"/>
          <w:szCs w:val="24"/>
        </w:rPr>
        <w:lastRenderedPageBreak/>
        <w:t xml:space="preserve">djeteta, u </w:t>
      </w:r>
      <w:r w:rsidR="007F1CB7">
        <w:rPr>
          <w:rFonts w:ascii="Times New Roman" w:hAnsi="Times New Roman" w:cs="Times New Roman"/>
          <w:sz w:val="24"/>
          <w:szCs w:val="24"/>
        </w:rPr>
        <w:t xml:space="preserve">organiziranim oblicima vježbanja u </w:t>
      </w:r>
      <w:r w:rsidRPr="002F3D18">
        <w:rPr>
          <w:rFonts w:ascii="Times New Roman" w:hAnsi="Times New Roman" w:cs="Times New Roman"/>
          <w:sz w:val="24"/>
          <w:szCs w:val="24"/>
        </w:rPr>
        <w:t xml:space="preserve">odgojno obrazovnim ustanovama, sportskim igraonicama ali i </w:t>
      </w:r>
      <w:r w:rsidR="007F1CB7">
        <w:rPr>
          <w:rFonts w:ascii="Times New Roman" w:hAnsi="Times New Roman" w:cs="Times New Roman"/>
          <w:sz w:val="24"/>
          <w:szCs w:val="24"/>
        </w:rPr>
        <w:t xml:space="preserve">tijekom samostalne i slobodne igre </w:t>
      </w:r>
      <w:r w:rsidRPr="002F3D18">
        <w:rPr>
          <w:rFonts w:ascii="Times New Roman" w:hAnsi="Times New Roman" w:cs="Times New Roman"/>
          <w:sz w:val="24"/>
          <w:szCs w:val="24"/>
        </w:rPr>
        <w:t xml:space="preserve">u roditeljskom domu. </w:t>
      </w:r>
    </w:p>
    <w:p w14:paraId="4D60EDBB" w14:textId="47FA2980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Kretanja kod djece predškolske dobi u odnosu na ranija vrtićka razdoblja su točnija, brža, prostorna orijentacija im je brža, spremnija su za izvođenje složenijih pokreta, otpornija su na promjene okoline, promjene izazvane utjecajem tjelesnog vježbanja i na duža opterećenja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Mahić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2015). U postupku poučavanja </w:t>
      </w:r>
      <w:r w:rsidR="007F1CB7" w:rsidRPr="002F3D18">
        <w:rPr>
          <w:rFonts w:ascii="Times New Roman" w:hAnsi="Times New Roman" w:cs="Times New Roman"/>
          <w:sz w:val="24"/>
          <w:szCs w:val="24"/>
        </w:rPr>
        <w:t>trener</w:t>
      </w:r>
      <w:r w:rsidRPr="002F3D18">
        <w:rPr>
          <w:rFonts w:ascii="Times New Roman" w:hAnsi="Times New Roman" w:cs="Times New Roman"/>
          <w:sz w:val="24"/>
          <w:szCs w:val="24"/>
        </w:rPr>
        <w:t xml:space="preserve"> mora prvo uočiti krupnije, bitnije pogreške. Isto tako mora otkriti uzroke za uočene pogreške i pronaći odgovarajuće načine za njihovo ispravljanje (Milanović, 2013). Usmenom verbalnom metodom vrlo često daje naputke kako određeno kretanje treba izgledati u sljedećem pokušaju. Tijekom vježbanja, treneri dakle daju povratne informacije kako bi ispravili pogreške </w:t>
      </w:r>
      <w:r w:rsidR="007F1CB7" w:rsidRPr="002F3D18">
        <w:rPr>
          <w:rFonts w:ascii="Times New Roman" w:hAnsi="Times New Roman" w:cs="Times New Roman"/>
          <w:sz w:val="24"/>
          <w:szCs w:val="24"/>
        </w:rPr>
        <w:t>primijećene</w:t>
      </w:r>
      <w:r w:rsidRPr="002F3D18">
        <w:rPr>
          <w:rFonts w:ascii="Times New Roman" w:hAnsi="Times New Roman" w:cs="Times New Roman"/>
          <w:sz w:val="24"/>
          <w:szCs w:val="24"/>
        </w:rPr>
        <w:t xml:space="preserve"> tijekom izvedbe motoričkog zadatka s ciljem poboljšanja izvedbe djeteta u sljedećem pokušaju. Povratna informacija pospješuje motoričko učenje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Magill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, 2003).</w:t>
      </w:r>
      <w:r w:rsidRPr="002F3D18">
        <w:rPr>
          <w:rFonts w:ascii="Times New Roman" w:hAnsi="Times New Roman" w:cs="Times New Roman"/>
          <w:sz w:val="24"/>
          <w:szCs w:val="24"/>
        </w:rPr>
        <w:t xml:space="preserve"> Postoje dvije vrste povratnih informacija: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intrizična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ekstrinzična povratna informacija. Intrinzična povratna informacija odnosi se na  čovjekovu senzorno-perceptivnu informaciju koja se javlja kao rezultat pokreta koji je izveo. Nekoliko senzornih sustava, uključujući vid,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propriocepciju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dodir, pritisak i zvuk, mogu prenositi te informacije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Magill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, 2003).</w:t>
      </w:r>
      <w:r w:rsidRPr="002F3D18">
        <w:rPr>
          <w:rFonts w:ascii="Times New Roman" w:hAnsi="Times New Roman" w:cs="Times New Roman"/>
          <w:sz w:val="24"/>
          <w:szCs w:val="24"/>
        </w:rPr>
        <w:t xml:space="preserve"> Intrinzična informacija pomaže formulirati čovjekovu unutarnju prezentaciju pravilnog pokreta koji on želi postići. Djeca vrlo često ne percipiraju intrinzičnu povratnu informaciju i nisu je svjesni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Cermak</w:t>
      </w:r>
      <w:proofErr w:type="spellEnd"/>
      <w:r w:rsidR="007F1CB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Larkin</w:t>
      </w:r>
      <w:proofErr w:type="spellEnd"/>
      <w:r w:rsidR="007F1CB7">
        <w:rPr>
          <w:rFonts w:ascii="Times New Roman" w:hAnsi="Times New Roman" w:cs="Times New Roman"/>
          <w:sz w:val="24"/>
          <w:szCs w:val="24"/>
        </w:rPr>
        <w:t xml:space="preserve">, </w:t>
      </w:r>
      <w:r w:rsidRPr="002F3D18">
        <w:rPr>
          <w:rFonts w:ascii="Times New Roman" w:hAnsi="Times New Roman" w:cs="Times New Roman"/>
          <w:sz w:val="24"/>
          <w:szCs w:val="24"/>
        </w:rPr>
        <w:t xml:space="preserve">2002). Ekstrinzična povratna informacija je dodatak intrinzičnoj informaciji, obično iz vanjskog izvora. Ekstrinzična informacija može biti kategorizirana kao ''znanje o rezultatu'' ili kao ''znanje o izvedbi''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Magill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, 2003).</w:t>
      </w:r>
      <w:r w:rsidRPr="002F3D18">
        <w:rPr>
          <w:rFonts w:ascii="Times New Roman" w:hAnsi="Times New Roman" w:cs="Times New Roman"/>
          <w:sz w:val="24"/>
          <w:szCs w:val="24"/>
        </w:rPr>
        <w:t xml:space="preserve"> ''Znanje o rezultatu'' odnosi se na informaciju o rezultatu koji je postignut izvedbom motoričkog zadatka. Primjerice, nakon što dijete izvede skok dobije informaciju o daljini skoka (npr. 120cm). ''Znanje o izvedbi'' je informacija o karakteristikama pokreta koje vode do konačne izvedbe motoričkog zadatka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Magill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, 2003).</w:t>
      </w:r>
      <w:r w:rsidRPr="002F3D18">
        <w:rPr>
          <w:rFonts w:ascii="Times New Roman" w:hAnsi="Times New Roman" w:cs="Times New Roman"/>
          <w:sz w:val="24"/>
          <w:szCs w:val="24"/>
        </w:rPr>
        <w:t xml:space="preserve"> Primjerice, nakon što dijete izvede skok, od trenera dobije informaciju o karakteristikama pokreta njegove sljedeće izvedbe (npr. ''dublje čučni prije odraza'' ili ''opruži ruke prilikom odraza'').</w:t>
      </w:r>
    </w:p>
    <w:p w14:paraId="3069907C" w14:textId="20E7BCD7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>Tijekom predškolskog razdoblja djeca na različite načine uče velik broj motoričkih znanja. Skok u dalj je jedna od aktivnosti koju djeca koriste u svakodnevnoj igri ali je i sastavni dio programa vježbanja i vrlo često baterije testova u odgojno obrazovnim institucijama te trenažnoj praksi, kojim se utvrđuje razina eksplozivne snage djece.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 xml:space="preserve">Kod  djece različitih dobnih kategorija predškolskog uzrasta razlike u skakanju vrlo jasno dolaze do izražaja. Za razliku od hodanja i trčanja, izvođenje skokova, tj. skakanje podrazumijeva ispunjavanje i drugih zahtjeva (veću koordiniranost okom, sposobnost mjerenja udaljenosti okom, veću smjelost, zadržavanje </w:t>
      </w:r>
      <w:r w:rsidRPr="002F3D18">
        <w:rPr>
          <w:rFonts w:ascii="Times New Roman" w:hAnsi="Times New Roman" w:cs="Times New Roman"/>
          <w:sz w:val="24"/>
          <w:szCs w:val="24"/>
        </w:rPr>
        <w:lastRenderedPageBreak/>
        <w:t>ravnoteže prilikom doskoka, veća snaga mišića nogu)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Mahić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2015).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 xml:space="preserve">Kada je riječ o doskoku, treba naglasiti da i inače djeca predškolske dobi imaju teškoće s doskokom, jer prilikom doskoka doskaču na ispružene noge i na „puno“, odnosno cijelo stopalo, umjesto na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pogrčene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noge, dakle mekano u čučanj i na prednji dio stopala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Findak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>1995). Zato je za sva skakanja, a osobito pri izvođenju skokova u dubinu, potreban oprez. Naime, nepravilan doskok može biti uzrokom pada koji uzrokuje strah, te se djeca mogu ozlijediti (Findak,1995).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 xml:space="preserve">Djeca srednje predškolske dobi počinju skakati s odrazom jedne noge, a u dubinu mogu skakati s 25 cm visine (Findak,1995). Skok u dalj iz zaleta djeca ne mogu još izvoditi, razlog tomu je usklađivanje zaleta i odraza s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odrazišta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ali zato uspješno izvode skok u dalj odrazom s jedne noge. Razvoj tehnike skoka u dalj kod djece možemo podijeliti na pokrete nogu i pokrete ruku. Ako gledamo pokrete nogu, djeca prvo počinju skakati odrazom s jedne noge, zatim skok počinje tako da rade ekstenziju u koljenima prije nego što se pete podignu od tla. Nakon toga istovremeno izvode ekstenziju u koljenima i podiže pete od tla i na kraju prvo podiže pete od tla i izvodi ekstenziju u koljenima. Što se tiče pokreta ruku, djeca u početku ne koriste ruke odnosno ruke miruju tijekom odraza. Nakon toga počinju izvoditi pokrete rukama prema naprijed ili u stranu. Zatim počinju povlačiti ruke prema natrag prilikom pripreme za skok i nakon skoka pružaju ruke ispred sebe ali nikad iznad glave. U zadnjoj fazi razvoja pokreta rukama prilikom skoka u dalj djeca prvo izvode ekstenziju ruku u zglobu ramena, odnosno ruke spuštaju prema dolje i natrag pa nakon odraza izvode fleksiju u zglobu ramena i pružaju ruke iznad glave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Gallahue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Ozmun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</w:t>
      </w:r>
      <w:r w:rsidR="007F1CB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Goodway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 2012).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>Djeca starije dobne skupine mogu, uz skokove u dubinu s visine 35 cm, izvoditi i skok uvis, odnosno skok u dalj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Findak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>1995). Za djecu predškolske dobi nije bitan rezultat koliko će skočiti u dalj ili u vis, bitno je da to izvode sto pravilnije odnosno da je tehnički što ispravnije kako bi im sve što su naučili pomoglo da lakše i uspješnije provode sve druge tjelesne aktivnosti u kojima se susreću sa skakanjem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Findak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>,</w:t>
      </w:r>
      <w:r w:rsidR="007F1CB7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>1995). U organiziranom vježbanju treneri, odgajatelji ali i roditelji mogu na različite načine provoditi učenje i vježbanje skoka u dalj.</w:t>
      </w:r>
      <w:r w:rsidR="002F3D18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>U ovom radu utvrdit će se učinci različitih postupaka vježbanja na učenje skoka u dalj s mjesta kod djece predškolske dobi.</w:t>
      </w:r>
    </w:p>
    <w:p w14:paraId="7FC8AE75" w14:textId="77777777" w:rsidR="00725F8D" w:rsidRDefault="00725F8D" w:rsidP="00725F8D">
      <w:pPr>
        <w:spacing w:line="360" w:lineRule="auto"/>
      </w:pPr>
    </w:p>
    <w:p w14:paraId="75445134" w14:textId="77777777" w:rsidR="007F1CB7" w:rsidRDefault="007F1CB7" w:rsidP="00725F8D">
      <w:pPr>
        <w:spacing w:line="360" w:lineRule="auto"/>
      </w:pPr>
    </w:p>
    <w:p w14:paraId="58EC3492" w14:textId="77777777" w:rsidR="007F1CB7" w:rsidRDefault="007F1CB7" w:rsidP="00725F8D">
      <w:pPr>
        <w:spacing w:line="360" w:lineRule="auto"/>
      </w:pPr>
    </w:p>
    <w:p w14:paraId="78A9A877" w14:textId="77777777" w:rsidR="007F1CB7" w:rsidRDefault="007F1CB7" w:rsidP="00725F8D">
      <w:pPr>
        <w:spacing w:line="360" w:lineRule="auto"/>
      </w:pPr>
    </w:p>
    <w:p w14:paraId="1FB0DEDC" w14:textId="77777777" w:rsidR="007F1CB7" w:rsidRPr="002F3D18" w:rsidRDefault="007F1CB7" w:rsidP="00725F8D">
      <w:pPr>
        <w:spacing w:line="360" w:lineRule="auto"/>
      </w:pPr>
    </w:p>
    <w:p w14:paraId="50D9B6EA" w14:textId="77777777" w:rsidR="00725F8D" w:rsidRPr="002F3D18" w:rsidRDefault="00725F8D" w:rsidP="00980B08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481156274"/>
      <w:r w:rsidRPr="002F3D18">
        <w:rPr>
          <w:rFonts w:ascii="Times New Roman" w:hAnsi="Times New Roman" w:cs="Times New Roman"/>
          <w:b/>
          <w:sz w:val="24"/>
          <w:szCs w:val="24"/>
        </w:rPr>
        <w:lastRenderedPageBreak/>
        <w:t>CILJ RADA</w:t>
      </w:r>
      <w:bookmarkEnd w:id="1"/>
    </w:p>
    <w:p w14:paraId="4B4B04F3" w14:textId="77777777" w:rsidR="00725F8D" w:rsidRPr="002F3D18" w:rsidRDefault="00725F8D" w:rsidP="00725F8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9C53B" w14:textId="5F625AB0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 xml:space="preserve">Osnovni cilj ovoga rada je utvrditi specifične učinke postupka učenja i vježbanja skoka u dalj s različitim povratnim informacijama na sposobnosti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skočnosti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te tehničku izvedbu skoka </w:t>
      </w:r>
      <w:r w:rsidR="007F1CB7">
        <w:rPr>
          <w:rFonts w:ascii="Times New Roman" w:hAnsi="Times New Roman" w:cs="Times New Roman"/>
          <w:sz w:val="24"/>
          <w:szCs w:val="24"/>
        </w:rPr>
        <w:t xml:space="preserve">u dalj </w:t>
      </w:r>
      <w:r w:rsidRPr="002F3D18">
        <w:rPr>
          <w:rFonts w:ascii="Times New Roman" w:hAnsi="Times New Roman" w:cs="Times New Roman"/>
          <w:sz w:val="24"/>
          <w:szCs w:val="24"/>
        </w:rPr>
        <w:t>kod djece predškolske dobi.</w:t>
      </w:r>
    </w:p>
    <w:p w14:paraId="476C5318" w14:textId="77777777" w:rsidR="00A86719" w:rsidRPr="002F3D18" w:rsidRDefault="00A86719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031F0" w14:textId="77777777" w:rsidR="00725F8D" w:rsidRPr="002F3D18" w:rsidRDefault="00725F8D" w:rsidP="00980B08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481156275"/>
      <w:r w:rsidRPr="002F3D18">
        <w:rPr>
          <w:rFonts w:ascii="Times New Roman" w:hAnsi="Times New Roman" w:cs="Times New Roman"/>
          <w:b/>
          <w:sz w:val="24"/>
          <w:szCs w:val="24"/>
        </w:rPr>
        <w:t>METODE ISTRAŽIVANJA</w:t>
      </w:r>
      <w:bookmarkEnd w:id="2"/>
    </w:p>
    <w:p w14:paraId="21BC9B95" w14:textId="77777777" w:rsidR="00A86719" w:rsidRPr="002F3D18" w:rsidRDefault="00A86719" w:rsidP="00A8671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8A54C" w14:textId="77777777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18">
        <w:rPr>
          <w:rFonts w:ascii="Times New Roman" w:hAnsi="Times New Roman" w:cs="Times New Roman"/>
          <w:b/>
          <w:sz w:val="24"/>
          <w:szCs w:val="24"/>
        </w:rPr>
        <w:t>3.1. Protokol mjerenja</w:t>
      </w:r>
    </w:p>
    <w:p w14:paraId="140AEAC4" w14:textId="735DB2E6" w:rsidR="00725F8D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Eksperimentalni nacrt istraživanja prikazan je u tablici 1. Djeca su nasumce podijeljena u tri grupe: grupa 1 koja je dobivala 100% povratnih informacija o izvedbi, grupa 2 koja je dobivala 50% povratnih informacija o izvedbi te grupa 3 koja nije dobivala povratne informacije o izvedbi. Sve tri grupe provele su inicijalno mjerenje sposobnosti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skočnosti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te tehničke izvedbe skoka u dalj nakon čega je usl</w:t>
      </w:r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jedio trenažni postupak. Trenažni postupak se sastojao od 60 ponavljanja skoka u dalj (izvedenih kroz 5 uzastopnih dana) u kojima su djeca dobivala povratne informacije o izvedbi sukladno unaprijed definiranim udjelom za svaku grupu (0%,50%,100%). Trenažni postupak se sastojao od 60 ponavljanja, odnosno 12 ponavljanja dnevno kroz 5 dana. Tijekom postupka poučavanja korištene su sljedeće povratne informacije: „Čučni i postavi ruke visoko iza tijela“, „Jako zamahni rukama“, „Opruži noge“, „Pogled ravno ispred sebe“, „Mekani,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sunožni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doskok“. Sve grupe su bile pozitivno motivirane korištenjem pohvala. Po završetku trenažnog postupka, napravljeno je finalno mjerenj</w:t>
      </w:r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e korištenjem istih testova </w:t>
      </w:r>
      <w:proofErr w:type="spellStart"/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>skoč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nosti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te tehnike skoka u dalj. </w:t>
      </w:r>
    </w:p>
    <w:p w14:paraId="31F9B894" w14:textId="77777777" w:rsidR="007F1CB7" w:rsidRPr="002F3D18" w:rsidRDefault="007F1CB7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4506B" w14:textId="77777777" w:rsidR="007F1CB7" w:rsidRPr="007F1CB7" w:rsidRDefault="007F1CB7" w:rsidP="007F1CB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Tablica 1.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Istraživački nacrt</w:t>
      </w:r>
    </w:p>
    <w:tbl>
      <w:tblPr>
        <w:tblpPr w:leftFromText="180" w:rightFromText="180" w:vertAnchor="text" w:horzAnchor="margin" w:tblpY="188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3"/>
        <w:gridCol w:w="3339"/>
        <w:gridCol w:w="3043"/>
      </w:tblGrid>
      <w:tr w:rsidR="007F1CB7" w:rsidRPr="007F1CB7" w14:paraId="1D4400DC" w14:textId="77777777" w:rsidTr="004A650F">
        <w:trPr>
          <w:trHeight w:val="1122"/>
        </w:trPr>
        <w:tc>
          <w:tcPr>
            <w:tcW w:w="3043" w:type="dxa"/>
          </w:tcPr>
          <w:p w14:paraId="11FDE36E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14:paraId="540A9C2C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INICIJALNO</w:t>
            </w:r>
          </w:p>
          <w:p w14:paraId="36161A14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TESTIRANJE</w:t>
            </w:r>
          </w:p>
        </w:tc>
        <w:tc>
          <w:tcPr>
            <w:tcW w:w="3339" w:type="dxa"/>
          </w:tcPr>
          <w:p w14:paraId="08F33FCB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TRENAŽNI PROCES</w:t>
            </w:r>
          </w:p>
          <w:p w14:paraId="76E31001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Skok u dalj s mjesta</w:t>
            </w:r>
          </w:p>
          <w:p w14:paraId="7FE9FE94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60 ponavljan</w:t>
            </w: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ja</w:t>
            </w:r>
          </w:p>
        </w:tc>
        <w:tc>
          <w:tcPr>
            <w:tcW w:w="3043" w:type="dxa"/>
          </w:tcPr>
          <w:p w14:paraId="4ED87CA9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  <w:p w14:paraId="623333D6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FINALNO</w:t>
            </w:r>
          </w:p>
          <w:p w14:paraId="61588DC7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TESTIRANJE</w:t>
            </w:r>
          </w:p>
        </w:tc>
      </w:tr>
      <w:tr w:rsidR="007F1CB7" w:rsidRPr="007F1CB7" w14:paraId="296A5EBE" w14:textId="77777777" w:rsidTr="004A650F">
        <w:trPr>
          <w:trHeight w:val="996"/>
        </w:trPr>
        <w:tc>
          <w:tcPr>
            <w:tcW w:w="3043" w:type="dxa"/>
          </w:tcPr>
          <w:p w14:paraId="54E1AB2C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</w:p>
          <w:p w14:paraId="70709A1D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SDM1,TEH1</w:t>
            </w:r>
          </w:p>
        </w:tc>
        <w:tc>
          <w:tcPr>
            <w:tcW w:w="3339" w:type="dxa"/>
          </w:tcPr>
          <w:p w14:paraId="2AD5304A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G1     </w:t>
            </w: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0% POVRATNIH INF.</w:t>
            </w:r>
          </w:p>
          <w:p w14:paraId="4FAA5422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G2    </w:t>
            </w: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50% POVRATNIH INF.</w:t>
            </w:r>
          </w:p>
          <w:p w14:paraId="546A809B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G3   </w:t>
            </w: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100% POVRATNIH INF.</w:t>
            </w:r>
          </w:p>
        </w:tc>
        <w:tc>
          <w:tcPr>
            <w:tcW w:w="3043" w:type="dxa"/>
          </w:tcPr>
          <w:p w14:paraId="14D49580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</w:p>
          <w:p w14:paraId="3A780526" w14:textId="77777777" w:rsidR="007F1CB7" w:rsidRPr="007F1CB7" w:rsidRDefault="007F1CB7" w:rsidP="004A65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7F1CB7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SDM2,TEH2</w:t>
            </w:r>
          </w:p>
        </w:tc>
      </w:tr>
    </w:tbl>
    <w:p w14:paraId="1048F31A" w14:textId="77777777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3.2. Uzorak ispitanika</w:t>
      </w:r>
    </w:p>
    <w:p w14:paraId="56F123DD" w14:textId="6218DCCB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sz w:val="24"/>
          <w:szCs w:val="24"/>
        </w:rPr>
        <w:t>Uzorak ispitanika činilo je 53 djece</w:t>
      </w:r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>predškolske dobi od toga 24 dječaka i 29 djevojčica</w:t>
      </w:r>
      <w:r w:rsidR="00D46EFE" w:rsidRPr="002F3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>polaznika</w:t>
      </w:r>
      <w:r w:rsidR="00D46EFE" w:rsidRPr="002F3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 xml:space="preserve">jednog dječjeg vrtića u gradu Zagrebu, prosječne dobi </w:t>
      </w:r>
      <w:r w:rsidR="00846E1F" w:rsidRPr="002F3D18">
        <w:rPr>
          <w:rFonts w:ascii="Times New Roman" w:eastAsia="Times New Roman" w:hAnsi="Times New Roman" w:cs="Times New Roman"/>
          <w:sz w:val="24"/>
          <w:szCs w:val="24"/>
        </w:rPr>
        <w:t>6,1 (</w:t>
      </w:r>
      <w:r w:rsidR="00846E1F" w:rsidRPr="002F3D18">
        <w:rPr>
          <w:rFonts w:ascii="Times New Roman" w:hAnsi="Times New Roman" w:cs="Times New Roman"/>
          <w:sz w:val="24"/>
          <w:szCs w:val="24"/>
          <w:shd w:val="clear" w:color="auto" w:fill="FFFFFF"/>
        </w:rPr>
        <w:t>± 1,</w:t>
      </w:r>
      <w:r w:rsidR="007F1CB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46E1F" w:rsidRPr="002F3D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1CB7">
        <w:rPr>
          <w:rFonts w:ascii="Times New Roman" w:eastAsia="Times New Roman" w:hAnsi="Times New Roman" w:cs="Times New Roman"/>
          <w:sz w:val="24"/>
          <w:szCs w:val="24"/>
        </w:rPr>
        <w:t xml:space="preserve"> godina</w:t>
      </w:r>
      <w:r w:rsidR="00846E1F" w:rsidRPr="002F3D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 xml:space="preserve"> Djeca su pod</w:t>
      </w:r>
      <w:r w:rsidR="002F3D1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>jeljena u tri skupine koje su dobivale različit postotak povratnih informacija o izvedbi (100%, 50%, 0%). Roditelji djece su potpisali pristanak za sudjelovanje u ovome istraživanju. Istraživanje je provedeno u skladu s Helsinškom deklaracijom te je odobreno od strane Etičkog povjerenstva Kineziološkog fakulteta</w:t>
      </w:r>
      <w:r w:rsidR="007F1CB7">
        <w:rPr>
          <w:rFonts w:ascii="Times New Roman" w:eastAsia="Times New Roman" w:hAnsi="Times New Roman" w:cs="Times New Roman"/>
          <w:sz w:val="24"/>
          <w:szCs w:val="24"/>
        </w:rPr>
        <w:t xml:space="preserve"> Sveučilišta u Zagrebu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9C1EE" w14:textId="77777777" w:rsidR="00725F8D" w:rsidRPr="002F3D18" w:rsidRDefault="00725F8D" w:rsidP="00725F8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1AFD6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3.3. Procjena motoričkih znanja</w:t>
      </w:r>
    </w:p>
    <w:p w14:paraId="661429FD" w14:textId="447CB1F4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Procjena motoričkog znanja skoka u dalj odnosno njegove tehnike evaluirana je pomoću testa skok u dalj koji je dio baterije testova</w:t>
      </w:r>
      <w:r w:rsidRPr="002F3D18" w:rsidDel="00485D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Test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Gross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Motor Development – 2)(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Ulrich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, 2000).</w:t>
      </w:r>
      <w:r w:rsidRPr="002F3D18">
        <w:t xml:space="preserve">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Cjelokupna baterija testova primjerena je za procjenjivanje temeljnih motoričkih znanja djece u dobi od 3 do 10 godina, a sastoji se od 12 zasebnih testova podijeljenih u dvije skupine:</w:t>
      </w:r>
      <w:r w:rsidR="007F1C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testove koji procjenjuju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lokomotorna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znanja (trčanje, galop, poskoci, preskok, skok u dalj i korak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dokorak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) i testove koji procjenjuju manipulativna znanja (bejzbol udarac, vođenje i hvatanje lopte, hvatanje lopte, udarac lopte nogom, bacanje loptice, kotrljanje loptice). Za svaki od testova postoji tri do pet kriterija izvedbe koji se ocjenjuju ocjenama 0 ili 1 ovisno o tome da li određeni kriterij postoji ili ne postoji u djetetovoj izvedbi. Svaki test ponavlja se dva puta, nakon čega se zbraja ukupni rezultat. Dosadašnja istraživanja su pokazala da cjelokupna TGMD-2 baterija testova ima dobre metrijske karakteristike 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Cronbach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alpha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vrijednosti kreću se od .82 do .94) 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Catenassi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i sur., 2007;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Niemeijer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i sur., 2007;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Simons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i sur., 2008;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Mazzardo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2008 prema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Urlich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2000). 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>Iz navedene baterije</w:t>
      </w:r>
      <w:r w:rsidR="007F1CB7">
        <w:rPr>
          <w:rFonts w:ascii="Times New Roman" w:eastAsia="Times New Roman" w:hAnsi="Times New Roman" w:cs="Times New Roman"/>
          <w:bCs/>
          <w:sz w:val="24"/>
          <w:szCs w:val="24"/>
        </w:rPr>
        <w:t xml:space="preserve"> koristio se test skok u dalj iz mjesta koji je sniman 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 xml:space="preserve">video </w:t>
      </w:r>
      <w:r w:rsidR="007F1CB7">
        <w:rPr>
          <w:rFonts w:ascii="Times New Roman" w:eastAsia="Times New Roman" w:hAnsi="Times New Roman" w:cs="Times New Roman"/>
          <w:bCs/>
          <w:sz w:val="24"/>
          <w:szCs w:val="24"/>
        </w:rPr>
        <w:t>kamerom (</w:t>
      </w:r>
      <w:proofErr w:type="spellStart"/>
      <w:r w:rsidR="007F1CB7">
        <w:rPr>
          <w:rFonts w:ascii="Times New Roman" w:eastAsia="Times New Roman" w:hAnsi="Times New Roman" w:cs="Times New Roman"/>
          <w:bCs/>
          <w:sz w:val="24"/>
          <w:szCs w:val="24"/>
        </w:rPr>
        <w:t>Panasonic</w:t>
      </w:r>
      <w:proofErr w:type="spellEnd"/>
      <w:r w:rsidR="007F1CB7">
        <w:rPr>
          <w:rFonts w:ascii="Times New Roman" w:eastAsia="Times New Roman" w:hAnsi="Times New Roman" w:cs="Times New Roman"/>
          <w:bCs/>
          <w:sz w:val="24"/>
          <w:szCs w:val="24"/>
        </w:rPr>
        <w:t xml:space="preserve"> HC-X920, Hrvatska)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 xml:space="preserve"> i ocjenjivan po kriterijima izvedbe</w:t>
      </w:r>
      <w:r w:rsidR="007F1CB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F3D18">
        <w:rPr>
          <w:rFonts w:ascii="Times New Roman" w:hAnsi="Times New Roman" w:cs="Times New Roman"/>
          <w:sz w:val="24"/>
          <w:szCs w:val="24"/>
        </w:rPr>
        <w:t xml:space="preserve">Kriteriji za ocjenu skoka u dalj s mjesta su: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pripremni pokret koji uključuje fleksiju oba koljena s opruženim rukama iza tijela, opružanje ruku snažno prema naprijed i prema gore do malo iznad glave, odraz i doskok istovremeno na obje noge, potisak ruku prema dolje tijekom doskoka.</w:t>
      </w:r>
    </w:p>
    <w:p w14:paraId="276E7F5A" w14:textId="7EC3A664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5186082" w14:textId="0EB6A829" w:rsidR="00725F8D" w:rsidRPr="002F3D18" w:rsidRDefault="00A86719" w:rsidP="00725F8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>3.4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>. Procjena motoričkih sposobnosti</w:t>
      </w:r>
    </w:p>
    <w:p w14:paraId="321EF6F6" w14:textId="45C73A83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Test za procjenu motoričkih sposobnosti koji je korišten u ovo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>me radu je Skok u dalj s mjesta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(SDM) proveden na prijenosnoj mjernoj traci (Elan, Slovenija).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Skok u dalj je test za procjenu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eksplozivne snage donjih ekstremiteta. Zadatak je što dalje skočiti s mjesta s obje noge. Ako bi se rukom dodirnulo tlo tijekom doskoka, skok ne bi bio uzet u obzir kao valjan. Rezultat je dobiven mjereći udaljenost između odrazne linije i posljednjeg dijela pete stopala. Izvedena su dva pokušaja, a prosječna vrijednost uzimala se u daljnju analizu.</w:t>
      </w:r>
    </w:p>
    <w:p w14:paraId="19FCA94E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0830A" w14:textId="5DAC056D" w:rsidR="00725F8D" w:rsidRPr="00E4524A" w:rsidRDefault="00E4524A" w:rsidP="00E4524A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>Obrada podataka</w:t>
      </w:r>
    </w:p>
    <w:p w14:paraId="297FD054" w14:textId="1443EE64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sz w:val="24"/>
          <w:szCs w:val="24"/>
        </w:rPr>
        <w:t>Podaci su obrađeni u programu Statistica 13.2. (</w:t>
      </w:r>
      <w:proofErr w:type="spellStart"/>
      <w:r w:rsidRPr="002F3D18">
        <w:rPr>
          <w:rFonts w:ascii="Times New Roman" w:eastAsia="Times New Roman" w:hAnsi="Times New Roman" w:cs="Times New Roman"/>
          <w:sz w:val="24"/>
          <w:szCs w:val="24"/>
        </w:rPr>
        <w:t>Statsoft</w:t>
      </w:r>
      <w:proofErr w:type="spellEnd"/>
      <w:r w:rsidRPr="002F3D18">
        <w:rPr>
          <w:rFonts w:ascii="Times New Roman" w:eastAsia="Times New Roman" w:hAnsi="Times New Roman" w:cs="Times New Roman"/>
          <w:sz w:val="24"/>
          <w:szCs w:val="24"/>
        </w:rPr>
        <w:t xml:space="preserve">, Inc., </w:t>
      </w:r>
      <w:proofErr w:type="spellStart"/>
      <w:r w:rsidRPr="002F3D18">
        <w:rPr>
          <w:rFonts w:ascii="Times New Roman" w:eastAsia="Times New Roman" w:hAnsi="Times New Roman" w:cs="Times New Roman"/>
          <w:sz w:val="24"/>
          <w:szCs w:val="24"/>
        </w:rPr>
        <w:t>Tulsa</w:t>
      </w:r>
      <w:proofErr w:type="spellEnd"/>
      <w:r w:rsidRPr="002F3D18">
        <w:rPr>
          <w:rFonts w:ascii="Times New Roman" w:eastAsia="Times New Roman" w:hAnsi="Times New Roman" w:cs="Times New Roman"/>
          <w:sz w:val="24"/>
          <w:szCs w:val="24"/>
        </w:rPr>
        <w:t>, OK, SAD).</w:t>
      </w:r>
      <w:r w:rsidRPr="002F3D18">
        <w:t xml:space="preserve"> 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>Razlike između grupa tijekom vremena odnosno utvrđivanje učinaka vježbanja utvrđeno je Analizom varijance</w:t>
      </w:r>
      <w:r w:rsidR="00E4524A">
        <w:rPr>
          <w:rFonts w:ascii="Times New Roman" w:eastAsia="Times New Roman" w:hAnsi="Times New Roman" w:cs="Times New Roman"/>
          <w:sz w:val="24"/>
          <w:szCs w:val="24"/>
        </w:rPr>
        <w:t xml:space="preserve"> za ponovljena mjerenja (ANOVA)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3D18">
        <w:t xml:space="preserve"> </w:t>
      </w:r>
      <w:r w:rsidRPr="002F3D18">
        <w:rPr>
          <w:rFonts w:ascii="Times New Roman" w:eastAsia="Times New Roman" w:hAnsi="Times New Roman" w:cs="Times New Roman"/>
          <w:sz w:val="24"/>
          <w:szCs w:val="24"/>
        </w:rPr>
        <w:t xml:space="preserve">Po utvrđivanju značajnih glavnih efekata, koristio se </w:t>
      </w:r>
      <w:proofErr w:type="spellStart"/>
      <w:r w:rsidRPr="002F3D18">
        <w:rPr>
          <w:rFonts w:ascii="Times New Roman" w:eastAsia="Times New Roman" w:hAnsi="Times New Roman" w:cs="Times New Roman"/>
          <w:sz w:val="24"/>
          <w:szCs w:val="24"/>
        </w:rPr>
        <w:t>Bonfferonni</w:t>
      </w:r>
      <w:proofErr w:type="spellEnd"/>
      <w:r w:rsidRPr="002F3D18">
        <w:rPr>
          <w:rFonts w:ascii="Times New Roman" w:eastAsia="Times New Roman" w:hAnsi="Times New Roman" w:cs="Times New Roman"/>
          <w:sz w:val="24"/>
          <w:szCs w:val="24"/>
        </w:rPr>
        <w:t xml:space="preserve"> post-</w:t>
      </w:r>
      <w:proofErr w:type="spellStart"/>
      <w:r w:rsidRPr="002F3D18">
        <w:rPr>
          <w:rFonts w:ascii="Times New Roman" w:eastAsia="Times New Roman" w:hAnsi="Times New Roman" w:cs="Times New Roman"/>
          <w:sz w:val="24"/>
          <w:szCs w:val="24"/>
        </w:rPr>
        <w:t>hoc</w:t>
      </w:r>
      <w:proofErr w:type="spellEnd"/>
      <w:r w:rsidRPr="002F3D18">
        <w:rPr>
          <w:rFonts w:ascii="Times New Roman" w:eastAsia="Times New Roman" w:hAnsi="Times New Roman" w:cs="Times New Roman"/>
          <w:sz w:val="24"/>
          <w:szCs w:val="24"/>
        </w:rPr>
        <w:t xml:space="preserve"> test. Razina statističke značajnosti postavljena je na </w:t>
      </w:r>
      <w:r w:rsidRPr="002F3D18">
        <w:rPr>
          <w:rFonts w:ascii="Times New Roman" w:hAnsi="Times New Roman" w:cs="Times New Roman"/>
          <w:sz w:val="24"/>
          <w:szCs w:val="24"/>
        </w:rPr>
        <w:t>p &lt; 0.05.</w:t>
      </w:r>
    </w:p>
    <w:p w14:paraId="2767FB1D" w14:textId="77777777" w:rsidR="00725F8D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D37A4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956AD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F13D2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84B8F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798D8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F85E4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03333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90E49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F0E92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E9F5A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40EE6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C40CE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F01F8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B467C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BD025" w14:textId="77777777" w:rsidR="00E4524A" w:rsidRPr="002F3D18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93DC8" w14:textId="26C99D7D" w:rsidR="00725F8D" w:rsidRPr="002F3D18" w:rsidRDefault="00725F8D" w:rsidP="00E4524A">
      <w:pPr>
        <w:pStyle w:val="ListParagraph"/>
        <w:numPr>
          <w:ilvl w:val="0"/>
          <w:numId w:val="1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481156276"/>
      <w:r w:rsidRPr="002F3D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REZULTATI</w:t>
      </w:r>
      <w:bookmarkEnd w:id="3"/>
    </w:p>
    <w:p w14:paraId="72640EF9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F6730" w14:textId="77777777" w:rsidR="00725F8D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sz w:val="24"/>
          <w:szCs w:val="24"/>
        </w:rPr>
        <w:t>Glavni rezultati ovoga istraživanja pokazuju da neovisno o količini povratnih informacija odnosno o primijenjenom postupku vježbanja, djeca unaprjeđuju skok u dalj s mjesta i u daljini skoka i u tehnici izvedbe.</w:t>
      </w:r>
    </w:p>
    <w:p w14:paraId="05FD1820" w14:textId="77777777" w:rsidR="00E4524A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65250" w14:textId="61AFB910" w:rsidR="00725F8D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Rezultati analize varijance za ponovljena mjerenja pokazuju da je došlo do promjena u daljini skoka tijekom vremena ali ne i značajnih razlika između grupa (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>Slika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1). Nisu utvrđeni statistički značajni glavni efekti niti za grupe (1,2,3)(F=0.996, P=0.38) niti za interakciju grupe i vremena (F=0.30, P=</w:t>
      </w:r>
      <w:r w:rsidRPr="002F3D18">
        <w:rPr>
          <w:rFonts w:ascii="Times New Roman" w:hAnsi="Times New Roman" w:cs="Times New Roman"/>
          <w:sz w:val="24"/>
          <w:szCs w:val="24"/>
        </w:rPr>
        <w:t xml:space="preserve">0.74). Međutim, utvrđeni su značajni efekti za vrijeme (prije – nakon)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(F=20.29, P=</w:t>
      </w:r>
      <w:r w:rsidRPr="002F3D18">
        <w:rPr>
          <w:rFonts w:ascii="Times New Roman" w:hAnsi="Times New Roman" w:cs="Times New Roman"/>
          <w:sz w:val="24"/>
          <w:szCs w:val="24"/>
        </w:rPr>
        <w:t>0.000043).</w:t>
      </w:r>
      <w:r w:rsidR="00E4524A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 xml:space="preserve">Iz </w:t>
      </w:r>
      <w:r w:rsidR="00E4524A">
        <w:rPr>
          <w:rFonts w:ascii="Times New Roman" w:hAnsi="Times New Roman" w:cs="Times New Roman"/>
          <w:sz w:val="24"/>
          <w:szCs w:val="24"/>
        </w:rPr>
        <w:t>slike</w:t>
      </w:r>
      <w:r w:rsidRPr="002F3D18">
        <w:rPr>
          <w:rFonts w:ascii="Times New Roman" w:hAnsi="Times New Roman" w:cs="Times New Roman"/>
          <w:sz w:val="24"/>
          <w:szCs w:val="24"/>
        </w:rPr>
        <w:t xml:space="preserve"> 2. vidljivi su efekti postupka vježbanja u daljini skoka u dalj s mjesta u svim grupama u vrijednosti od 5 do 8 %.</w:t>
      </w:r>
    </w:p>
    <w:p w14:paraId="1BB3F44C" w14:textId="77777777" w:rsidR="00E4524A" w:rsidRPr="002F3D18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0918B" w14:textId="77777777" w:rsidR="00725F8D" w:rsidRPr="002F3D18" w:rsidRDefault="00725F8D" w:rsidP="00E452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5E07F67D" wp14:editId="72880BAC">
            <wp:extent cx="4590686" cy="2755631"/>
            <wp:effectExtent l="0" t="0" r="63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0686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B68F" w14:textId="77777777" w:rsidR="00A86719" w:rsidRPr="002F3D18" w:rsidRDefault="00A86719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6C4A19" w14:textId="19919D01" w:rsidR="00725F8D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Rezultati u skoku u dalj (cm) u svim grupama (sve–100%, pola–50 %, pohvala–0% informacija) u inicijalnom (</w:t>
      </w:r>
      <w:proofErr w:type="spellStart"/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sdm</w:t>
      </w:r>
      <w:proofErr w:type="spellEnd"/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proofErr w:type="spellStart"/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pre</w:t>
      </w:r>
      <w:proofErr w:type="spellEnd"/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) i finalnom (</w:t>
      </w:r>
      <w:proofErr w:type="spellStart"/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sdm</w:t>
      </w:r>
      <w:proofErr w:type="spellEnd"/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–post) mjerenju.</w:t>
      </w:r>
    </w:p>
    <w:p w14:paraId="2A39747A" w14:textId="77777777" w:rsidR="00A86719" w:rsidRPr="002F3D18" w:rsidRDefault="00A86719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63A1A8" w14:textId="77777777" w:rsidR="00725F8D" w:rsidRPr="002F3D18" w:rsidRDefault="00725F8D" w:rsidP="00E4524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6834C5C2" wp14:editId="4B93A27B">
            <wp:extent cx="4596782" cy="275563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6782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25B7" w14:textId="127E336A" w:rsidR="00725F8D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Prosječne promjene (%) u daljini skoka u svim grupama djece nakon trenažnog procesa (sve–100%, pola–50 %, pohvala–0% informacija).</w:t>
      </w:r>
    </w:p>
    <w:p w14:paraId="3FCBDAFC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622C2" w14:textId="43EB69C8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Nadalje, u tehnici izvedbe skoka u dalj s mjesta 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 xml:space="preserve">(Slika 3)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nisu utvrđeni statistički značajni glavni efekti za grupe (1,2,3)(F=2.60, P=0.085) niti za interakciju grupe i vremena (F=0.72, P=</w:t>
      </w:r>
      <w:r w:rsidR="00E4524A">
        <w:rPr>
          <w:rFonts w:ascii="Times New Roman" w:hAnsi="Times New Roman" w:cs="Times New Roman"/>
          <w:sz w:val="24"/>
          <w:szCs w:val="24"/>
        </w:rPr>
        <w:t>0.49)</w:t>
      </w:r>
      <w:r w:rsidRPr="002F3D18">
        <w:rPr>
          <w:rFonts w:ascii="Times New Roman" w:hAnsi="Times New Roman" w:cs="Times New Roman"/>
          <w:sz w:val="24"/>
          <w:szCs w:val="24"/>
        </w:rPr>
        <w:t>. Međutim, utvrđeni su značajni efekti za vrijeme (prije–nakon) (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F=70.6940, P</w:t>
      </w:r>
      <w:r w:rsidRPr="002F3D18">
        <w:rPr>
          <w:rFonts w:ascii="Times New Roman" w:hAnsi="Times New Roman" w:cs="Times New Roman"/>
          <w:sz w:val="24"/>
          <w:szCs w:val="24"/>
        </w:rPr>
        <w:t>=0.000).</w:t>
      </w:r>
    </w:p>
    <w:p w14:paraId="24401BAF" w14:textId="77777777" w:rsidR="00725F8D" w:rsidRPr="002F3D18" w:rsidRDefault="00725F8D" w:rsidP="00E452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79CD1DF3" wp14:editId="4D02E83D">
            <wp:extent cx="4596782" cy="2908044"/>
            <wp:effectExtent l="0" t="0" r="0" b="698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6782" cy="290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790A6" w14:textId="77777777" w:rsidR="00E4524A" w:rsidRPr="002F3D18" w:rsidRDefault="00E4524A" w:rsidP="00E4524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Rezultati tehničke izvedbe skoka u dalj s mjesta u inicijalnom 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) i finalnom (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post) mjerenju djece u svim grupama (sve–100%, pola–50%, pohvala–0% informacija).</w:t>
      </w:r>
    </w:p>
    <w:p w14:paraId="04B4E429" w14:textId="77777777" w:rsidR="00E4524A" w:rsidRDefault="00E4524A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2CCAF" w14:textId="65D6A1FE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lastRenderedPageBreak/>
        <w:t>Kada bi detaljnije promatrali pojedine elemente tehnike skoka u dalj može se vidjeti numerički napredak u svim elementima i to u svim grupama.</w:t>
      </w:r>
      <w:r w:rsidR="002F3D18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Iz 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>slike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4. vidimo da su sve grupe napredovale u prvom elementu (pripremni pokret koji uključuje fleksiju oba koljena s opruženim rukama iza tijela). Vidljivo je da sve grupe u finalnom mjerenju postižu maksimalne ili skoro maksimalne ocjene.</w:t>
      </w:r>
    </w:p>
    <w:p w14:paraId="312333AF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noProof/>
          <w:lang w:eastAsia="hr-HR"/>
        </w:rPr>
        <w:drawing>
          <wp:inline distT="0" distB="0" distL="0" distR="0" wp14:anchorId="03945AD5" wp14:editId="6D6D5BB8">
            <wp:extent cx="451485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399CDE" w14:textId="17179968" w:rsidR="00725F8D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Tehnička izvedba iz prvog elementa skoka u dalj s mjesta.</w:t>
      </w:r>
    </w:p>
    <w:p w14:paraId="2DD488D9" w14:textId="77777777" w:rsidR="00A86719" w:rsidRPr="002F3D18" w:rsidRDefault="00A86719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43D43B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noProof/>
          <w:lang w:eastAsia="hr-HR"/>
        </w:rPr>
        <w:drawing>
          <wp:inline distT="0" distB="0" distL="0" distR="0" wp14:anchorId="1764807B" wp14:editId="05A1B20C">
            <wp:extent cx="451485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9197CD" w14:textId="5B1422A1" w:rsidR="00725F8D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Tehnička izvedba drugog elementa skoka u dalj s mjesta.</w:t>
      </w:r>
    </w:p>
    <w:p w14:paraId="1079927B" w14:textId="6BC64A38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U drugom elementu tehničke izvedbe skoka u dalj s mjesta (opružanje ruku snažno prema naprijed i prema gore do malo iznad glave) vidljiv je nešto izraženiji napredak u grupama s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50% i 100% u odnosu na grupu koja je dobivala samo pohvalu (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>slika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5).</w:t>
      </w:r>
      <w:r w:rsidR="00E4524A" w:rsidRPr="00E452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524A" w:rsidRPr="002F3D18">
        <w:rPr>
          <w:rFonts w:ascii="Times New Roman" w:eastAsia="Times New Roman" w:hAnsi="Times New Roman" w:cs="Times New Roman"/>
          <w:bCs/>
          <w:sz w:val="24"/>
          <w:szCs w:val="24"/>
        </w:rPr>
        <w:t>U trećem kriteriju (potisak ruku prema dolje tijekom doskoka) sve tri grupe su u finalnom mjerenju postigle maksimalnu moguću ocjenu (</w:t>
      </w:r>
      <w:r w:rsidR="00E4524A">
        <w:rPr>
          <w:rFonts w:ascii="Times New Roman" w:eastAsia="Times New Roman" w:hAnsi="Times New Roman" w:cs="Times New Roman"/>
          <w:bCs/>
          <w:sz w:val="24"/>
          <w:szCs w:val="24"/>
        </w:rPr>
        <w:t>slika</w:t>
      </w:r>
      <w:r w:rsidR="00E4524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6).</w:t>
      </w:r>
    </w:p>
    <w:p w14:paraId="5E3951A6" w14:textId="77777777" w:rsidR="00440052" w:rsidRPr="002F3D18" w:rsidRDefault="00440052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F527AA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noProof/>
          <w:lang w:eastAsia="hr-HR"/>
        </w:rPr>
        <w:drawing>
          <wp:inline distT="0" distB="0" distL="0" distR="0" wp14:anchorId="27383527" wp14:editId="325BD4E3">
            <wp:extent cx="451485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04ACA0" w14:textId="6E401328" w:rsidR="00725F8D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 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Ocjene tehničke izvedbe trećeg elementa skoka u dalj s mjesta</w:t>
      </w:r>
    </w:p>
    <w:p w14:paraId="332F6108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AA4493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D18">
        <w:rPr>
          <w:noProof/>
          <w:lang w:eastAsia="hr-HR"/>
        </w:rPr>
        <w:drawing>
          <wp:inline distT="0" distB="0" distL="0" distR="0" wp14:anchorId="0802D964" wp14:editId="705A8B65">
            <wp:extent cx="451485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159EFC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80EC61" w14:textId="14955320" w:rsidR="00725F8D" w:rsidRPr="002F3D18" w:rsidRDefault="00E4524A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Slika</w:t>
      </w:r>
      <w:r w:rsidR="00725F8D"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7. 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>Razlika između ocjena dobivenih iz četvrtog elementa skoka u dalj s mjesta.</w:t>
      </w:r>
    </w:p>
    <w:p w14:paraId="100C5040" w14:textId="5D71E920" w:rsidR="00725F8D" w:rsidRPr="002F3D18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Slika</w:t>
      </w:r>
      <w:r w:rsidR="00725F8D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7. također pokazuje napredak kod svih grupa u posljednjem elementu tehničke izvedbe (potisak ruku prema dolje tijekom doskoka) iako, grupa koja je primala 100% povratne informacije je imala numerički bolje ocjene u finalnom mjerenju u odnosu na ostale grupe. </w:t>
      </w:r>
    </w:p>
    <w:p w14:paraId="57FE377A" w14:textId="77777777" w:rsidR="00440052" w:rsidRDefault="00440052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494F09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69DA45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E76647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4B8A23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F1A1C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998341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4D41B6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DEA893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F5F7DB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324820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05DCF9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FB2548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D2196B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72588B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BBAEA6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8148E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A98E57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C651A8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3780C1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536D72" w14:textId="77777777" w:rsid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9A4F50" w14:textId="77777777" w:rsidR="00E4524A" w:rsidRPr="00E4524A" w:rsidRDefault="00E4524A" w:rsidP="006D355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6F5628" w14:textId="7B042245" w:rsidR="00725F8D" w:rsidRPr="00E4524A" w:rsidRDefault="00725F8D" w:rsidP="00E4524A">
      <w:pPr>
        <w:pStyle w:val="Heading1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4" w:name="_Toc481156277"/>
      <w:r w:rsidRPr="00E452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RASPRAVA</w:t>
      </w:r>
      <w:bookmarkEnd w:id="4"/>
    </w:p>
    <w:p w14:paraId="4D92C3D3" w14:textId="77777777" w:rsidR="00A86719" w:rsidRPr="002F3D18" w:rsidRDefault="00A86719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3CDF96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Glavni rezultati ovog istraživanja pokazuju da neovisno o količini povratnih informacija, djeca pod utjecajem postupka vježbanja s određenim brojem ponavljanja skaču dalje i tehnički pravilnije. Pod utjecajem trenažnog procesa, rezultat skoka u dalj s mjesta se značajno promijenio u svim grupama za 5-8%. Isto tako, došlo je do promjena u kvaliteti izvedbe odnosno tehnici skoka u dalj nakon primjene trenažnog procesa. Na temelju tih rezultata vidljivo je da se programiranim postupkom poučavanja skoka u dalj s mjesta u samo nekoliko dana može značajno poboljšati tehnika izvedbe ali i daljina skoka koja se često smatra mjerom eksplozivne snage djece.</w:t>
      </w:r>
    </w:p>
    <w:p w14:paraId="5C5A34DD" w14:textId="212A4F6A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 xml:space="preserve">Udaljenost u skoku </w:t>
      </w:r>
      <w:r w:rsidR="00E4524A">
        <w:rPr>
          <w:rFonts w:ascii="Times New Roman" w:hAnsi="Times New Roman" w:cs="Times New Roman"/>
          <w:sz w:val="24"/>
          <w:szCs w:val="24"/>
        </w:rPr>
        <w:t xml:space="preserve">kod djece predškolske dobi </w:t>
      </w:r>
      <w:r w:rsidRPr="002F3D18">
        <w:rPr>
          <w:rFonts w:ascii="Times New Roman" w:hAnsi="Times New Roman" w:cs="Times New Roman"/>
          <w:sz w:val="24"/>
          <w:szCs w:val="24"/>
        </w:rPr>
        <w:t>dobivena u našem istraživanju kretala se između 93</w:t>
      </w:r>
      <w:r w:rsidR="00E4524A">
        <w:rPr>
          <w:rFonts w:ascii="Times New Roman" w:hAnsi="Times New Roman" w:cs="Times New Roman"/>
          <w:sz w:val="24"/>
          <w:szCs w:val="24"/>
        </w:rPr>
        <w:t>cm</w:t>
      </w:r>
      <w:r w:rsidRPr="002F3D18">
        <w:rPr>
          <w:rFonts w:ascii="Times New Roman" w:hAnsi="Times New Roman" w:cs="Times New Roman"/>
          <w:sz w:val="24"/>
          <w:szCs w:val="24"/>
        </w:rPr>
        <w:t xml:space="preserve"> (inicijalno) i 96</w:t>
      </w:r>
      <w:r w:rsidR="00E4524A">
        <w:rPr>
          <w:rFonts w:ascii="Times New Roman" w:hAnsi="Times New Roman" w:cs="Times New Roman"/>
          <w:sz w:val="24"/>
          <w:szCs w:val="24"/>
        </w:rPr>
        <w:t>cm</w:t>
      </w:r>
      <w:r w:rsidRPr="002F3D18">
        <w:rPr>
          <w:rFonts w:ascii="Times New Roman" w:hAnsi="Times New Roman" w:cs="Times New Roman"/>
          <w:sz w:val="24"/>
          <w:szCs w:val="24"/>
        </w:rPr>
        <w:t xml:space="preserve"> (finalno). U odnosu na istraživanje Nikolića i suradnika (2013) na sličnoj populaciji radi se o neznatno boljim rezultatima. U navedenom istraživa</w:t>
      </w:r>
      <w:r w:rsidR="00E4524A">
        <w:rPr>
          <w:rFonts w:ascii="Times New Roman" w:hAnsi="Times New Roman" w:cs="Times New Roman"/>
          <w:sz w:val="24"/>
          <w:szCs w:val="24"/>
        </w:rPr>
        <w:t xml:space="preserve">nju utvrđen je prosjek od 81,37cm </w:t>
      </w:r>
      <w:r w:rsidRPr="002F3D18">
        <w:rPr>
          <w:rFonts w:ascii="Times New Roman" w:hAnsi="Times New Roman" w:cs="Times New Roman"/>
          <w:sz w:val="24"/>
          <w:szCs w:val="24"/>
        </w:rPr>
        <w:t>za mlađu predškolsku dob te 99,8 centimetara za stariju predškolsku dob. Može se vidjeti da su rezultati u skoku u dalj u našem istraživanju nešto bolji uzimajući u obzir prosječnu daljinu skoka mlađe i starije skupine koja je iznosila iznosi 90,62cm. Zanimljivo je i da se jasno vidi razlika između mlađe i starije predškolske dobi, odnosno djeca starija godinu dana skaču dalje za u prosjeku 18,43 centimetara što nam pokazuje kolik</w:t>
      </w:r>
      <w:r w:rsidR="002F3D18">
        <w:rPr>
          <w:rFonts w:ascii="Times New Roman" w:hAnsi="Times New Roman" w:cs="Times New Roman"/>
          <w:sz w:val="24"/>
          <w:szCs w:val="24"/>
        </w:rPr>
        <w:t>o napreduju u samo godinu dana. K</w:t>
      </w:r>
      <w:r w:rsidRPr="002F3D18">
        <w:rPr>
          <w:rFonts w:ascii="Times New Roman" w:hAnsi="Times New Roman" w:cs="Times New Roman"/>
          <w:sz w:val="24"/>
          <w:szCs w:val="24"/>
        </w:rPr>
        <w:t>ada bi gledali europske standarde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Miguel-Etayo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2014) djeca mjerena u ovome istraživanju nalaze se </w:t>
      </w:r>
      <w:r w:rsidR="00E4524A">
        <w:rPr>
          <w:rFonts w:ascii="Times New Roman" w:hAnsi="Times New Roman" w:cs="Times New Roman"/>
          <w:sz w:val="24"/>
          <w:szCs w:val="24"/>
        </w:rPr>
        <w:t xml:space="preserve">na </w:t>
      </w:r>
      <w:r w:rsidRPr="002F3D18">
        <w:rPr>
          <w:rFonts w:ascii="Times New Roman" w:hAnsi="Times New Roman" w:cs="Times New Roman"/>
          <w:sz w:val="24"/>
          <w:szCs w:val="24"/>
        </w:rPr>
        <w:t>40. percentil</w:t>
      </w:r>
      <w:r w:rsidR="00E4524A">
        <w:rPr>
          <w:rFonts w:ascii="Times New Roman" w:hAnsi="Times New Roman" w:cs="Times New Roman"/>
          <w:sz w:val="24"/>
          <w:szCs w:val="24"/>
        </w:rPr>
        <w:t>u</w:t>
      </w:r>
      <w:r w:rsidRPr="002F3D18">
        <w:rPr>
          <w:rFonts w:ascii="Times New Roman" w:hAnsi="Times New Roman" w:cs="Times New Roman"/>
          <w:sz w:val="24"/>
          <w:szCs w:val="24"/>
        </w:rPr>
        <w:t>.</w:t>
      </w:r>
    </w:p>
    <w:p w14:paraId="0BAAE50B" w14:textId="6F356108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 xml:space="preserve">Određen broj </w:t>
      </w:r>
      <w:r w:rsidR="00E4524A">
        <w:rPr>
          <w:rFonts w:ascii="Times New Roman" w:hAnsi="Times New Roman" w:cs="Times New Roman"/>
          <w:sz w:val="24"/>
          <w:szCs w:val="24"/>
        </w:rPr>
        <w:t xml:space="preserve">do sada objavljenih </w:t>
      </w:r>
      <w:r w:rsidRPr="002F3D18">
        <w:rPr>
          <w:rFonts w:ascii="Times New Roman" w:hAnsi="Times New Roman" w:cs="Times New Roman"/>
          <w:sz w:val="24"/>
          <w:szCs w:val="24"/>
        </w:rPr>
        <w:t xml:space="preserve">istraživanja proučavao je utjecaj povratnih informacija na promjene motoričkih znanja kod različitih ispitanika. Već davne 1931. godine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Thorndike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utvrdio je da se ispitanici nisu mogli poboljšati u zadatku crtanja ukoliko nisu dobili povratnu informaciju o svojoj izvedbi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Zelaznik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1996). Iako je u ovome radu bila važna povratna informacija radilo se o finom motoričkom zadatku crtanja pri kojem bi utjecaj povratne informacije mogao biti drugačiji nego kod krupnih motoričkog znanja.</w:t>
      </w:r>
    </w:p>
    <w:p w14:paraId="362199E8" w14:textId="02E1E06F" w:rsidR="00725F8D" w:rsidRPr="002F3D18" w:rsidRDefault="00725F8D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D18">
        <w:rPr>
          <w:rFonts w:ascii="Times New Roman" w:hAnsi="Times New Roman" w:cs="Times New Roman"/>
          <w:sz w:val="24"/>
          <w:szCs w:val="24"/>
        </w:rPr>
        <w:t>Chiviacowsky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suradnici (2008) utvrdili su da desetogodišnjaci koji su dobili 100% povratnih informacija tijekom poučavanja pokazuju bolju izvedbu u usporedbi s onima koje su dobivali manji udio povratnih informacija. Slične rezultate su dobili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Sullivan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suradnici (2008) u kojem su tijekom poučavanja</w:t>
      </w:r>
      <w:r w:rsidR="00E340B0" w:rsidRPr="002F3D18">
        <w:rPr>
          <w:rFonts w:ascii="Times New Roman" w:hAnsi="Times New Roman" w:cs="Times New Roman"/>
          <w:sz w:val="24"/>
          <w:szCs w:val="24"/>
        </w:rPr>
        <w:t xml:space="preserve"> finog motoričkog zadatka</w:t>
      </w:r>
      <w:r w:rsidRPr="002F3D18">
        <w:rPr>
          <w:rFonts w:ascii="Times New Roman" w:hAnsi="Times New Roman" w:cs="Times New Roman"/>
          <w:sz w:val="24"/>
          <w:szCs w:val="24"/>
        </w:rPr>
        <w:t xml:space="preserve"> </w:t>
      </w:r>
      <w:r w:rsidR="00E340B0" w:rsidRPr="002F3D18">
        <w:rPr>
          <w:rFonts w:ascii="Times New Roman" w:hAnsi="Times New Roman" w:cs="Times New Roman"/>
          <w:sz w:val="24"/>
          <w:szCs w:val="24"/>
        </w:rPr>
        <w:t xml:space="preserve">rukom </w:t>
      </w:r>
      <w:r w:rsidRPr="002F3D18">
        <w:rPr>
          <w:rFonts w:ascii="Times New Roman" w:hAnsi="Times New Roman" w:cs="Times New Roman"/>
          <w:sz w:val="24"/>
          <w:szCs w:val="24"/>
        </w:rPr>
        <w:t xml:space="preserve">djeca (8-14 godina) za razliku od odraslih bolje napredovala uz veći udio povratnih informacija, dok je kod odraslih učenje bilo učinkovitije pri povratnim informacijama koje nisu bile prisutne nakon svake izvedbe. No s </w:t>
      </w:r>
      <w:r w:rsidRPr="002F3D18">
        <w:rPr>
          <w:rFonts w:ascii="Times New Roman" w:hAnsi="Times New Roman" w:cs="Times New Roman"/>
          <w:sz w:val="24"/>
          <w:szCs w:val="24"/>
        </w:rPr>
        <w:lastRenderedPageBreak/>
        <w:t xml:space="preserve">druge strane,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suradnici (2014) su kod djece šestogodišnjaka u učenju bacanja loptice utvrdili da je učinkovitija količina povratnih informacija bila 50%. Kod odraslih osoba su rezultati nešto dosljedniji, kod manje količine informacija o izvedbi, dolazi do boljeg napretka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Sullivan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sur.,</w:t>
      </w:r>
      <w:r w:rsidR="00E4524A">
        <w:rPr>
          <w:rFonts w:ascii="Times New Roman" w:hAnsi="Times New Roman" w:cs="Times New Roman"/>
          <w:sz w:val="24"/>
          <w:szCs w:val="24"/>
        </w:rPr>
        <w:t xml:space="preserve"> </w:t>
      </w:r>
      <w:r w:rsidRPr="002F3D18">
        <w:rPr>
          <w:rFonts w:ascii="Times New Roman" w:hAnsi="Times New Roman" w:cs="Times New Roman"/>
          <w:sz w:val="24"/>
          <w:szCs w:val="24"/>
        </w:rPr>
        <w:t xml:space="preserve">2008). </w:t>
      </w:r>
      <w:r w:rsidR="002F3D18">
        <w:rPr>
          <w:rFonts w:ascii="Times New Roman" w:hAnsi="Times New Roman" w:cs="Times New Roman"/>
          <w:sz w:val="24"/>
          <w:szCs w:val="24"/>
        </w:rPr>
        <w:t xml:space="preserve">Još </w:t>
      </w:r>
      <w:r w:rsidR="00E4524A">
        <w:rPr>
          <w:rFonts w:ascii="Times New Roman" w:hAnsi="Times New Roman" w:cs="Times New Roman"/>
          <w:sz w:val="24"/>
          <w:szCs w:val="24"/>
        </w:rPr>
        <w:t xml:space="preserve">dva istraživanja </w:t>
      </w:r>
      <w:r w:rsidR="00E4524A" w:rsidRPr="002F3D18">
        <w:rPr>
          <w:rFonts w:ascii="Times New Roman" w:hAnsi="Times New Roman" w:cs="Times New Roman"/>
          <w:sz w:val="24"/>
          <w:szCs w:val="24"/>
        </w:rPr>
        <w:t>proučava</w:t>
      </w:r>
      <w:r w:rsidR="00E4524A">
        <w:rPr>
          <w:rFonts w:ascii="Times New Roman" w:hAnsi="Times New Roman" w:cs="Times New Roman"/>
          <w:sz w:val="24"/>
          <w:szCs w:val="24"/>
        </w:rPr>
        <w:t>la su</w:t>
      </w:r>
      <w:r w:rsidR="00E4524A" w:rsidRPr="002F3D18">
        <w:rPr>
          <w:rFonts w:ascii="Times New Roman" w:hAnsi="Times New Roman" w:cs="Times New Roman"/>
          <w:sz w:val="24"/>
          <w:szCs w:val="24"/>
        </w:rPr>
        <w:t xml:space="preserve"> utjecaj povratne informacije o rezultatu (50% do 100%)</w:t>
      </w:r>
      <w:r w:rsidR="00E4524A">
        <w:rPr>
          <w:rFonts w:ascii="Times New Roman" w:hAnsi="Times New Roman" w:cs="Times New Roman"/>
          <w:sz w:val="24"/>
          <w:szCs w:val="24"/>
        </w:rPr>
        <w:t xml:space="preserve"> </w:t>
      </w:r>
      <w:r w:rsidR="003400A9">
        <w:rPr>
          <w:rFonts w:ascii="Times New Roman" w:hAnsi="Times New Roman" w:cs="Times New Roman"/>
          <w:sz w:val="24"/>
          <w:szCs w:val="24"/>
        </w:rPr>
        <w:t xml:space="preserve">u kojima su također utvrđene prednosti u učinkovitosti vježbanja i poučavanja pri smanjenoj količini povratnih informacija od 50% </w:t>
      </w:r>
      <w:r w:rsidRPr="002F3D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00A9">
        <w:rPr>
          <w:rFonts w:ascii="Times New Roman" w:hAnsi="Times New Roman" w:cs="Times New Roman"/>
          <w:sz w:val="24"/>
          <w:szCs w:val="24"/>
        </w:rPr>
        <w:t>Weinstein</w:t>
      </w:r>
      <w:proofErr w:type="spellEnd"/>
      <w:r w:rsidR="003400A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400A9">
        <w:rPr>
          <w:rFonts w:ascii="Times New Roman" w:hAnsi="Times New Roman" w:cs="Times New Roman"/>
          <w:sz w:val="24"/>
          <w:szCs w:val="24"/>
        </w:rPr>
        <w:t>Schmidt</w:t>
      </w:r>
      <w:proofErr w:type="spellEnd"/>
      <w:r w:rsidR="003400A9">
        <w:rPr>
          <w:rFonts w:ascii="Times New Roman" w:hAnsi="Times New Roman" w:cs="Times New Roman"/>
          <w:sz w:val="24"/>
          <w:szCs w:val="24"/>
        </w:rPr>
        <w:t xml:space="preserve">, </w:t>
      </w:r>
      <w:r w:rsidR="003400A9" w:rsidRPr="002F3D18">
        <w:rPr>
          <w:rFonts w:ascii="Times New Roman" w:hAnsi="Times New Roman" w:cs="Times New Roman"/>
          <w:sz w:val="24"/>
          <w:szCs w:val="24"/>
        </w:rPr>
        <w:t>1990</w:t>
      </w:r>
      <w:r w:rsidR="003400A9">
        <w:rPr>
          <w:rFonts w:ascii="Times New Roman" w:hAnsi="Times New Roman" w:cs="Times New Roman"/>
          <w:sz w:val="24"/>
          <w:szCs w:val="24"/>
        </w:rPr>
        <w:t xml:space="preserve">; </w:t>
      </w:r>
      <w:r w:rsidR="003400A9" w:rsidRPr="002F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0A9">
        <w:rPr>
          <w:rFonts w:ascii="Times New Roman" w:hAnsi="Times New Roman" w:cs="Times New Roman"/>
          <w:sz w:val="24"/>
          <w:szCs w:val="24"/>
        </w:rPr>
        <w:t>Williston</w:t>
      </w:r>
      <w:proofErr w:type="spellEnd"/>
      <w:r w:rsidR="003400A9">
        <w:rPr>
          <w:rFonts w:ascii="Times New Roman" w:hAnsi="Times New Roman" w:cs="Times New Roman"/>
          <w:sz w:val="24"/>
          <w:szCs w:val="24"/>
        </w:rPr>
        <w:t xml:space="preserve"> i sur., 2006</w:t>
      </w:r>
      <w:r w:rsidRPr="002F3D18">
        <w:rPr>
          <w:rFonts w:ascii="Times New Roman" w:hAnsi="Times New Roman" w:cs="Times New Roman"/>
          <w:sz w:val="24"/>
          <w:szCs w:val="24"/>
        </w:rPr>
        <w:t>)</w:t>
      </w:r>
      <w:r w:rsidR="003400A9">
        <w:rPr>
          <w:rFonts w:ascii="Times New Roman" w:hAnsi="Times New Roman" w:cs="Times New Roman"/>
          <w:sz w:val="24"/>
          <w:szCs w:val="24"/>
        </w:rPr>
        <w:t>.</w:t>
      </w:r>
      <w:r w:rsidRPr="002F3D18">
        <w:rPr>
          <w:rFonts w:ascii="Times New Roman" w:hAnsi="Times New Roman" w:cs="Times New Roman"/>
          <w:sz w:val="24"/>
          <w:szCs w:val="24"/>
        </w:rPr>
        <w:t xml:space="preserve"> Zanimljivo je i da  je izvedba onih koji su imali 100% povratnih informacija je bila slična njihovoj početnoj izvedbi utvrđenoj prvi dan tijekom faze usvajanja (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="003F694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F6940">
        <w:rPr>
          <w:rFonts w:ascii="Times New Roman" w:hAnsi="Times New Roman" w:cs="Times New Roman"/>
          <w:sz w:val="24"/>
          <w:szCs w:val="24"/>
        </w:rPr>
        <w:t>Zarghami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, 2014). </w:t>
      </w:r>
      <w:r w:rsidR="003400A9">
        <w:rPr>
          <w:rFonts w:ascii="Times New Roman" w:hAnsi="Times New Roman" w:cs="Times New Roman"/>
          <w:sz w:val="24"/>
          <w:szCs w:val="24"/>
        </w:rPr>
        <w:t xml:space="preserve">No istraživanje </w:t>
      </w:r>
      <w:proofErr w:type="spellStart"/>
      <w:r w:rsidR="003400A9" w:rsidRPr="002F3D18">
        <w:rPr>
          <w:rFonts w:ascii="Times New Roman" w:hAnsi="Times New Roman" w:cs="Times New Roman"/>
          <w:sz w:val="24"/>
          <w:szCs w:val="24"/>
        </w:rPr>
        <w:t>Mononen</w:t>
      </w:r>
      <w:proofErr w:type="spellEnd"/>
      <w:r w:rsidR="003400A9">
        <w:rPr>
          <w:rFonts w:ascii="Times New Roman" w:hAnsi="Times New Roman" w:cs="Times New Roman"/>
          <w:sz w:val="24"/>
          <w:szCs w:val="24"/>
        </w:rPr>
        <w:t xml:space="preserve"> i suradnika (2003</w:t>
      </w:r>
      <w:r w:rsidR="003400A9" w:rsidRPr="002F3D18">
        <w:rPr>
          <w:rFonts w:ascii="Times New Roman" w:hAnsi="Times New Roman" w:cs="Times New Roman"/>
          <w:sz w:val="24"/>
          <w:szCs w:val="24"/>
        </w:rPr>
        <w:t xml:space="preserve">, prema </w:t>
      </w:r>
      <w:proofErr w:type="spellStart"/>
      <w:r w:rsidR="003F6940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="003F694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F6940">
        <w:rPr>
          <w:rFonts w:ascii="Times New Roman" w:hAnsi="Times New Roman" w:cs="Times New Roman"/>
          <w:sz w:val="24"/>
          <w:szCs w:val="24"/>
        </w:rPr>
        <w:t>Zarghami</w:t>
      </w:r>
      <w:proofErr w:type="spellEnd"/>
      <w:r w:rsidR="003400A9" w:rsidRPr="002F3D18">
        <w:rPr>
          <w:rFonts w:ascii="Times New Roman" w:hAnsi="Times New Roman" w:cs="Times New Roman"/>
          <w:sz w:val="24"/>
          <w:szCs w:val="24"/>
        </w:rPr>
        <w:t xml:space="preserve">, 2014) </w:t>
      </w:r>
      <w:r w:rsidR="003400A9">
        <w:rPr>
          <w:rFonts w:ascii="Times New Roman" w:hAnsi="Times New Roman" w:cs="Times New Roman"/>
          <w:sz w:val="24"/>
          <w:szCs w:val="24"/>
        </w:rPr>
        <w:t xml:space="preserve">pokazuje određene prednosti procesa poučavanja u kojem je </w:t>
      </w:r>
      <w:r w:rsidR="003400A9" w:rsidRPr="002F3D18">
        <w:rPr>
          <w:rFonts w:ascii="Times New Roman" w:hAnsi="Times New Roman" w:cs="Times New Roman"/>
          <w:sz w:val="24"/>
          <w:szCs w:val="24"/>
        </w:rPr>
        <w:t xml:space="preserve">100% povratnih informacija </w:t>
      </w:r>
      <w:r w:rsidR="003400A9">
        <w:rPr>
          <w:rFonts w:ascii="Times New Roman" w:hAnsi="Times New Roman" w:cs="Times New Roman"/>
          <w:sz w:val="24"/>
          <w:szCs w:val="24"/>
        </w:rPr>
        <w:t xml:space="preserve">u odnosu na 10% ili </w:t>
      </w:r>
      <w:r w:rsidR="003400A9" w:rsidRPr="002F3D18">
        <w:rPr>
          <w:rFonts w:ascii="Times New Roman" w:hAnsi="Times New Roman" w:cs="Times New Roman"/>
          <w:sz w:val="24"/>
          <w:szCs w:val="24"/>
        </w:rPr>
        <w:t>33% povratnih informacija.</w:t>
      </w:r>
      <w:r w:rsidR="003400A9">
        <w:rPr>
          <w:rFonts w:ascii="Times New Roman" w:hAnsi="Times New Roman" w:cs="Times New Roman"/>
          <w:sz w:val="24"/>
          <w:szCs w:val="24"/>
        </w:rPr>
        <w:t xml:space="preserve"> Navedeni</w:t>
      </w:r>
      <w:r w:rsidRPr="002F3D18">
        <w:rPr>
          <w:rFonts w:ascii="Times New Roman" w:hAnsi="Times New Roman" w:cs="Times New Roman"/>
          <w:sz w:val="24"/>
          <w:szCs w:val="24"/>
        </w:rPr>
        <w:t xml:space="preserve"> rezultati pokazuju da utjecaj povratne informacije varira ovisno o dobi ispitanika. Na temelju navedenih istraživanja čini se da je kod odraslih osoba poželjno davati manje povratnih informacija, i vjerojatno se više oslanjati na njihove intrinzične povratne informacije. Kod djece, od 8 do 14. godina, do boljih učinaka trenažnih postupaka može se doći primjenom konstantnih povratnih informacija o izvedbi, iako rezultati nisu dosljedni. U našem istraživanju više u odnosu na manje povratnih informacija nije dovelo do razlika u tehnici kao ni rezultatu izvedbe skoka u dalj. U svim uvjetima vježbanja bio je vidljiv napredak u skoku u dalj, što sugerira da povratne informacije o izvedbi nisu presudne za unapređenje tehnike i udaljenosti u skoku udalj. </w:t>
      </w:r>
    </w:p>
    <w:p w14:paraId="0355D05C" w14:textId="373B9849" w:rsidR="00725F8D" w:rsidRPr="002F3D18" w:rsidRDefault="003400A9" w:rsidP="00725F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širem kontekstu primjene povratnih informacija istraživanja se nisu bavila samo njihovom količinom. </w:t>
      </w:r>
      <w:r w:rsidR="00725F8D" w:rsidRPr="002F3D18">
        <w:rPr>
          <w:rFonts w:ascii="Times New Roman" w:hAnsi="Times New Roman" w:cs="Times New Roman"/>
          <w:sz w:val="24"/>
          <w:szCs w:val="24"/>
        </w:rPr>
        <w:t xml:space="preserve">George i suradnici (2008) istraživali su utjecaj </w:t>
      </w:r>
      <w:r>
        <w:rPr>
          <w:rFonts w:ascii="Times New Roman" w:hAnsi="Times New Roman" w:cs="Times New Roman"/>
          <w:sz w:val="24"/>
          <w:szCs w:val="24"/>
        </w:rPr>
        <w:t xml:space="preserve">različitih vrsta </w:t>
      </w:r>
      <w:r w:rsidR="00725F8D" w:rsidRPr="002F3D18">
        <w:rPr>
          <w:rFonts w:ascii="Times New Roman" w:hAnsi="Times New Roman" w:cs="Times New Roman"/>
          <w:sz w:val="24"/>
          <w:szCs w:val="24"/>
        </w:rPr>
        <w:t xml:space="preserve">povratnih informacija kod učenja dva udarca u badmintonu kod mladih sportaša. Najbolje rezultate su postigli oni ispitanici koji su dobili pozitivne informacije o izvedbi udarca u odnosu na one ispitanike koji su dobili povratne informacije o greškama izvođenja udarca, što nam govori da ljudi bolje reagiraju na pozitivnu povratnu informaciju nego na negativnu. Tijekom </w:t>
      </w:r>
      <w:r>
        <w:rPr>
          <w:rFonts w:ascii="Times New Roman" w:hAnsi="Times New Roman" w:cs="Times New Roman"/>
          <w:sz w:val="24"/>
          <w:szCs w:val="24"/>
        </w:rPr>
        <w:t xml:space="preserve">našeg </w:t>
      </w:r>
      <w:r w:rsidR="00725F8D" w:rsidRPr="002F3D18">
        <w:rPr>
          <w:rFonts w:ascii="Times New Roman" w:hAnsi="Times New Roman" w:cs="Times New Roman"/>
          <w:sz w:val="24"/>
          <w:szCs w:val="24"/>
        </w:rPr>
        <w:t>istraživanja sva djeca su dobivala pozitivne informacije bez obzira na količinu povratnih informacija o izvedbi odnosno njen postotak. Djeca su pozitivno reagirala i samo na pohvalu što se vidi i iz rezultata</w:t>
      </w:r>
      <w:r>
        <w:rPr>
          <w:rFonts w:ascii="Times New Roman" w:hAnsi="Times New Roman" w:cs="Times New Roman"/>
          <w:sz w:val="24"/>
          <w:szCs w:val="24"/>
        </w:rPr>
        <w:t xml:space="preserve"> grupe koja je samo pozitivno motivirana, a bez povratnih informacija o izvedbi</w:t>
      </w:r>
      <w:r w:rsidR="00725F8D" w:rsidRPr="002F3D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701BD" w14:textId="1706919F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Kada promatramo uobičajene trenažne programe kojima se nastoje poboljšati motoričke sposobnosti i znanja djece vrlo često se radi o nekim dužim programima trajanja od nekoliko tjedana pa do cijele pedagoške godine.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Matvienko</w:t>
      </w:r>
      <w:proofErr w:type="spellEnd"/>
      <w:r w:rsidR="00F94B68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Ahrabi-Fard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(2010) istraživali su utjecaj višestranog četverotjednog programa vježbanja kod djece predškolske dobi. Jedan od testova motoričkih znanja bio je i skok u dalj s mjesta gdje su mjerili daljinu skoka. Rezultati pokazuju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da se daljina skoka u dalj s mjesta nije značajno promijenila nakon programa vježbanja. </w:t>
      </w:r>
      <w:r w:rsidRPr="002F3D18">
        <w:rPr>
          <w:rFonts w:ascii="Times New Roman" w:hAnsi="Times New Roman" w:cs="Times New Roman"/>
          <w:sz w:val="24"/>
          <w:szCs w:val="24"/>
        </w:rPr>
        <w:t xml:space="preserve">Također, </w:t>
      </w:r>
      <w:proofErr w:type="spellStart"/>
      <w:r w:rsidRPr="002F3D18">
        <w:rPr>
          <w:rFonts w:ascii="Times New Roman" w:hAnsi="Times New Roman" w:cs="Times New Roman"/>
          <w:sz w:val="24"/>
          <w:szCs w:val="24"/>
        </w:rPr>
        <w:t>Faigenbaum</w:t>
      </w:r>
      <w:proofErr w:type="spellEnd"/>
      <w:r w:rsidRPr="002F3D18">
        <w:rPr>
          <w:rFonts w:ascii="Times New Roman" w:hAnsi="Times New Roman" w:cs="Times New Roman"/>
          <w:sz w:val="24"/>
          <w:szCs w:val="24"/>
        </w:rPr>
        <w:t xml:space="preserve"> i suradnici </w:t>
      </w:r>
      <w:r w:rsidR="00B659D6" w:rsidRPr="002F3D18">
        <w:rPr>
          <w:rFonts w:ascii="Times New Roman" w:hAnsi="Times New Roman" w:cs="Times New Roman"/>
          <w:sz w:val="24"/>
          <w:szCs w:val="24"/>
        </w:rPr>
        <w:t>(2002</w:t>
      </w:r>
      <w:r w:rsidRPr="002F3D18">
        <w:rPr>
          <w:rFonts w:ascii="Times New Roman" w:hAnsi="Times New Roman" w:cs="Times New Roman"/>
          <w:sz w:val="24"/>
          <w:szCs w:val="24"/>
        </w:rPr>
        <w:t xml:space="preserve">) istraživali su kako jedan ili dva treninga snage tjedno kroz osam tjedana utječu na različita motorička znanja i sposobnosti. U testu skok u dalj s mjesta nisu dokazali učinkovitost programa treninga.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Uspoređujući rezultate ovog istraživanja sa rezultatima našeg istraživanja možemo zaključiti da primjenom kratkog i koncentriranog treninga za učenje skoka u dalj s mjesta možemo značajno poboljšati njegov rezultat u odnosu na neke druge duže programe višestranog usmjerenja ali i usmjerenih na razvoj sposobnosti jakosti i snage. </w:t>
      </w:r>
    </w:p>
    <w:p w14:paraId="1D2B7DE2" w14:textId="044DF6C0" w:rsidR="00725F8D" w:rsidRPr="002F3D18" w:rsidRDefault="00725F8D" w:rsidP="00A8671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Praktična primjenjivost ovog istraživanja vidljiva je u korištenju upravo koncentriranih blokova poučavanja pojedinih motoričkih znanja kroz kraći vremenski period, u odnosu na ravnomjerno raspoređenih sadržaja s manjim brojem ponavljanja kroz duže vrijeme. Ovo je primjenjivo u sustavu odgoja i obrazovanja, sportskim klubovima i igraonicama te u igri sa djecom od strane roditelja ili njima bliskih osoba. Također, iako je stručnost u radu s djecom izuzetno važna, ovo istraživanje pokazuje da čak i roditelji koji nemaju dovoljno znanja o poučavanju motoričkih znanja već samo sa motivacijom djece i omogućavanjem većeg broja ponavljanja zadatka mogu ostvariti poželjne efekte na unapređenje motoričkih znanja djece.</w:t>
      </w:r>
    </w:p>
    <w:p w14:paraId="4EA33762" w14:textId="77777777" w:rsidR="00440052" w:rsidRPr="002F3D18" w:rsidRDefault="00440052" w:rsidP="00A8671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89067E" w14:textId="5CA9246B" w:rsidR="00725F8D" w:rsidRPr="002F3D18" w:rsidRDefault="00725F8D" w:rsidP="00E4524A">
      <w:pPr>
        <w:pStyle w:val="ListParagraph"/>
        <w:numPr>
          <w:ilvl w:val="0"/>
          <w:numId w:val="1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481156278"/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t>ZAKLJUČAK</w:t>
      </w:r>
      <w:bookmarkEnd w:id="5"/>
    </w:p>
    <w:p w14:paraId="2BCADCE0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8853B2" w14:textId="7FB68BD2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Kod procesa učenja novih motoričkih z</w:t>
      </w:r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>nanja potrebno je vrijeme posveć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eno vježbanju i kvalitetne povratne info</w:t>
      </w:r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macije. Iz ovog istraživanja glavni rezultati pokazuju da  trenažnim procesom koncentriranim na broj ponavljanja kroz nekoliko dana za redom možemo značajno poboljšati kvalitetu izvedbe i rezultate motoričkog znanja koje se uči. Također, ovo istraživanje pokazuje da neovisno o količini povratnih informacija koja djeca dobiju tijekom učenja novog motoričkog znanja, uz određeni broj ponavljanja, poboljšati će svoje rezultate. 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 xml:space="preserve">Ovo istraživanje ima vrlo visoku praktičnu primjenjivost, jer pokazuje da 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kod učenja novih motoričkih znanja kod djece predškolske dobi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možemo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kroz kraći period treninga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su koncentrirani na jedno motoričko znanje i određeni broj ponavljanja, 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>poboljšati rezultate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i tehnik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izvođenja novog motoričkog zadatka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 xml:space="preserve">, uz pozitivnu motivaciju ali i </w:t>
      </w:r>
      <w:r w:rsidR="003400A9" w:rsidRPr="002F3D18">
        <w:rPr>
          <w:rFonts w:ascii="Times New Roman" w:eastAsia="Times New Roman" w:hAnsi="Times New Roman" w:cs="Times New Roman"/>
          <w:bCs/>
          <w:sz w:val="24"/>
          <w:szCs w:val="24"/>
        </w:rPr>
        <w:t>neovisno o količini povratnih informacija</w:t>
      </w:r>
      <w:r w:rsidR="0034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koje vježbačima dajemo.</w:t>
      </w:r>
    </w:p>
    <w:p w14:paraId="28FF90BB" w14:textId="77777777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603132" w14:textId="77777777" w:rsidR="00725F8D" w:rsidRPr="002F3D18" w:rsidRDefault="00725F8D" w:rsidP="00E4524A">
      <w:pPr>
        <w:pStyle w:val="ListParagraph"/>
        <w:numPr>
          <w:ilvl w:val="0"/>
          <w:numId w:val="1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481156279"/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ZAHVALE</w:t>
      </w:r>
      <w:bookmarkEnd w:id="6"/>
    </w:p>
    <w:p w14:paraId="584C2E25" w14:textId="77777777" w:rsidR="00725F8D" w:rsidRPr="002F3D18" w:rsidRDefault="00725F8D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931954" w14:textId="65DF41D0" w:rsidR="00725F8D" w:rsidRPr="002F3D18" w:rsidRDefault="00725F8D" w:rsidP="00725F8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Ovim putem se zahvaljujemo doc.dr.sc Sanji Šalaj na svome trudu i vremen</w:t>
      </w:r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u koje je utrošila </w:t>
      </w:r>
      <w:proofErr w:type="spellStart"/>
      <w:r w:rsidR="002F3D18">
        <w:rPr>
          <w:rFonts w:ascii="Times New Roman" w:eastAsia="Times New Roman" w:hAnsi="Times New Roman" w:cs="Times New Roman"/>
          <w:bCs/>
          <w:sz w:val="24"/>
          <w:szCs w:val="24"/>
        </w:rPr>
        <w:t>mentorirajući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ovaj rad. Zahvaljujemo se i Jovanki Kuprešanin i Pavici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Stunić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za iznimnu susretljivost i suradnju tijekom organizacije i provođenja ovog istraživanja. </w:t>
      </w:r>
    </w:p>
    <w:p w14:paraId="0F3FAE32" w14:textId="77777777" w:rsidR="00725F8D" w:rsidRPr="002F3D18" w:rsidRDefault="00725F8D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0A5F40" w14:textId="77777777" w:rsidR="00725F8D" w:rsidRDefault="00725F8D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23856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48189A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E4B238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60C39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5FC68A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508230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9F2E32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BC2E4C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48F64B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1D8F89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185103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E8BC8C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964C9B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5B8FC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6A437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26B7CE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665459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BE8D23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9310A" w14:textId="77777777" w:rsidR="00F324D6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AFE63" w14:textId="77777777" w:rsidR="00F324D6" w:rsidRPr="002F3D18" w:rsidRDefault="00F324D6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4DEBC" w14:textId="77777777" w:rsidR="00725F8D" w:rsidRPr="002F3D18" w:rsidRDefault="00725F8D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9AD75" w14:textId="77777777" w:rsidR="00A86719" w:rsidRPr="002F3D18" w:rsidRDefault="00A86719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045C2" w14:textId="77777777" w:rsidR="00A86719" w:rsidRPr="002F3D18" w:rsidRDefault="00A86719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0FEAB" w14:textId="77777777" w:rsidR="00A86719" w:rsidRPr="002F3D18" w:rsidRDefault="00A86719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69BC5" w14:textId="77777777" w:rsidR="00A86719" w:rsidRPr="002F3D18" w:rsidRDefault="00A86719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2B081" w14:textId="77777777" w:rsidR="00A86719" w:rsidRPr="002F3D18" w:rsidRDefault="00A86719" w:rsidP="00725F8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1ACE2" w14:textId="77777777" w:rsidR="00725F8D" w:rsidRPr="002F3D18" w:rsidRDefault="00725F8D" w:rsidP="00E4524A">
      <w:pPr>
        <w:pStyle w:val="ListParagraph"/>
        <w:numPr>
          <w:ilvl w:val="0"/>
          <w:numId w:val="14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Toc481156280"/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LITERATURA</w:t>
      </w:r>
      <w:bookmarkEnd w:id="7"/>
    </w:p>
    <w:p w14:paraId="7C923959" w14:textId="77777777" w:rsidR="003A3AE5" w:rsidRPr="00F324D6" w:rsidRDefault="003A3AE5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3AD39808" w14:textId="22448CD4" w:rsidR="003A3AE5" w:rsidRPr="00F324D6" w:rsidRDefault="003A3AE5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24D6">
        <w:rPr>
          <w:rFonts w:ascii="Times New Roman" w:eastAsia="Times New Roman" w:hAnsi="Times New Roman" w:cs="Times New Roman"/>
          <w:bCs/>
        </w:rPr>
        <w:t xml:space="preserve">1.Catenassi, F.Z.,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Marques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I.,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Bastos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C.B.,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Basso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L.,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Ronque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E.R.V. </w:t>
      </w:r>
      <w:r w:rsidR="003F6940" w:rsidRPr="00F324D6">
        <w:rPr>
          <w:rFonts w:ascii="Times New Roman" w:eastAsia="Times New Roman" w:hAnsi="Times New Roman" w:cs="Times New Roman"/>
          <w:bCs/>
        </w:rPr>
        <w:t>i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Gerage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>, A.M. (2007)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Relationship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between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body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mass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index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and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gross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motor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skill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i</w:t>
      </w:r>
      <w:r w:rsidR="003F6940" w:rsidRPr="00F324D6">
        <w:rPr>
          <w:rFonts w:ascii="Times New Roman" w:eastAsia="Times New Roman" w:hAnsi="Times New Roman" w:cs="Times New Roman"/>
          <w:bCs/>
        </w:rPr>
        <w:t>n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four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to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six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year-old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children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Revista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Brasileira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de Medicina do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Esporte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13(4), 227-230.  </w:t>
      </w:r>
    </w:p>
    <w:p w14:paraId="648F886F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1B4B4E07" w14:textId="0EFF8C83" w:rsidR="00D46EFE" w:rsidRPr="00F324D6" w:rsidRDefault="006F4D17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2</w:t>
      </w:r>
      <w:r w:rsidR="003A3AE5" w:rsidRPr="00F324D6">
        <w:rPr>
          <w:rFonts w:ascii="Times New Roman" w:hAnsi="Times New Roman" w:cs="Times New Roman"/>
        </w:rPr>
        <w:t xml:space="preserve">. </w:t>
      </w:r>
      <w:proofErr w:type="spellStart"/>
      <w:r w:rsidR="003A3AE5" w:rsidRPr="00F324D6">
        <w:rPr>
          <w:rFonts w:ascii="Times New Roman" w:hAnsi="Times New Roman" w:cs="Times New Roman"/>
        </w:rPr>
        <w:t>Cermak</w:t>
      </w:r>
      <w:proofErr w:type="spellEnd"/>
      <w:r w:rsidR="003A3AE5" w:rsidRPr="00F324D6">
        <w:rPr>
          <w:rFonts w:ascii="Times New Roman" w:hAnsi="Times New Roman" w:cs="Times New Roman"/>
        </w:rPr>
        <w:t xml:space="preserve">, S., </w:t>
      </w:r>
      <w:proofErr w:type="spellStart"/>
      <w:r w:rsidR="003A3AE5" w:rsidRPr="00F324D6">
        <w:rPr>
          <w:rFonts w:ascii="Times New Roman" w:hAnsi="Times New Roman" w:cs="Times New Roman"/>
        </w:rPr>
        <w:t>Larkin</w:t>
      </w:r>
      <w:proofErr w:type="spellEnd"/>
      <w:r w:rsidR="003A3AE5" w:rsidRPr="00F324D6">
        <w:rPr>
          <w:rFonts w:ascii="Times New Roman" w:hAnsi="Times New Roman" w:cs="Times New Roman"/>
        </w:rPr>
        <w:t xml:space="preserve">, D. (2002). </w:t>
      </w:r>
      <w:proofErr w:type="spellStart"/>
      <w:r w:rsidR="003A3AE5" w:rsidRPr="00F324D6">
        <w:rPr>
          <w:rFonts w:ascii="Times New Roman" w:hAnsi="Times New Roman" w:cs="Times New Roman"/>
          <w:i/>
        </w:rPr>
        <w:t>Developmental</w:t>
      </w:r>
      <w:proofErr w:type="spellEnd"/>
      <w:r w:rsidR="003A3AE5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  <w:i/>
        </w:rPr>
        <w:t>Coordination</w:t>
      </w:r>
      <w:proofErr w:type="spellEnd"/>
      <w:r w:rsidR="003A3AE5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  <w:i/>
        </w:rPr>
        <w:t>Disorder</w:t>
      </w:r>
      <w:proofErr w:type="spellEnd"/>
      <w:r w:rsidR="003A3AE5" w:rsidRPr="00F324D6">
        <w:rPr>
          <w:rFonts w:ascii="Times New Roman" w:hAnsi="Times New Roman" w:cs="Times New Roman"/>
          <w:i/>
        </w:rPr>
        <w:t>.</w:t>
      </w:r>
      <w:r w:rsidR="003A3AE5" w:rsidRPr="00F324D6">
        <w:rPr>
          <w:rFonts w:ascii="Times New Roman" w:hAnsi="Times New Roman" w:cs="Times New Roman"/>
        </w:rPr>
        <w:t xml:space="preserve"> Canada: </w:t>
      </w:r>
      <w:proofErr w:type="spellStart"/>
      <w:r w:rsidR="003A3AE5" w:rsidRPr="00F324D6">
        <w:rPr>
          <w:rFonts w:ascii="Times New Roman" w:hAnsi="Times New Roman" w:cs="Times New Roman"/>
        </w:rPr>
        <w:t>De</w:t>
      </w:r>
      <w:r w:rsidR="003F6940" w:rsidRPr="00F324D6">
        <w:rPr>
          <w:rFonts w:ascii="Times New Roman" w:hAnsi="Times New Roman" w:cs="Times New Roman"/>
        </w:rPr>
        <w:t>lmar</w:t>
      </w:r>
      <w:proofErr w:type="spellEnd"/>
      <w:r w:rsidR="003F6940" w:rsidRPr="00F324D6">
        <w:rPr>
          <w:rFonts w:ascii="Times New Roman" w:hAnsi="Times New Roman" w:cs="Times New Roman"/>
        </w:rPr>
        <w:t xml:space="preserve"> Thomson </w:t>
      </w:r>
      <w:proofErr w:type="spellStart"/>
      <w:r w:rsidR="003F6940" w:rsidRPr="00F324D6">
        <w:rPr>
          <w:rFonts w:ascii="Times New Roman" w:hAnsi="Times New Roman" w:cs="Times New Roman"/>
        </w:rPr>
        <w:t>Learning</w:t>
      </w:r>
      <w:proofErr w:type="spellEnd"/>
      <w:r w:rsidR="003F6940" w:rsidRPr="00F324D6">
        <w:rPr>
          <w:rFonts w:ascii="Times New Roman" w:hAnsi="Times New Roman" w:cs="Times New Roman"/>
        </w:rPr>
        <w:t>.</w:t>
      </w:r>
    </w:p>
    <w:p w14:paraId="7171F22C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6C7DE099" w14:textId="4A96E367" w:rsidR="00440052" w:rsidRPr="00F324D6" w:rsidRDefault="006F4D17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3</w:t>
      </w:r>
      <w:r w:rsidR="003A3AE5" w:rsidRPr="00F324D6">
        <w:rPr>
          <w:rFonts w:ascii="Times New Roman" w:hAnsi="Times New Roman" w:cs="Times New Roman"/>
        </w:rPr>
        <w:t xml:space="preserve">. </w:t>
      </w:r>
      <w:proofErr w:type="spellStart"/>
      <w:r w:rsidR="003A3AE5" w:rsidRPr="00F324D6">
        <w:rPr>
          <w:rFonts w:ascii="Times New Roman" w:hAnsi="Times New Roman" w:cs="Times New Roman"/>
        </w:rPr>
        <w:t>Chiviacowsky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3A3AE5" w:rsidRPr="00F324D6">
        <w:rPr>
          <w:rFonts w:ascii="Times New Roman" w:hAnsi="Times New Roman" w:cs="Times New Roman"/>
        </w:rPr>
        <w:t xml:space="preserve"> S</w:t>
      </w:r>
      <w:r w:rsidR="003F6940"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, </w:t>
      </w:r>
      <w:proofErr w:type="spellStart"/>
      <w:r w:rsidR="003A3AE5" w:rsidRPr="00F324D6">
        <w:rPr>
          <w:rFonts w:ascii="Times New Roman" w:hAnsi="Times New Roman" w:cs="Times New Roman"/>
        </w:rPr>
        <w:t>Wulf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3A3AE5" w:rsidRPr="00F324D6">
        <w:rPr>
          <w:rFonts w:ascii="Times New Roman" w:hAnsi="Times New Roman" w:cs="Times New Roman"/>
        </w:rPr>
        <w:t xml:space="preserve"> G</w:t>
      </w:r>
      <w:r w:rsidR="003F6940"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, de </w:t>
      </w:r>
      <w:proofErr w:type="spellStart"/>
      <w:r w:rsidR="003A3AE5" w:rsidRPr="00F324D6">
        <w:rPr>
          <w:rFonts w:ascii="Times New Roman" w:hAnsi="Times New Roman" w:cs="Times New Roman"/>
        </w:rPr>
        <w:t>Medeiros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3A3AE5" w:rsidRPr="00F324D6">
        <w:rPr>
          <w:rFonts w:ascii="Times New Roman" w:hAnsi="Times New Roman" w:cs="Times New Roman"/>
        </w:rPr>
        <w:t xml:space="preserve"> F</w:t>
      </w:r>
      <w:r w:rsidR="003F6940"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>L</w:t>
      </w:r>
      <w:r w:rsidR="003F6940"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, </w:t>
      </w:r>
      <w:proofErr w:type="spellStart"/>
      <w:r w:rsidR="003A3AE5" w:rsidRPr="00F324D6">
        <w:rPr>
          <w:rFonts w:ascii="Times New Roman" w:hAnsi="Times New Roman" w:cs="Times New Roman"/>
        </w:rPr>
        <w:t>Kaefer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3A3AE5" w:rsidRPr="00F324D6">
        <w:rPr>
          <w:rFonts w:ascii="Times New Roman" w:hAnsi="Times New Roman" w:cs="Times New Roman"/>
        </w:rPr>
        <w:t xml:space="preserve"> A</w:t>
      </w:r>
      <w:r w:rsidR="003F6940"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, </w:t>
      </w:r>
      <w:proofErr w:type="spellStart"/>
      <w:r w:rsidR="003A3AE5" w:rsidRPr="00F324D6">
        <w:rPr>
          <w:rFonts w:ascii="Times New Roman" w:hAnsi="Times New Roman" w:cs="Times New Roman"/>
        </w:rPr>
        <w:t>Wally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3A3AE5" w:rsidRPr="00F324D6">
        <w:rPr>
          <w:rFonts w:ascii="Times New Roman" w:hAnsi="Times New Roman" w:cs="Times New Roman"/>
        </w:rPr>
        <w:t xml:space="preserve"> R. (2008)</w:t>
      </w:r>
      <w:r w:rsidR="003F6940"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Selfcontrolled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feedback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in</w:t>
      </w:r>
      <w:proofErr w:type="spellEnd"/>
      <w:r w:rsidR="003A3AE5" w:rsidRPr="00F324D6">
        <w:rPr>
          <w:rFonts w:ascii="Times New Roman" w:hAnsi="Times New Roman" w:cs="Times New Roman"/>
        </w:rPr>
        <w:t xml:space="preserve"> 10-year-old </w:t>
      </w:r>
      <w:proofErr w:type="spellStart"/>
      <w:r w:rsidR="003A3AE5" w:rsidRPr="00F324D6">
        <w:rPr>
          <w:rFonts w:ascii="Times New Roman" w:hAnsi="Times New Roman" w:cs="Times New Roman"/>
        </w:rPr>
        <w:t>children</w:t>
      </w:r>
      <w:proofErr w:type="spellEnd"/>
      <w:r w:rsidR="003A3AE5" w:rsidRPr="00F324D6">
        <w:rPr>
          <w:rFonts w:ascii="Times New Roman" w:hAnsi="Times New Roman" w:cs="Times New Roman"/>
        </w:rPr>
        <w:t xml:space="preserve">: </w:t>
      </w:r>
      <w:proofErr w:type="spellStart"/>
      <w:r w:rsidR="003A3AE5" w:rsidRPr="00F324D6">
        <w:rPr>
          <w:rFonts w:ascii="Times New Roman" w:hAnsi="Times New Roman" w:cs="Times New Roman"/>
        </w:rPr>
        <w:t>higher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feedback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frequencies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enhance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learning</w:t>
      </w:r>
      <w:proofErr w:type="spellEnd"/>
      <w:r w:rsidR="003A3AE5" w:rsidRPr="00F324D6">
        <w:rPr>
          <w:rFonts w:ascii="Times New Roman" w:hAnsi="Times New Roman" w:cs="Times New Roman"/>
        </w:rPr>
        <w:t xml:space="preserve">. </w:t>
      </w:r>
      <w:hyperlink r:id="rId16" w:history="1"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 xml:space="preserve">Research </w:t>
        </w:r>
        <w:proofErr w:type="spellStart"/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>Quarterly</w:t>
        </w:r>
        <w:proofErr w:type="spellEnd"/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 xml:space="preserve"> for </w:t>
        </w:r>
        <w:proofErr w:type="spellStart"/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>Exercise</w:t>
        </w:r>
        <w:proofErr w:type="spellEnd"/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 xml:space="preserve"> </w:t>
        </w:r>
        <w:proofErr w:type="spellStart"/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>and</w:t>
        </w:r>
        <w:proofErr w:type="spellEnd"/>
        <w:r w:rsidR="003A3AE5" w:rsidRPr="00F324D6">
          <w:rPr>
            <w:rFonts w:ascii="Times New Roman" w:eastAsia="Times New Roman" w:hAnsi="Times New Roman" w:cs="Times New Roman"/>
            <w:i/>
            <w:lang w:eastAsia="hr-HR"/>
          </w:rPr>
          <w:t xml:space="preserve"> Sport</w:t>
        </w:r>
      </w:hyperlink>
      <w:r w:rsidR="003A3AE5" w:rsidRPr="00F324D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3A3AE5" w:rsidRPr="00F324D6">
        <w:rPr>
          <w:rFonts w:ascii="Times New Roman" w:hAnsi="Times New Roman" w:cs="Times New Roman"/>
        </w:rPr>
        <w:t xml:space="preserve"> 79(1):122–</w:t>
      </w:r>
      <w:r w:rsidR="003F6940" w:rsidRPr="00F324D6">
        <w:rPr>
          <w:rFonts w:ascii="Times New Roman" w:hAnsi="Times New Roman" w:cs="Times New Roman"/>
        </w:rPr>
        <w:t>12</w:t>
      </w:r>
      <w:r w:rsidR="003A3AE5" w:rsidRPr="00F324D6">
        <w:rPr>
          <w:rFonts w:ascii="Times New Roman" w:hAnsi="Times New Roman" w:cs="Times New Roman"/>
        </w:rPr>
        <w:t>7</w:t>
      </w:r>
      <w:r w:rsidR="003F6940" w:rsidRPr="00F324D6">
        <w:rPr>
          <w:rFonts w:ascii="Times New Roman" w:hAnsi="Times New Roman" w:cs="Times New Roman"/>
        </w:rPr>
        <w:t>.</w:t>
      </w:r>
    </w:p>
    <w:p w14:paraId="3B6478BF" w14:textId="77777777" w:rsidR="00F324D6" w:rsidRDefault="00F324D6" w:rsidP="00F32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178F00" w14:textId="08929BC0" w:rsidR="003A3AE5" w:rsidRPr="00F324D6" w:rsidRDefault="003F6940" w:rsidP="00F32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 xml:space="preserve">4. </w:t>
      </w:r>
      <w:proofErr w:type="spellStart"/>
      <w:r w:rsidRPr="00F324D6">
        <w:rPr>
          <w:rFonts w:ascii="Times New Roman" w:hAnsi="Times New Roman" w:cs="Times New Roman"/>
        </w:rPr>
        <w:t>Faigenbaum</w:t>
      </w:r>
      <w:proofErr w:type="spellEnd"/>
      <w:r w:rsidRPr="00F324D6">
        <w:rPr>
          <w:rFonts w:ascii="Times New Roman" w:hAnsi="Times New Roman" w:cs="Times New Roman"/>
        </w:rPr>
        <w:t xml:space="preserve"> A.</w:t>
      </w:r>
      <w:r w:rsidR="003A3AE5" w:rsidRPr="00F324D6">
        <w:rPr>
          <w:rFonts w:ascii="Times New Roman" w:hAnsi="Times New Roman" w:cs="Times New Roman"/>
        </w:rPr>
        <w:t>,</w:t>
      </w:r>
      <w:r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Milliken</w:t>
      </w:r>
      <w:proofErr w:type="spellEnd"/>
      <w:r w:rsidR="003A3AE5" w:rsidRPr="00F324D6">
        <w:rPr>
          <w:rFonts w:ascii="Times New Roman" w:hAnsi="Times New Roman" w:cs="Times New Roman"/>
        </w:rPr>
        <w:t xml:space="preserve">, </w:t>
      </w:r>
      <w:r w:rsidRPr="00F324D6">
        <w:rPr>
          <w:rFonts w:ascii="Times New Roman" w:hAnsi="Times New Roman" w:cs="Times New Roman"/>
        </w:rPr>
        <w:t xml:space="preserve">L.A., </w:t>
      </w:r>
      <w:proofErr w:type="spellStart"/>
      <w:r w:rsidR="003A3AE5" w:rsidRPr="00F324D6">
        <w:rPr>
          <w:rFonts w:ascii="Times New Roman" w:hAnsi="Times New Roman" w:cs="Times New Roman"/>
        </w:rPr>
        <w:t>LaRosa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Loud</w:t>
      </w:r>
      <w:proofErr w:type="spellEnd"/>
      <w:r w:rsidR="003A3AE5" w:rsidRPr="00F324D6">
        <w:rPr>
          <w:rFonts w:ascii="Times New Roman" w:hAnsi="Times New Roman" w:cs="Times New Roman"/>
        </w:rPr>
        <w:t>,</w:t>
      </w:r>
      <w:r w:rsidRPr="00F324D6">
        <w:rPr>
          <w:rFonts w:ascii="Times New Roman" w:hAnsi="Times New Roman" w:cs="Times New Roman"/>
        </w:rPr>
        <w:t xml:space="preserve"> R.,</w:t>
      </w:r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Burak</w:t>
      </w:r>
      <w:proofErr w:type="spellEnd"/>
      <w:r w:rsidR="003A3AE5" w:rsidRPr="00F324D6">
        <w:rPr>
          <w:rFonts w:ascii="Times New Roman" w:hAnsi="Times New Roman" w:cs="Times New Roman"/>
        </w:rPr>
        <w:t xml:space="preserve">, </w:t>
      </w:r>
      <w:r w:rsidRPr="00F324D6">
        <w:rPr>
          <w:rFonts w:ascii="Times New Roman" w:hAnsi="Times New Roman" w:cs="Times New Roman"/>
        </w:rPr>
        <w:t xml:space="preserve">B.T., </w:t>
      </w:r>
      <w:proofErr w:type="spellStart"/>
      <w:r w:rsidR="003A3AE5" w:rsidRPr="00F324D6">
        <w:rPr>
          <w:rFonts w:ascii="Times New Roman" w:hAnsi="Times New Roman" w:cs="Times New Roman"/>
        </w:rPr>
        <w:t>Doherty</w:t>
      </w:r>
      <w:proofErr w:type="spellEnd"/>
      <w:r w:rsidRPr="00F324D6">
        <w:rPr>
          <w:rFonts w:ascii="Times New Roman" w:hAnsi="Times New Roman" w:cs="Times New Roman"/>
        </w:rPr>
        <w:t xml:space="preserve"> C.L.</w:t>
      </w:r>
      <w:r w:rsidR="003A3AE5" w:rsidRPr="00F324D6">
        <w:rPr>
          <w:rFonts w:ascii="Times New Roman" w:hAnsi="Times New Roman" w:cs="Times New Roman"/>
        </w:rPr>
        <w:t xml:space="preserve"> &amp; </w:t>
      </w:r>
      <w:proofErr w:type="spellStart"/>
      <w:r w:rsidR="003A3AE5" w:rsidRPr="00F324D6">
        <w:rPr>
          <w:rFonts w:ascii="Times New Roman" w:hAnsi="Times New Roman" w:cs="Times New Roman"/>
        </w:rPr>
        <w:t>Westcott</w:t>
      </w:r>
      <w:proofErr w:type="spellEnd"/>
      <w:r w:rsidRPr="00F324D6">
        <w:rPr>
          <w:rFonts w:ascii="Times New Roman" w:hAnsi="Times New Roman" w:cs="Times New Roman"/>
        </w:rPr>
        <w:t>, W.L.</w:t>
      </w:r>
      <w:r w:rsidR="003A3AE5" w:rsidRPr="00F324D6">
        <w:rPr>
          <w:rFonts w:ascii="Times New Roman" w:hAnsi="Times New Roman" w:cs="Times New Roman"/>
        </w:rPr>
        <w:t xml:space="preserve"> (2002)</w:t>
      </w:r>
      <w:r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Comparison</w:t>
      </w:r>
      <w:proofErr w:type="spellEnd"/>
      <w:r w:rsidR="003A3AE5" w:rsidRPr="00F324D6">
        <w:rPr>
          <w:rFonts w:ascii="Times New Roman" w:hAnsi="Times New Roman" w:cs="Times New Roman"/>
        </w:rPr>
        <w:t xml:space="preserve"> of 1 </w:t>
      </w:r>
      <w:proofErr w:type="spellStart"/>
      <w:r w:rsidR="003A3AE5" w:rsidRPr="00F324D6">
        <w:rPr>
          <w:rFonts w:ascii="Times New Roman" w:hAnsi="Times New Roman" w:cs="Times New Roman"/>
        </w:rPr>
        <w:t>and</w:t>
      </w:r>
      <w:proofErr w:type="spellEnd"/>
      <w:r w:rsidR="003A3AE5" w:rsidRPr="00F324D6">
        <w:rPr>
          <w:rFonts w:ascii="Times New Roman" w:hAnsi="Times New Roman" w:cs="Times New Roman"/>
        </w:rPr>
        <w:t xml:space="preserve"> 2 </w:t>
      </w:r>
      <w:proofErr w:type="spellStart"/>
      <w:r w:rsidR="003A3AE5" w:rsidRPr="00F324D6">
        <w:rPr>
          <w:rFonts w:ascii="Times New Roman" w:hAnsi="Times New Roman" w:cs="Times New Roman"/>
        </w:rPr>
        <w:t>Days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per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Week</w:t>
      </w:r>
      <w:proofErr w:type="spellEnd"/>
      <w:r w:rsidR="003A3AE5" w:rsidRPr="00F324D6">
        <w:rPr>
          <w:rFonts w:ascii="Times New Roman" w:hAnsi="Times New Roman" w:cs="Times New Roman"/>
        </w:rPr>
        <w:t xml:space="preserve"> of Strength Training </w:t>
      </w:r>
      <w:proofErr w:type="spellStart"/>
      <w:r w:rsidR="003A3AE5" w:rsidRPr="00F324D6">
        <w:rPr>
          <w:rFonts w:ascii="Times New Roman" w:hAnsi="Times New Roman" w:cs="Times New Roman"/>
        </w:rPr>
        <w:t>in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Children</w:t>
      </w:r>
      <w:proofErr w:type="spellEnd"/>
      <w:r w:rsidRPr="00F324D6">
        <w:rPr>
          <w:rFonts w:ascii="Times New Roman" w:hAnsi="Times New Roman" w:cs="Times New Roman"/>
        </w:rPr>
        <w:t>.</w:t>
      </w:r>
      <w:r w:rsidR="003A3AE5" w:rsidRPr="00F324D6">
        <w:rPr>
          <w:rFonts w:ascii="Times New Roman" w:hAnsi="Times New Roman" w:cs="Times New Roman"/>
        </w:rPr>
        <w:t xml:space="preserve"> </w:t>
      </w:r>
      <w:r w:rsidR="003A3AE5" w:rsidRPr="00F324D6">
        <w:rPr>
          <w:rFonts w:ascii="Times New Roman" w:hAnsi="Times New Roman" w:cs="Times New Roman"/>
          <w:i/>
        </w:rPr>
        <w:t xml:space="preserve">Research </w:t>
      </w:r>
      <w:proofErr w:type="spellStart"/>
      <w:r w:rsidR="003A3AE5" w:rsidRPr="00F324D6">
        <w:rPr>
          <w:rFonts w:ascii="Times New Roman" w:hAnsi="Times New Roman" w:cs="Times New Roman"/>
          <w:i/>
        </w:rPr>
        <w:t>Quarterly</w:t>
      </w:r>
      <w:proofErr w:type="spellEnd"/>
      <w:r w:rsidR="003A3AE5" w:rsidRPr="00F324D6">
        <w:rPr>
          <w:rFonts w:ascii="Times New Roman" w:hAnsi="Times New Roman" w:cs="Times New Roman"/>
          <w:i/>
        </w:rPr>
        <w:t xml:space="preserve"> for</w:t>
      </w:r>
      <w:r w:rsidR="006F4D17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  <w:i/>
        </w:rPr>
        <w:t>Exercise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  <w:i/>
        </w:rPr>
        <w:t>and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Sport</w:t>
      </w:r>
      <w:r w:rsidR="006F4D17" w:rsidRPr="00F324D6">
        <w:rPr>
          <w:rFonts w:ascii="Times New Roman" w:hAnsi="Times New Roman" w:cs="Times New Roman"/>
        </w:rPr>
        <w:t>, 73:4, 416-424</w:t>
      </w:r>
      <w:r w:rsidRPr="00F324D6">
        <w:rPr>
          <w:rFonts w:ascii="Times New Roman" w:hAnsi="Times New Roman" w:cs="Times New Roman"/>
        </w:rPr>
        <w:t>.</w:t>
      </w:r>
    </w:p>
    <w:p w14:paraId="191EE583" w14:textId="77777777" w:rsidR="003400A9" w:rsidRPr="00F324D6" w:rsidRDefault="003400A9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23C760B" w14:textId="0EF3F524" w:rsidR="003A3AE5" w:rsidRPr="00F324D6" w:rsidRDefault="006F4D17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eastAsia="Times New Roman" w:hAnsi="Times New Roman" w:cs="Times New Roman"/>
          <w:bCs/>
        </w:rPr>
        <w:t>5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3A3AE5" w:rsidRPr="00F324D6">
        <w:rPr>
          <w:rFonts w:ascii="Times New Roman" w:eastAsia="Times New Roman" w:hAnsi="Times New Roman" w:cs="Times New Roman"/>
          <w:bCs/>
        </w:rPr>
        <w:t>Abadi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 </w:t>
      </w:r>
      <w:r w:rsidR="003F6940" w:rsidRPr="00F324D6">
        <w:rPr>
          <w:rFonts w:ascii="Times New Roman" w:eastAsia="Times New Roman" w:hAnsi="Times New Roman" w:cs="Times New Roman"/>
          <w:bCs/>
        </w:rPr>
        <w:t>F.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A., </w:t>
      </w:r>
      <w:proofErr w:type="spellStart"/>
      <w:r w:rsidR="003A3AE5" w:rsidRPr="00F324D6">
        <w:rPr>
          <w:rFonts w:ascii="Times New Roman" w:eastAsia="Times New Roman" w:hAnsi="Times New Roman" w:cs="Times New Roman"/>
          <w:bCs/>
        </w:rPr>
        <w:t>Boshehri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 S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3A3AE5" w:rsidRPr="00F324D6">
        <w:rPr>
          <w:rFonts w:ascii="Times New Roman" w:eastAsia="Times New Roman" w:hAnsi="Times New Roman" w:cs="Times New Roman"/>
          <w:bCs/>
        </w:rPr>
        <w:t>N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3A3AE5" w:rsidRPr="00F324D6">
        <w:rPr>
          <w:rFonts w:ascii="Times New Roman" w:eastAsia="Times New Roman" w:hAnsi="Times New Roman" w:cs="Times New Roman"/>
          <w:bCs/>
        </w:rPr>
        <w:t>Mehdipour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 A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3A3AE5" w:rsidRPr="00F324D6">
        <w:rPr>
          <w:rFonts w:ascii="Times New Roman" w:eastAsia="Times New Roman" w:hAnsi="Times New Roman" w:cs="Times New Roman"/>
          <w:bCs/>
        </w:rPr>
        <w:t>Zamani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 M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3A3AE5" w:rsidRPr="00F324D6">
        <w:rPr>
          <w:rFonts w:ascii="Times New Roman" w:eastAsia="Times New Roman" w:hAnsi="Times New Roman" w:cs="Times New Roman"/>
          <w:bCs/>
        </w:rPr>
        <w:t>H. (2014)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3A3AE5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Effects</w:t>
      </w:r>
      <w:proofErr w:type="spellEnd"/>
      <w:r w:rsidR="003A3AE5" w:rsidRPr="00F324D6">
        <w:rPr>
          <w:rFonts w:ascii="Times New Roman" w:hAnsi="Times New Roman" w:cs="Times New Roman"/>
        </w:rPr>
        <w:t xml:space="preserve"> of </w:t>
      </w:r>
      <w:proofErr w:type="spellStart"/>
      <w:r w:rsidR="003A3AE5" w:rsidRPr="00F324D6">
        <w:rPr>
          <w:rFonts w:ascii="Times New Roman" w:hAnsi="Times New Roman" w:cs="Times New Roman"/>
        </w:rPr>
        <w:t>Feedback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with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Different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Frequency</w:t>
      </w:r>
      <w:proofErr w:type="spellEnd"/>
      <w:r w:rsidR="003A3AE5" w:rsidRPr="00F324D6">
        <w:rPr>
          <w:rFonts w:ascii="Times New Roman" w:hAnsi="Times New Roman" w:cs="Times New Roman"/>
        </w:rPr>
        <w:t xml:space="preserve"> on </w:t>
      </w:r>
      <w:proofErr w:type="spellStart"/>
      <w:r w:rsidR="003A3AE5" w:rsidRPr="00F324D6">
        <w:rPr>
          <w:rFonts w:ascii="Times New Roman" w:hAnsi="Times New Roman" w:cs="Times New Roman"/>
        </w:rPr>
        <w:t>Throwing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Skill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Learning</w:t>
      </w:r>
      <w:proofErr w:type="spellEnd"/>
      <w:r w:rsidR="003A3AE5" w:rsidRPr="00F324D6">
        <w:rPr>
          <w:rFonts w:ascii="Times New Roman" w:hAnsi="Times New Roman" w:cs="Times New Roman"/>
        </w:rPr>
        <w:t xml:space="preserve"> In </w:t>
      </w:r>
      <w:proofErr w:type="spellStart"/>
      <w:r w:rsidR="003A3AE5" w:rsidRPr="00F324D6">
        <w:rPr>
          <w:rFonts w:ascii="Times New Roman" w:hAnsi="Times New Roman" w:cs="Times New Roman"/>
        </w:rPr>
        <w:t>Preschool</w:t>
      </w:r>
      <w:proofErr w:type="spellEnd"/>
      <w:r w:rsidR="003A3AE5" w:rsidRPr="00F324D6">
        <w:rPr>
          <w:rFonts w:ascii="Times New Roman" w:hAnsi="Times New Roman" w:cs="Times New Roman"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</w:rPr>
        <w:t>Children</w:t>
      </w:r>
      <w:proofErr w:type="spellEnd"/>
      <w:r w:rsidR="003A3AE5" w:rsidRPr="00F324D6">
        <w:rPr>
          <w:rFonts w:ascii="Times New Roman" w:hAnsi="Times New Roman" w:cs="Times New Roman"/>
        </w:rPr>
        <w:t xml:space="preserve">. </w:t>
      </w:r>
      <w:r w:rsidR="003A3AE5" w:rsidRPr="00F324D6">
        <w:rPr>
          <w:rFonts w:ascii="Times New Roman" w:hAnsi="Times New Roman" w:cs="Times New Roman"/>
          <w:i/>
        </w:rPr>
        <w:t xml:space="preserve">International Journal of </w:t>
      </w:r>
      <w:proofErr w:type="spellStart"/>
      <w:r w:rsidR="003A3AE5" w:rsidRPr="00F324D6">
        <w:rPr>
          <w:rFonts w:ascii="Times New Roman" w:hAnsi="Times New Roman" w:cs="Times New Roman"/>
          <w:i/>
        </w:rPr>
        <w:t>Psychology</w:t>
      </w:r>
      <w:proofErr w:type="spellEnd"/>
      <w:r w:rsidR="003A3AE5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  <w:i/>
        </w:rPr>
        <w:t>and</w:t>
      </w:r>
      <w:proofErr w:type="spellEnd"/>
      <w:r w:rsidR="003A3AE5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3A3AE5" w:rsidRPr="00F324D6">
        <w:rPr>
          <w:rFonts w:ascii="Times New Roman" w:hAnsi="Times New Roman" w:cs="Times New Roman"/>
          <w:i/>
        </w:rPr>
        <w:t>Behavioral</w:t>
      </w:r>
      <w:proofErr w:type="spellEnd"/>
      <w:r w:rsidR="003A3AE5" w:rsidRPr="00F324D6">
        <w:rPr>
          <w:rFonts w:ascii="Times New Roman" w:hAnsi="Times New Roman" w:cs="Times New Roman"/>
          <w:i/>
        </w:rPr>
        <w:t xml:space="preserve"> Research</w:t>
      </w:r>
      <w:r w:rsidR="003A3AE5" w:rsidRPr="00F324D6">
        <w:rPr>
          <w:rFonts w:ascii="Times New Roman" w:hAnsi="Times New Roman" w:cs="Times New Roman"/>
        </w:rPr>
        <w:t xml:space="preserve"> 3(2): 75-82</w:t>
      </w:r>
      <w:r w:rsidR="003F6940" w:rsidRPr="00F324D6">
        <w:rPr>
          <w:rFonts w:ascii="Times New Roman" w:hAnsi="Times New Roman" w:cs="Times New Roman"/>
        </w:rPr>
        <w:t>.</w:t>
      </w:r>
    </w:p>
    <w:p w14:paraId="18790D7B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01A7AE44" w14:textId="401031D5" w:rsidR="00725F8D" w:rsidRPr="00F324D6" w:rsidRDefault="006F4D17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6</w:t>
      </w:r>
      <w:r w:rsidR="00725F8D" w:rsidRPr="00F324D6">
        <w:rPr>
          <w:rFonts w:ascii="Times New Roman" w:hAnsi="Times New Roman" w:cs="Times New Roman"/>
        </w:rPr>
        <w:t>.Findak, V. (1995)</w:t>
      </w:r>
      <w:r w:rsidR="003F6940" w:rsidRPr="00F324D6">
        <w:rPr>
          <w:rFonts w:ascii="Times New Roman" w:hAnsi="Times New Roman" w:cs="Times New Roman"/>
        </w:rPr>
        <w:t>.</w:t>
      </w:r>
      <w:r w:rsidR="00725F8D" w:rsidRPr="00F324D6">
        <w:rPr>
          <w:rFonts w:ascii="Times New Roman" w:hAnsi="Times New Roman" w:cs="Times New Roman"/>
        </w:rPr>
        <w:t xml:space="preserve"> </w:t>
      </w:r>
      <w:r w:rsidR="00725F8D" w:rsidRPr="00F324D6">
        <w:rPr>
          <w:rFonts w:ascii="Times New Roman" w:hAnsi="Times New Roman" w:cs="Times New Roman"/>
          <w:i/>
        </w:rPr>
        <w:t xml:space="preserve">Metodika tjelesne i zdravstvene kulture u predškolskom odgoju. </w:t>
      </w:r>
      <w:r w:rsidR="00725F8D" w:rsidRPr="00F324D6">
        <w:rPr>
          <w:rFonts w:ascii="Times New Roman" w:hAnsi="Times New Roman" w:cs="Times New Roman"/>
        </w:rPr>
        <w:t>Zagreb: Školska knjiga.</w:t>
      </w:r>
    </w:p>
    <w:p w14:paraId="7706F635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9FDCDF8" w14:textId="0F142D13" w:rsidR="006F4D17" w:rsidRPr="00F324D6" w:rsidRDefault="006F4D17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24D6">
        <w:rPr>
          <w:rFonts w:ascii="Times New Roman" w:eastAsia="Times New Roman" w:hAnsi="Times New Roman" w:cs="Times New Roman"/>
          <w:bCs/>
        </w:rPr>
        <w:t xml:space="preserve">7.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Magill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>, R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A. (2003) </w:t>
      </w:r>
      <w:r w:rsidRPr="00F324D6">
        <w:rPr>
          <w:rFonts w:ascii="Times New Roman" w:eastAsia="Times New Roman" w:hAnsi="Times New Roman" w:cs="Times New Roman"/>
          <w:bCs/>
          <w:i/>
        </w:rPr>
        <w:t xml:space="preserve">Motor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learning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and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control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: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Concepts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and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applications</w:t>
      </w:r>
      <w:proofErr w:type="spellEnd"/>
      <w:r w:rsidR="003F6940" w:rsidRPr="00F324D6">
        <w:rPr>
          <w:rFonts w:ascii="Times New Roman" w:eastAsia="Times New Roman" w:hAnsi="Times New Roman" w:cs="Times New Roman"/>
          <w:bCs/>
          <w:i/>
        </w:rPr>
        <w:t>.</w:t>
      </w:r>
      <w:r w:rsidR="003F6940" w:rsidRPr="00F324D6">
        <w:rPr>
          <w:rFonts w:ascii="Times New Roman" w:eastAsia="Times New Roman" w:hAnsi="Times New Roman" w:cs="Times New Roman"/>
          <w:bCs/>
        </w:rPr>
        <w:t xml:space="preserve"> 7th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ed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. New York: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McGraw-Hill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.</w:t>
      </w:r>
    </w:p>
    <w:p w14:paraId="612036E1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120BBC2" w14:textId="1B6873B7" w:rsidR="00900928" w:rsidRDefault="00900928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Cs/>
        </w:rPr>
        <w:t>Mahić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M. (2015) </w:t>
      </w:r>
      <w:r w:rsidRPr="00900928">
        <w:rPr>
          <w:rFonts w:ascii="Times New Roman" w:eastAsia="Times New Roman" w:hAnsi="Times New Roman" w:cs="Times New Roman"/>
          <w:bCs/>
          <w:i/>
        </w:rPr>
        <w:t>Usvajanje motoričkih znanja kod djece predškolske dobi</w:t>
      </w:r>
      <w:r>
        <w:rPr>
          <w:rFonts w:ascii="Times New Roman" w:eastAsia="Times New Roman" w:hAnsi="Times New Roman" w:cs="Times New Roman"/>
          <w:bCs/>
        </w:rPr>
        <w:t xml:space="preserve"> , završni rad : Sveučilište Juraja Dobrile u Puli.</w:t>
      </w:r>
    </w:p>
    <w:p w14:paraId="189653D7" w14:textId="77777777" w:rsidR="00900928" w:rsidRDefault="00900928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90AA910" w14:textId="3BBF5384" w:rsidR="006F4D17" w:rsidRPr="00F324D6" w:rsidRDefault="00900928" w:rsidP="00F324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9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Matvienko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, O. &amp;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Ahrabi-Fard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>, I. (2010)</w:t>
      </w:r>
      <w:r w:rsidR="003F6940"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The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effects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of a 4-week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after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school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program on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motors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skills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and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fitness of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kindergarten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and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first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-grade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students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. </w:t>
      </w:r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American Journal of Health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Promotion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 </w:t>
      </w:r>
      <w:r w:rsidR="006F4D17" w:rsidRPr="00F324D6">
        <w:rPr>
          <w:rFonts w:ascii="Times New Roman" w:hAnsi="Times New Roman" w:cs="Times New Roman"/>
        </w:rPr>
        <w:t>24(5):</w:t>
      </w:r>
      <w:r w:rsidR="003F6940" w:rsidRPr="00F324D6">
        <w:rPr>
          <w:rFonts w:ascii="Times New Roman" w:hAnsi="Times New Roman" w:cs="Times New Roman"/>
        </w:rPr>
        <w:t xml:space="preserve"> </w:t>
      </w:r>
      <w:r w:rsidR="006F4D17" w:rsidRPr="00F324D6">
        <w:rPr>
          <w:rFonts w:ascii="Times New Roman" w:hAnsi="Times New Roman" w:cs="Times New Roman"/>
        </w:rPr>
        <w:t>299–303.</w:t>
      </w:r>
    </w:p>
    <w:p w14:paraId="2BE637AC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BF88DFA" w14:textId="657ED900" w:rsidR="00595CCA" w:rsidRPr="00F324D6" w:rsidRDefault="00900928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</w:t>
      </w:r>
      <w:r w:rsidR="006F4D17" w:rsidRPr="00F324D6">
        <w:rPr>
          <w:rFonts w:ascii="Times New Roman" w:eastAsia="Times New Roman" w:hAnsi="Times New Roman" w:cs="Times New Roman"/>
          <w:bCs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Mazzardo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 J</w:t>
      </w:r>
      <w:r w:rsidR="006F4D17" w:rsidRPr="00F324D6">
        <w:rPr>
          <w:rFonts w:ascii="Times New Roman" w:eastAsia="Times New Roman" w:hAnsi="Times New Roman" w:cs="Times New Roman"/>
          <w:bCs/>
        </w:rPr>
        <w:t>.O. (2008)</w:t>
      </w:r>
      <w:r w:rsidR="004C4816">
        <w:rPr>
          <w:rFonts w:ascii="Times New Roman" w:eastAsia="Times New Roman" w:hAnsi="Times New Roman" w:cs="Times New Roman"/>
          <w:bCs/>
        </w:rPr>
        <w:t>.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The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Relationship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of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Fundamental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Movement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Skills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and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Level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of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Physical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Activity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in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Second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 xml:space="preserve"> Grade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  <w:i/>
        </w:rPr>
        <w:t>Children</w:t>
      </w:r>
      <w:proofErr w:type="spellEnd"/>
      <w:r w:rsidR="006F4D17" w:rsidRPr="00F324D6">
        <w:rPr>
          <w:rFonts w:ascii="Times New Roman" w:eastAsia="Times New Roman" w:hAnsi="Times New Roman" w:cs="Times New Roman"/>
          <w:bCs/>
          <w:i/>
        </w:rPr>
        <w:t>.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Doctoral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Thesis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, University of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Pittsburgh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Pittsburgh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. </w:t>
      </w:r>
    </w:p>
    <w:p w14:paraId="39F28479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E9D4270" w14:textId="18BDD309" w:rsidR="006F4D17" w:rsidRPr="00F324D6" w:rsidRDefault="00900928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11</w:t>
      </w:r>
      <w:r w:rsidR="00595CCA"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Miguel-Etayo</w:t>
      </w:r>
      <w:proofErr w:type="spellEnd"/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P.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Gracia</w:t>
      </w:r>
      <w:proofErr w:type="spellEnd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-Marco, 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L.,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Ortega</w:t>
      </w:r>
      <w:proofErr w:type="spellEnd"/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F.B.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, 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Intemann</w:t>
      </w:r>
      <w:proofErr w:type="spellEnd"/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T.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Foraita</w:t>
      </w:r>
      <w:proofErr w:type="spellEnd"/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R.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Lissner</w:t>
      </w:r>
      <w:proofErr w:type="spellEnd"/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L.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Oja</w:t>
      </w:r>
      <w:proofErr w:type="spellEnd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 L.,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 Barba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G.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Michels</w:t>
      </w:r>
      <w:proofErr w:type="spellEnd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N.,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Tornaritis</w:t>
      </w:r>
      <w:proofErr w:type="spellEnd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M.,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Molnár</w:t>
      </w:r>
      <w:proofErr w:type="spellEnd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D.,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Pitsiladis</w:t>
      </w:r>
      <w:proofErr w:type="spellEnd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Y., </w:t>
      </w:r>
      <w:proofErr w:type="spellStart"/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Ahrens</w:t>
      </w:r>
      <w:proofErr w:type="spellEnd"/>
      <w:r w:rsidR="00595CCA" w:rsidRPr="00F324D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,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W., 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Moreno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, L.A.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 (2014)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595CCA" w:rsidRPr="00F324D6">
        <w:rPr>
          <w:rFonts w:ascii="Times New Roman" w:hAnsi="Times New Roman" w:cs="Times New Roman"/>
          <w:bCs/>
          <w:color w:val="000000"/>
        </w:rPr>
        <w:t>Physical</w:t>
      </w:r>
      <w:proofErr w:type="spellEnd"/>
      <w:r w:rsidR="00595CCA" w:rsidRPr="00F324D6">
        <w:rPr>
          <w:rFonts w:ascii="Times New Roman" w:hAnsi="Times New Roman" w:cs="Times New Roman"/>
          <w:bCs/>
          <w:color w:val="000000"/>
        </w:rPr>
        <w:t xml:space="preserve"> fitness reference </w:t>
      </w:r>
      <w:proofErr w:type="spellStart"/>
      <w:r w:rsidR="00595CCA" w:rsidRPr="00F324D6">
        <w:rPr>
          <w:rFonts w:ascii="Times New Roman" w:hAnsi="Times New Roman" w:cs="Times New Roman"/>
          <w:bCs/>
          <w:color w:val="000000"/>
        </w:rPr>
        <w:t>standards</w:t>
      </w:r>
      <w:proofErr w:type="spellEnd"/>
      <w:r w:rsidR="00595CCA" w:rsidRPr="00F324D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95CCA" w:rsidRPr="00F324D6">
        <w:rPr>
          <w:rFonts w:ascii="Times New Roman" w:hAnsi="Times New Roman" w:cs="Times New Roman"/>
          <w:bCs/>
          <w:color w:val="000000"/>
        </w:rPr>
        <w:t>in</w:t>
      </w:r>
      <w:proofErr w:type="spellEnd"/>
      <w:r w:rsidR="00595CCA" w:rsidRPr="00F324D6">
        <w:rPr>
          <w:rFonts w:ascii="Times New Roman" w:hAnsi="Times New Roman" w:cs="Times New Roman"/>
          <w:bCs/>
          <w:color w:val="000000"/>
        </w:rPr>
        <w:t xml:space="preserve"> European </w:t>
      </w:r>
      <w:proofErr w:type="spellStart"/>
      <w:r w:rsidR="00595CCA" w:rsidRPr="00F324D6">
        <w:rPr>
          <w:rFonts w:ascii="Times New Roman" w:hAnsi="Times New Roman" w:cs="Times New Roman"/>
          <w:bCs/>
          <w:color w:val="000000"/>
        </w:rPr>
        <w:t>children</w:t>
      </w:r>
      <w:proofErr w:type="spellEnd"/>
      <w:r w:rsidR="00595CCA" w:rsidRPr="00F324D6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="00595CCA" w:rsidRPr="00F324D6">
        <w:rPr>
          <w:rFonts w:ascii="Times New Roman" w:hAnsi="Times New Roman" w:cs="Times New Roman"/>
          <w:bCs/>
          <w:color w:val="000000"/>
        </w:rPr>
        <w:t>the</w:t>
      </w:r>
      <w:proofErr w:type="spellEnd"/>
      <w:r w:rsidR="00595CCA" w:rsidRPr="00F324D6">
        <w:rPr>
          <w:rFonts w:ascii="Times New Roman" w:hAnsi="Times New Roman" w:cs="Times New Roman"/>
          <w:bCs/>
          <w:color w:val="000000"/>
        </w:rPr>
        <w:t xml:space="preserve"> IDEFICS </w:t>
      </w:r>
      <w:proofErr w:type="spellStart"/>
      <w:r w:rsidR="00595CCA" w:rsidRPr="00F324D6">
        <w:rPr>
          <w:rFonts w:ascii="Times New Roman" w:hAnsi="Times New Roman" w:cs="Times New Roman"/>
          <w:bCs/>
          <w:color w:val="000000"/>
        </w:rPr>
        <w:t>study</w:t>
      </w:r>
      <w:proofErr w:type="spellEnd"/>
      <w:r w:rsidR="003F6940" w:rsidRPr="00F324D6">
        <w:rPr>
          <w:rFonts w:ascii="Times New Roman" w:hAnsi="Times New Roman" w:cs="Times New Roman"/>
          <w:bCs/>
          <w:color w:val="000000"/>
        </w:rPr>
        <w:t>.</w:t>
      </w:r>
      <w:r w:rsidR="00595CCA" w:rsidRPr="00F324D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International Journal of </w:t>
      </w:r>
      <w:proofErr w:type="spellStart"/>
      <w:r w:rsidR="00595CCA" w:rsidRPr="00F324D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Obesity</w:t>
      </w:r>
      <w:proofErr w:type="spellEnd"/>
      <w:r w:rsidR="00595CCA" w:rsidRPr="00F324D6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595CCA" w:rsidRPr="00F324D6">
        <w:rPr>
          <w:rFonts w:ascii="Times New Roman" w:hAnsi="Times New Roman" w:cs="Times New Roman"/>
          <w:bCs/>
          <w:color w:val="000000"/>
          <w:shd w:val="clear" w:color="auto" w:fill="FFFFFF"/>
        </w:rPr>
        <w:t>38,</w:t>
      </w:r>
      <w:r w:rsidR="00595CCA" w:rsidRPr="00F324D6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595CCA" w:rsidRPr="00F324D6">
        <w:rPr>
          <w:rFonts w:ascii="Times New Roman" w:hAnsi="Times New Roman" w:cs="Times New Roman"/>
          <w:color w:val="000000"/>
          <w:shd w:val="clear" w:color="auto" w:fill="FFFFFF"/>
        </w:rPr>
        <w:t>S57–S66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7D0D845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3913FE38" w14:textId="02D503F6" w:rsidR="006F4D17" w:rsidRPr="00F324D6" w:rsidRDefault="00900928" w:rsidP="00F324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F4D17" w:rsidRPr="00F324D6">
        <w:rPr>
          <w:rFonts w:ascii="Times New Roman" w:hAnsi="Times New Roman" w:cs="Times New Roman"/>
        </w:rPr>
        <w:t>. Milanović, D. (2013)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  <w:r w:rsidR="006F4D17" w:rsidRPr="00F324D6">
        <w:rPr>
          <w:rFonts w:ascii="Times New Roman" w:hAnsi="Times New Roman" w:cs="Times New Roman"/>
          <w:i/>
        </w:rPr>
        <w:t>Teorija treninga</w:t>
      </w:r>
      <w:r w:rsidR="003F6940" w:rsidRPr="00F324D6">
        <w:rPr>
          <w:rFonts w:ascii="Times New Roman" w:hAnsi="Times New Roman" w:cs="Times New Roman"/>
          <w:i/>
        </w:rPr>
        <w:t>.</w:t>
      </w:r>
      <w:r w:rsidR="006F4D17" w:rsidRPr="00F324D6">
        <w:rPr>
          <w:rFonts w:ascii="Times New Roman" w:hAnsi="Times New Roman" w:cs="Times New Roman"/>
        </w:rPr>
        <w:t xml:space="preserve"> Zagreb: Kineziološki fakultet Sveučilišta u Zagrebu.</w:t>
      </w:r>
    </w:p>
    <w:p w14:paraId="7D9DE6D1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783FA50A" w14:textId="19502C2F" w:rsidR="006F4D17" w:rsidRPr="00F324D6" w:rsidRDefault="00900928" w:rsidP="00F324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F4D17" w:rsidRPr="00F324D6">
        <w:rPr>
          <w:rFonts w:ascii="Times New Roman" w:hAnsi="Times New Roman" w:cs="Times New Roman"/>
        </w:rPr>
        <w:t xml:space="preserve">. </w:t>
      </w:r>
      <w:proofErr w:type="spellStart"/>
      <w:r w:rsidR="006F4D17" w:rsidRPr="00F324D6">
        <w:rPr>
          <w:rFonts w:ascii="Times New Roman" w:hAnsi="Times New Roman" w:cs="Times New Roman"/>
        </w:rPr>
        <w:t>Mononen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K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, </w:t>
      </w:r>
      <w:proofErr w:type="spellStart"/>
      <w:r w:rsidR="006F4D17" w:rsidRPr="00F324D6">
        <w:rPr>
          <w:rFonts w:ascii="Times New Roman" w:hAnsi="Times New Roman" w:cs="Times New Roman"/>
        </w:rPr>
        <w:t>Viitasalo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J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>T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, </w:t>
      </w:r>
      <w:proofErr w:type="spellStart"/>
      <w:r w:rsidR="006F4D17" w:rsidRPr="00F324D6">
        <w:rPr>
          <w:rFonts w:ascii="Times New Roman" w:hAnsi="Times New Roman" w:cs="Times New Roman"/>
        </w:rPr>
        <w:t>Konttinen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N</w:t>
      </w:r>
      <w:r w:rsidR="003F6940" w:rsidRPr="00F324D6">
        <w:rPr>
          <w:rFonts w:ascii="Times New Roman" w:hAnsi="Times New Roman" w:cs="Times New Roman"/>
        </w:rPr>
        <w:t>.,</w:t>
      </w:r>
      <w:r w:rsidR="006F4D17" w:rsidRPr="00F324D6">
        <w:rPr>
          <w:rFonts w:ascii="Times New Roman" w:hAnsi="Times New Roman" w:cs="Times New Roman"/>
        </w:rPr>
        <w:t xml:space="preserve"> Era</w:t>
      </w:r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P. (2003)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The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effects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augmented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kinematic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feedback</w:t>
      </w:r>
      <w:proofErr w:type="spellEnd"/>
      <w:r w:rsidR="006F4D17" w:rsidRPr="00F324D6">
        <w:rPr>
          <w:rFonts w:ascii="Times New Roman" w:hAnsi="Times New Roman" w:cs="Times New Roman"/>
        </w:rPr>
        <w:t xml:space="preserve"> on motor </w:t>
      </w:r>
      <w:proofErr w:type="spellStart"/>
      <w:r w:rsidR="006F4D17" w:rsidRPr="00F324D6">
        <w:rPr>
          <w:rFonts w:ascii="Times New Roman" w:hAnsi="Times New Roman" w:cs="Times New Roman"/>
        </w:rPr>
        <w:t>skill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learning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in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rifle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shooting</w:t>
      </w:r>
      <w:proofErr w:type="spellEnd"/>
      <w:r w:rsidR="006F4D17" w:rsidRPr="00F324D6">
        <w:rPr>
          <w:rFonts w:ascii="Times New Roman" w:hAnsi="Times New Roman" w:cs="Times New Roman"/>
        </w:rPr>
        <w:t xml:space="preserve">. </w:t>
      </w:r>
      <w:r w:rsidR="006F4D17" w:rsidRPr="00F324D6">
        <w:rPr>
          <w:rFonts w:ascii="Times New Roman" w:hAnsi="Times New Roman" w:cs="Times New Roman"/>
          <w:i/>
        </w:rPr>
        <w:t>J</w:t>
      </w:r>
      <w:r w:rsidR="00F94B68" w:rsidRPr="00F324D6">
        <w:rPr>
          <w:rFonts w:ascii="Times New Roman" w:hAnsi="Times New Roman" w:cs="Times New Roman"/>
          <w:i/>
        </w:rPr>
        <w:t xml:space="preserve">ournal of </w:t>
      </w:r>
      <w:proofErr w:type="spellStart"/>
      <w:r w:rsidR="00F94B68" w:rsidRPr="00F324D6">
        <w:rPr>
          <w:rFonts w:ascii="Times New Roman" w:hAnsi="Times New Roman" w:cs="Times New Roman"/>
          <w:i/>
        </w:rPr>
        <w:t>Sports</w:t>
      </w:r>
      <w:proofErr w:type="spellEnd"/>
      <w:r w:rsidR="00F94B68" w:rsidRPr="00F324D6">
        <w:rPr>
          <w:rFonts w:ascii="Times New Roman" w:hAnsi="Times New Roman" w:cs="Times New Roman"/>
          <w:i/>
        </w:rPr>
        <w:t xml:space="preserve"> Science</w:t>
      </w:r>
      <w:r w:rsidR="006F4D17" w:rsidRPr="00F324D6">
        <w:rPr>
          <w:rFonts w:ascii="Times New Roman" w:hAnsi="Times New Roman" w:cs="Times New Roman"/>
          <w:i/>
        </w:rPr>
        <w:t xml:space="preserve"> </w:t>
      </w:r>
      <w:r w:rsidR="006F4D17" w:rsidRPr="00F324D6">
        <w:rPr>
          <w:rFonts w:ascii="Times New Roman" w:hAnsi="Times New Roman" w:cs="Times New Roman"/>
        </w:rPr>
        <w:t>21(10):867–</w:t>
      </w:r>
      <w:r w:rsidR="003F6940" w:rsidRPr="00F324D6">
        <w:rPr>
          <w:rFonts w:ascii="Times New Roman" w:hAnsi="Times New Roman" w:cs="Times New Roman"/>
        </w:rPr>
        <w:t>8</w:t>
      </w:r>
      <w:r w:rsidR="006F4D17" w:rsidRPr="00F324D6">
        <w:rPr>
          <w:rFonts w:ascii="Times New Roman" w:hAnsi="Times New Roman" w:cs="Times New Roman"/>
        </w:rPr>
        <w:t>76.</w:t>
      </w:r>
    </w:p>
    <w:p w14:paraId="12059F65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64788EBA" w14:textId="449A1D44" w:rsidR="006F4D17" w:rsidRPr="00F324D6" w:rsidRDefault="006F4D17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24D6">
        <w:rPr>
          <w:rFonts w:ascii="Times New Roman" w:eastAsia="Times New Roman" w:hAnsi="Times New Roman" w:cs="Times New Roman"/>
          <w:bCs/>
        </w:rPr>
        <w:t>1</w:t>
      </w:r>
      <w:r w:rsidR="00900928">
        <w:rPr>
          <w:rFonts w:ascii="Times New Roman" w:eastAsia="Times New Roman" w:hAnsi="Times New Roman" w:cs="Times New Roman"/>
          <w:bCs/>
        </w:rPr>
        <w:t>4</w:t>
      </w:r>
      <w:r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Niemeijer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A.S.,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Smits-Engelsman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B.C.M. &amp;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Schoemaker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>, M.M. (2007)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Neuromotor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task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training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for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children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with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developmental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coordinati</w:t>
      </w:r>
      <w:r w:rsidR="003F6940" w:rsidRPr="00F324D6">
        <w:rPr>
          <w:rFonts w:ascii="Times New Roman" w:eastAsia="Times New Roman" w:hAnsi="Times New Roman" w:cs="Times New Roman"/>
          <w:bCs/>
        </w:rPr>
        <w:t>on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disorder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: A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controlled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trial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Developmental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Medicine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and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Child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Neurology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49(6), 406-411.</w:t>
      </w:r>
    </w:p>
    <w:p w14:paraId="7C31F67B" w14:textId="77777777" w:rsidR="004C4816" w:rsidRDefault="004C481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D47F95F" w14:textId="23638452" w:rsidR="006F4D17" w:rsidRPr="00F324D6" w:rsidRDefault="006F4D17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24D6">
        <w:rPr>
          <w:rFonts w:ascii="Times New Roman" w:eastAsia="Times New Roman" w:hAnsi="Times New Roman" w:cs="Times New Roman"/>
          <w:bCs/>
        </w:rPr>
        <w:t>1</w:t>
      </w:r>
      <w:r w:rsidR="00900928">
        <w:rPr>
          <w:rFonts w:ascii="Times New Roman" w:eastAsia="Times New Roman" w:hAnsi="Times New Roman" w:cs="Times New Roman"/>
          <w:bCs/>
        </w:rPr>
        <w:t>5</w:t>
      </w:r>
      <w:r w:rsidRPr="00F324D6">
        <w:rPr>
          <w:rFonts w:ascii="Times New Roman" w:eastAsia="Times New Roman" w:hAnsi="Times New Roman" w:cs="Times New Roman"/>
          <w:bCs/>
        </w:rPr>
        <w:t>.</w:t>
      </w:r>
      <w:r w:rsidR="00130AA0" w:rsidRPr="00F324D6">
        <w:rPr>
          <w:rFonts w:ascii="Times New Roman" w:eastAsia="Times New Roman" w:hAnsi="Times New Roman" w:cs="Times New Roman"/>
          <w:bCs/>
        </w:rPr>
        <w:t xml:space="preserve"> </w:t>
      </w:r>
      <w:r w:rsidRPr="00F324D6">
        <w:rPr>
          <w:rFonts w:ascii="Times New Roman" w:eastAsia="Times New Roman" w:hAnsi="Times New Roman" w:cs="Times New Roman"/>
          <w:bCs/>
        </w:rPr>
        <w:t xml:space="preserve">Nikolić I.,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Mraković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S., Horvat V. (2013)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Standing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long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jump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performance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quality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: age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and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gender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differences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. </w:t>
      </w:r>
      <w:r w:rsidRPr="00F324D6">
        <w:rPr>
          <w:rFonts w:ascii="Times New Roman" w:eastAsia="Times New Roman" w:hAnsi="Times New Roman" w:cs="Times New Roman"/>
          <w:bCs/>
          <w:i/>
        </w:rPr>
        <w:t xml:space="preserve">Croatian Journal of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Education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15, 173-183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</w:p>
    <w:p w14:paraId="7CC08E60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1D76C22" w14:textId="678EA105" w:rsidR="006F4D17" w:rsidRPr="00F324D6" w:rsidRDefault="00900928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16</w:t>
      </w:r>
      <w:r w:rsidR="006F4D17" w:rsidRPr="00F324D6">
        <w:rPr>
          <w:rFonts w:ascii="Times New Roman" w:eastAsia="Times New Roman" w:hAnsi="Times New Roman" w:cs="Times New Roman"/>
          <w:bCs/>
        </w:rPr>
        <w:t>.</w:t>
      </w:r>
      <w:r w:rsidR="00130AA0" w:rsidRPr="00F324D6">
        <w:rPr>
          <w:rFonts w:ascii="Times New Roman" w:eastAsia="Times New Roman" w:hAnsi="Times New Roman" w:cs="Times New Roman"/>
          <w:bCs/>
        </w:rPr>
        <w:t xml:space="preserve"> </w:t>
      </w:r>
      <w:r w:rsidR="006F4D17" w:rsidRPr="00F324D6">
        <w:rPr>
          <w:rFonts w:ascii="Times New Roman" w:eastAsia="Times New Roman" w:hAnsi="Times New Roman" w:cs="Times New Roman"/>
          <w:bCs/>
        </w:rPr>
        <w:t>Pejčić, A. (2005)</w:t>
      </w:r>
      <w:r w:rsidR="003F6940" w:rsidRPr="00F324D6">
        <w:rPr>
          <w:rFonts w:ascii="Times New Roman" w:eastAsia="Times New Roman" w:hAnsi="Times New Roman" w:cs="Times New Roman"/>
          <w:bCs/>
        </w:rPr>
        <w:t xml:space="preserve">. </w:t>
      </w:r>
      <w:r w:rsidR="006F4D17" w:rsidRPr="00F324D6">
        <w:rPr>
          <w:rFonts w:ascii="Times New Roman" w:eastAsia="Times New Roman" w:hAnsi="Times New Roman" w:cs="Times New Roman"/>
          <w:bCs/>
        </w:rPr>
        <w:t>Kineziološki aktivnosti za djecu predškolske i rane školske dobi. Rijeka: Visoka učiteljska škola u Rijeci.</w:t>
      </w:r>
    </w:p>
    <w:p w14:paraId="0222EAEC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4827A6C5" w14:textId="2F04D870" w:rsidR="006F4D17" w:rsidRPr="00F324D6" w:rsidRDefault="00900928" w:rsidP="00F324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3F6940" w:rsidRPr="00F324D6">
        <w:rPr>
          <w:rFonts w:ascii="Times New Roman" w:hAnsi="Times New Roman" w:cs="Times New Roman"/>
        </w:rPr>
        <w:t xml:space="preserve">. </w:t>
      </w:r>
      <w:proofErr w:type="spellStart"/>
      <w:r w:rsidR="003F6940" w:rsidRPr="00F324D6">
        <w:rPr>
          <w:rFonts w:ascii="Times New Roman" w:hAnsi="Times New Roman" w:cs="Times New Roman"/>
        </w:rPr>
        <w:t>Savion</w:t>
      </w:r>
      <w:proofErr w:type="spellEnd"/>
      <w:r w:rsidR="003F6940" w:rsidRPr="00F324D6">
        <w:rPr>
          <w:rFonts w:ascii="Times New Roman" w:hAnsi="Times New Roman" w:cs="Times New Roman"/>
        </w:rPr>
        <w:t xml:space="preserve"> – </w:t>
      </w:r>
      <w:proofErr w:type="spellStart"/>
      <w:r w:rsidR="003F6940" w:rsidRPr="00F324D6">
        <w:rPr>
          <w:rFonts w:ascii="Times New Roman" w:hAnsi="Times New Roman" w:cs="Times New Roman"/>
        </w:rPr>
        <w:t>Lemieux</w:t>
      </w:r>
      <w:proofErr w:type="spellEnd"/>
      <w:r w:rsidR="003F6940" w:rsidRPr="00F324D6">
        <w:rPr>
          <w:rFonts w:ascii="Times New Roman" w:hAnsi="Times New Roman" w:cs="Times New Roman"/>
        </w:rPr>
        <w:t xml:space="preserve"> T. (2005).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The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Effects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Practice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and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Delay</w:t>
      </w:r>
      <w:proofErr w:type="spellEnd"/>
      <w:r w:rsidR="006F4D17" w:rsidRPr="00F324D6">
        <w:rPr>
          <w:rFonts w:ascii="Times New Roman" w:hAnsi="Times New Roman" w:cs="Times New Roman"/>
        </w:rPr>
        <w:t xml:space="preserve"> on Motor </w:t>
      </w:r>
      <w:proofErr w:type="spellStart"/>
      <w:r w:rsidR="006F4D17" w:rsidRPr="00F324D6">
        <w:rPr>
          <w:rFonts w:ascii="Times New Roman" w:hAnsi="Times New Roman" w:cs="Times New Roman"/>
        </w:rPr>
        <w:t>Skill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Learning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and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Retention</w:t>
      </w:r>
      <w:proofErr w:type="spellEnd"/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  <w:i/>
        </w:rPr>
        <w:t>Experimental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3F6940" w:rsidRPr="00F324D6">
        <w:rPr>
          <w:rFonts w:ascii="Times New Roman" w:hAnsi="Times New Roman" w:cs="Times New Roman"/>
          <w:i/>
        </w:rPr>
        <w:t>B</w:t>
      </w:r>
      <w:r w:rsidR="006F4D17" w:rsidRPr="00F324D6">
        <w:rPr>
          <w:rFonts w:ascii="Times New Roman" w:hAnsi="Times New Roman" w:cs="Times New Roman"/>
          <w:i/>
        </w:rPr>
        <w:t>rain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</w:t>
      </w:r>
      <w:r w:rsidR="003F6940" w:rsidRPr="00F324D6">
        <w:rPr>
          <w:rFonts w:ascii="Times New Roman" w:hAnsi="Times New Roman" w:cs="Times New Roman"/>
          <w:i/>
        </w:rPr>
        <w:t>R</w:t>
      </w:r>
      <w:r w:rsidR="006F4D17" w:rsidRPr="00F324D6">
        <w:rPr>
          <w:rFonts w:ascii="Times New Roman" w:hAnsi="Times New Roman" w:cs="Times New Roman"/>
          <w:i/>
        </w:rPr>
        <w:t>esearch</w:t>
      </w:r>
      <w:r w:rsidR="006F4D17" w:rsidRPr="00F324D6">
        <w:rPr>
          <w:rFonts w:ascii="Times New Roman" w:hAnsi="Times New Roman" w:cs="Times New Roman"/>
        </w:rPr>
        <w:t xml:space="preserve"> 161</w:t>
      </w:r>
      <w:r w:rsidR="003F6940" w:rsidRPr="00F324D6">
        <w:rPr>
          <w:rFonts w:ascii="Times New Roman" w:hAnsi="Times New Roman" w:cs="Times New Roman"/>
        </w:rPr>
        <w:t>(4):</w:t>
      </w:r>
      <w:r w:rsidR="006F4D17" w:rsidRPr="00F324D6">
        <w:rPr>
          <w:rFonts w:ascii="Times New Roman" w:hAnsi="Times New Roman" w:cs="Times New Roman"/>
        </w:rPr>
        <w:t xml:space="preserve"> 423-431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</w:p>
    <w:p w14:paraId="109AFE88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C0D3AFB" w14:textId="7E034392" w:rsidR="006F4D17" w:rsidRPr="00F324D6" w:rsidRDefault="006F4D17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24D6">
        <w:rPr>
          <w:rFonts w:ascii="Times New Roman" w:eastAsia="Times New Roman" w:hAnsi="Times New Roman" w:cs="Times New Roman"/>
          <w:bCs/>
        </w:rPr>
        <w:t>1</w:t>
      </w:r>
      <w:r w:rsidR="00900928">
        <w:rPr>
          <w:rFonts w:ascii="Times New Roman" w:eastAsia="Times New Roman" w:hAnsi="Times New Roman" w:cs="Times New Roman"/>
          <w:bCs/>
        </w:rPr>
        <w:t>8</w:t>
      </w:r>
      <w:r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Simons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J.,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Daly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D.,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Theodorou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F.,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Caron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C.,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Simons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, J. &amp;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Andoniadou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>, E. (2008)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Validity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and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reliability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of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the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TGMD-2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in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7-10-year-old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Flemish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</w:rPr>
        <w:t>childre</w:t>
      </w:r>
      <w:r w:rsidR="003F6940" w:rsidRPr="00F324D6">
        <w:rPr>
          <w:rFonts w:ascii="Times New Roman" w:eastAsia="Times New Roman" w:hAnsi="Times New Roman" w:cs="Times New Roman"/>
          <w:bCs/>
        </w:rPr>
        <w:t>n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with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intellectual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3F6940" w:rsidRPr="00F324D6">
        <w:rPr>
          <w:rFonts w:ascii="Times New Roman" w:eastAsia="Times New Roman" w:hAnsi="Times New Roman" w:cs="Times New Roman"/>
          <w:bCs/>
        </w:rPr>
        <w:t>disability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Adapted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Physical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Activity</w:t>
      </w:r>
      <w:proofErr w:type="spellEnd"/>
      <w:r w:rsidRPr="00F324D6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Pr="00F324D6">
        <w:rPr>
          <w:rFonts w:ascii="Times New Roman" w:eastAsia="Times New Roman" w:hAnsi="Times New Roman" w:cs="Times New Roman"/>
          <w:bCs/>
          <w:i/>
        </w:rPr>
        <w:t>Quarterly</w:t>
      </w:r>
      <w:proofErr w:type="spellEnd"/>
      <w:r w:rsidRPr="00F324D6">
        <w:rPr>
          <w:rFonts w:ascii="Times New Roman" w:eastAsia="Times New Roman" w:hAnsi="Times New Roman" w:cs="Times New Roman"/>
          <w:bCs/>
        </w:rPr>
        <w:t xml:space="preserve"> 25(1)</w:t>
      </w:r>
      <w:r w:rsidR="003F6940" w:rsidRPr="00F324D6">
        <w:rPr>
          <w:rFonts w:ascii="Times New Roman" w:eastAsia="Times New Roman" w:hAnsi="Times New Roman" w:cs="Times New Roman"/>
          <w:bCs/>
        </w:rPr>
        <w:t>:</w:t>
      </w:r>
      <w:r w:rsidRPr="00F324D6">
        <w:rPr>
          <w:rFonts w:ascii="Times New Roman" w:eastAsia="Times New Roman" w:hAnsi="Times New Roman" w:cs="Times New Roman"/>
          <w:bCs/>
        </w:rPr>
        <w:t xml:space="preserve"> 71-82.</w:t>
      </w:r>
    </w:p>
    <w:p w14:paraId="252373FD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4BE529F8" w14:textId="77E6EE72" w:rsidR="006F4D17" w:rsidRDefault="006F4D17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1</w:t>
      </w:r>
      <w:r w:rsidR="00900928">
        <w:rPr>
          <w:rFonts w:ascii="Times New Roman" w:hAnsi="Times New Roman" w:cs="Times New Roman"/>
        </w:rPr>
        <w:t>9</w:t>
      </w:r>
      <w:r w:rsidRPr="00F324D6">
        <w:rPr>
          <w:rFonts w:ascii="Times New Roman" w:hAnsi="Times New Roman" w:cs="Times New Roman"/>
        </w:rPr>
        <w:t xml:space="preserve">. </w:t>
      </w:r>
      <w:proofErr w:type="spellStart"/>
      <w:r w:rsidRPr="00F324D6">
        <w:rPr>
          <w:rFonts w:ascii="Times New Roman" w:hAnsi="Times New Roman" w:cs="Times New Roman"/>
        </w:rPr>
        <w:t>Sullivan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Pr="00F324D6">
        <w:rPr>
          <w:rFonts w:ascii="Times New Roman" w:hAnsi="Times New Roman" w:cs="Times New Roman"/>
        </w:rPr>
        <w:t xml:space="preserve"> K</w:t>
      </w:r>
      <w:r w:rsidR="003F6940" w:rsidRPr="00F324D6">
        <w:rPr>
          <w:rFonts w:ascii="Times New Roman" w:hAnsi="Times New Roman" w:cs="Times New Roman"/>
        </w:rPr>
        <w:t>.</w:t>
      </w:r>
      <w:r w:rsidRPr="00F324D6">
        <w:rPr>
          <w:rFonts w:ascii="Times New Roman" w:hAnsi="Times New Roman" w:cs="Times New Roman"/>
        </w:rPr>
        <w:t>J</w:t>
      </w:r>
      <w:r w:rsidR="003F6940" w:rsidRPr="00F324D6">
        <w:rPr>
          <w:rFonts w:ascii="Times New Roman" w:hAnsi="Times New Roman" w:cs="Times New Roman"/>
        </w:rPr>
        <w:t>.</w:t>
      </w:r>
      <w:r w:rsidRPr="00F324D6">
        <w:rPr>
          <w:rFonts w:ascii="Times New Roman" w:hAnsi="Times New Roman" w:cs="Times New Roman"/>
        </w:rPr>
        <w:t xml:space="preserve">, </w:t>
      </w:r>
      <w:proofErr w:type="spellStart"/>
      <w:r w:rsidRPr="00F324D6">
        <w:rPr>
          <w:rFonts w:ascii="Times New Roman" w:hAnsi="Times New Roman" w:cs="Times New Roman"/>
        </w:rPr>
        <w:t>Kantak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Pr="00F324D6">
        <w:rPr>
          <w:rFonts w:ascii="Times New Roman" w:hAnsi="Times New Roman" w:cs="Times New Roman"/>
        </w:rPr>
        <w:t xml:space="preserve"> S</w:t>
      </w:r>
      <w:r w:rsidR="003F6940" w:rsidRPr="00F324D6">
        <w:rPr>
          <w:rFonts w:ascii="Times New Roman" w:hAnsi="Times New Roman" w:cs="Times New Roman"/>
        </w:rPr>
        <w:t>.</w:t>
      </w:r>
      <w:r w:rsidRPr="00F324D6">
        <w:rPr>
          <w:rFonts w:ascii="Times New Roman" w:hAnsi="Times New Roman" w:cs="Times New Roman"/>
        </w:rPr>
        <w:t>S</w:t>
      </w:r>
      <w:r w:rsidR="003F6940" w:rsidRPr="00F324D6">
        <w:rPr>
          <w:rFonts w:ascii="Times New Roman" w:hAnsi="Times New Roman" w:cs="Times New Roman"/>
        </w:rPr>
        <w:t>.</w:t>
      </w:r>
      <w:r w:rsidRPr="00F324D6">
        <w:rPr>
          <w:rFonts w:ascii="Times New Roman" w:hAnsi="Times New Roman" w:cs="Times New Roman"/>
        </w:rPr>
        <w:t xml:space="preserve">, </w:t>
      </w:r>
      <w:proofErr w:type="spellStart"/>
      <w:r w:rsidRPr="00F324D6">
        <w:rPr>
          <w:rFonts w:ascii="Times New Roman" w:hAnsi="Times New Roman" w:cs="Times New Roman"/>
        </w:rPr>
        <w:t>Burtner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Pr="00F324D6">
        <w:rPr>
          <w:rFonts w:ascii="Times New Roman" w:hAnsi="Times New Roman" w:cs="Times New Roman"/>
        </w:rPr>
        <w:t xml:space="preserve"> P</w:t>
      </w:r>
      <w:r w:rsidR="003F6940" w:rsidRPr="00F324D6">
        <w:rPr>
          <w:rFonts w:ascii="Times New Roman" w:hAnsi="Times New Roman" w:cs="Times New Roman"/>
        </w:rPr>
        <w:t>.</w:t>
      </w:r>
      <w:r w:rsidRPr="00F324D6">
        <w:rPr>
          <w:rFonts w:ascii="Times New Roman" w:hAnsi="Times New Roman" w:cs="Times New Roman"/>
        </w:rPr>
        <w:t xml:space="preserve">A. (2008) Motor </w:t>
      </w:r>
      <w:proofErr w:type="spellStart"/>
      <w:r w:rsidRPr="00F324D6">
        <w:rPr>
          <w:rFonts w:ascii="Times New Roman" w:hAnsi="Times New Roman" w:cs="Times New Roman"/>
        </w:rPr>
        <w:t>learning</w:t>
      </w:r>
      <w:proofErr w:type="spellEnd"/>
      <w:r w:rsidRPr="00F324D6">
        <w:rPr>
          <w:rFonts w:ascii="Times New Roman" w:hAnsi="Times New Roman" w:cs="Times New Roman"/>
        </w:rPr>
        <w:t xml:space="preserve"> </w:t>
      </w:r>
      <w:proofErr w:type="spellStart"/>
      <w:r w:rsidRPr="00F324D6">
        <w:rPr>
          <w:rFonts w:ascii="Times New Roman" w:hAnsi="Times New Roman" w:cs="Times New Roman"/>
        </w:rPr>
        <w:t>in</w:t>
      </w:r>
      <w:proofErr w:type="spellEnd"/>
      <w:r w:rsidRPr="00F324D6">
        <w:rPr>
          <w:rFonts w:ascii="Times New Roman" w:hAnsi="Times New Roman" w:cs="Times New Roman"/>
        </w:rPr>
        <w:t xml:space="preserve"> </w:t>
      </w:r>
      <w:proofErr w:type="spellStart"/>
      <w:r w:rsidRPr="00F324D6">
        <w:rPr>
          <w:rFonts w:ascii="Times New Roman" w:hAnsi="Times New Roman" w:cs="Times New Roman"/>
        </w:rPr>
        <w:t>children</w:t>
      </w:r>
      <w:proofErr w:type="spellEnd"/>
      <w:r w:rsidRPr="00F324D6">
        <w:rPr>
          <w:rFonts w:ascii="Times New Roman" w:hAnsi="Times New Roman" w:cs="Times New Roman"/>
        </w:rPr>
        <w:t xml:space="preserve">: </w:t>
      </w:r>
      <w:proofErr w:type="spellStart"/>
      <w:r w:rsidRPr="00F324D6">
        <w:rPr>
          <w:rFonts w:ascii="Times New Roman" w:hAnsi="Times New Roman" w:cs="Times New Roman"/>
        </w:rPr>
        <w:t>feedback</w:t>
      </w:r>
      <w:proofErr w:type="spellEnd"/>
      <w:r w:rsidRPr="00F324D6">
        <w:rPr>
          <w:rFonts w:ascii="Times New Roman" w:hAnsi="Times New Roman" w:cs="Times New Roman"/>
        </w:rPr>
        <w:t xml:space="preserve"> </w:t>
      </w:r>
      <w:proofErr w:type="spellStart"/>
      <w:r w:rsidRPr="00F324D6">
        <w:rPr>
          <w:rFonts w:ascii="Times New Roman" w:hAnsi="Times New Roman" w:cs="Times New Roman"/>
        </w:rPr>
        <w:t>effects</w:t>
      </w:r>
      <w:proofErr w:type="spellEnd"/>
      <w:r w:rsidRPr="00F324D6">
        <w:rPr>
          <w:rFonts w:ascii="Times New Roman" w:hAnsi="Times New Roman" w:cs="Times New Roman"/>
        </w:rPr>
        <w:t xml:space="preserve"> on </w:t>
      </w:r>
      <w:proofErr w:type="spellStart"/>
      <w:r w:rsidRPr="00F324D6">
        <w:rPr>
          <w:rFonts w:ascii="Times New Roman" w:hAnsi="Times New Roman" w:cs="Times New Roman"/>
        </w:rPr>
        <w:t>skill</w:t>
      </w:r>
      <w:proofErr w:type="spellEnd"/>
      <w:r w:rsidRPr="00F324D6">
        <w:rPr>
          <w:rFonts w:ascii="Times New Roman" w:hAnsi="Times New Roman" w:cs="Times New Roman"/>
        </w:rPr>
        <w:t xml:space="preserve"> </w:t>
      </w:r>
      <w:proofErr w:type="spellStart"/>
      <w:r w:rsidRPr="00F324D6">
        <w:rPr>
          <w:rFonts w:ascii="Times New Roman" w:hAnsi="Times New Roman" w:cs="Times New Roman"/>
        </w:rPr>
        <w:t>acquisition</w:t>
      </w:r>
      <w:proofErr w:type="spellEnd"/>
      <w:r w:rsidRPr="00F324D6">
        <w:rPr>
          <w:rFonts w:ascii="Times New Roman" w:hAnsi="Times New Roman" w:cs="Times New Roman"/>
        </w:rPr>
        <w:t xml:space="preserve">. </w:t>
      </w:r>
      <w:r w:rsidRPr="00F324D6">
        <w:rPr>
          <w:rFonts w:ascii="Times New Roman" w:hAnsi="Times New Roman" w:cs="Times New Roman"/>
          <w:i/>
        </w:rPr>
        <w:t xml:space="preserve">Journal of </w:t>
      </w:r>
      <w:proofErr w:type="spellStart"/>
      <w:r w:rsidRPr="00F324D6">
        <w:rPr>
          <w:rFonts w:ascii="Times New Roman" w:hAnsi="Times New Roman" w:cs="Times New Roman"/>
          <w:i/>
        </w:rPr>
        <w:t>Ph</w:t>
      </w:r>
      <w:r w:rsidR="003F6940" w:rsidRPr="00F324D6">
        <w:rPr>
          <w:rFonts w:ascii="Times New Roman" w:hAnsi="Times New Roman" w:cs="Times New Roman"/>
          <w:i/>
        </w:rPr>
        <w:t>y</w:t>
      </w:r>
      <w:r w:rsidRPr="00F324D6">
        <w:rPr>
          <w:rFonts w:ascii="Times New Roman" w:hAnsi="Times New Roman" w:cs="Times New Roman"/>
          <w:i/>
        </w:rPr>
        <w:t>sical</w:t>
      </w:r>
      <w:proofErr w:type="spellEnd"/>
      <w:r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Pr="00F324D6">
        <w:rPr>
          <w:rFonts w:ascii="Times New Roman" w:hAnsi="Times New Roman" w:cs="Times New Roman"/>
          <w:i/>
        </w:rPr>
        <w:t>Therapy</w:t>
      </w:r>
      <w:proofErr w:type="spellEnd"/>
      <w:r w:rsidRPr="00F324D6">
        <w:rPr>
          <w:rFonts w:ascii="Times New Roman" w:hAnsi="Times New Roman" w:cs="Times New Roman"/>
          <w:i/>
        </w:rPr>
        <w:t xml:space="preserve"> Science</w:t>
      </w:r>
      <w:r w:rsidRPr="00F324D6">
        <w:rPr>
          <w:rFonts w:ascii="Times New Roman" w:hAnsi="Times New Roman" w:cs="Times New Roman"/>
        </w:rPr>
        <w:t xml:space="preserve"> 88(6):720–</w:t>
      </w:r>
      <w:r w:rsidR="003F6940" w:rsidRPr="00F324D6">
        <w:rPr>
          <w:rFonts w:ascii="Times New Roman" w:hAnsi="Times New Roman" w:cs="Times New Roman"/>
        </w:rPr>
        <w:t>7</w:t>
      </w:r>
      <w:r w:rsidRPr="00F324D6">
        <w:rPr>
          <w:rFonts w:ascii="Times New Roman" w:hAnsi="Times New Roman" w:cs="Times New Roman"/>
        </w:rPr>
        <w:t>32.</w:t>
      </w:r>
    </w:p>
    <w:p w14:paraId="351B47DA" w14:textId="77777777" w:rsidR="004C4816" w:rsidRDefault="004C481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72A047B7" w14:textId="1F092BCD" w:rsidR="004C4816" w:rsidRPr="00F324D6" w:rsidRDefault="00900928" w:rsidP="00F324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C4816">
        <w:rPr>
          <w:rFonts w:ascii="Times New Roman" w:hAnsi="Times New Roman" w:cs="Times New Roman"/>
        </w:rPr>
        <w:t>. Šalaj, S. (2012) . Osnove motoričkog razvoja. Kondicijski trening 10(2):54-59.</w:t>
      </w:r>
    </w:p>
    <w:p w14:paraId="5C256D73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47C06D53" w14:textId="276E340D" w:rsidR="006F4D17" w:rsidRPr="00F324D6" w:rsidRDefault="00900928" w:rsidP="00F324D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F4D17" w:rsidRPr="00F324D6">
        <w:rPr>
          <w:rFonts w:ascii="Times New Roman" w:hAnsi="Times New Roman" w:cs="Times New Roman"/>
        </w:rPr>
        <w:t xml:space="preserve">. </w:t>
      </w:r>
      <w:proofErr w:type="spellStart"/>
      <w:r w:rsidR="006F4D17" w:rsidRPr="00F324D6">
        <w:rPr>
          <w:rFonts w:ascii="Times New Roman" w:hAnsi="Times New Roman" w:cs="Times New Roman"/>
        </w:rPr>
        <w:t>T</w:t>
      </w:r>
      <w:r w:rsidR="006F4D17" w:rsidRPr="00F324D6">
        <w:rPr>
          <w:rFonts w:ascii="Times New Roman" w:eastAsia="Times New Roman" w:hAnsi="Times New Roman" w:cs="Times New Roman"/>
          <w:bCs/>
        </w:rPr>
        <w:t>zetzis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G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Votsis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E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Kourtessis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,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T. (2008)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The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effect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different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corrective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feedback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methods</w:t>
      </w:r>
      <w:proofErr w:type="spellEnd"/>
      <w:r w:rsidR="006F4D17" w:rsidRPr="00F324D6">
        <w:rPr>
          <w:rFonts w:ascii="Times New Roman" w:hAnsi="Times New Roman" w:cs="Times New Roman"/>
        </w:rPr>
        <w:t xml:space="preserve"> on </w:t>
      </w:r>
      <w:proofErr w:type="spellStart"/>
      <w:r w:rsidR="006F4D17" w:rsidRPr="00F324D6">
        <w:rPr>
          <w:rFonts w:ascii="Times New Roman" w:hAnsi="Times New Roman" w:cs="Times New Roman"/>
        </w:rPr>
        <w:t>the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outcome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and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self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confidence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young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athletes</w:t>
      </w:r>
      <w:proofErr w:type="spellEnd"/>
      <w:r w:rsidR="006F4D17" w:rsidRPr="00F324D6">
        <w:rPr>
          <w:rFonts w:ascii="Times New Roman" w:hAnsi="Times New Roman" w:cs="Times New Roman"/>
        </w:rPr>
        <w:t xml:space="preserve">. </w:t>
      </w:r>
      <w:r w:rsidR="006F4D17" w:rsidRPr="00F324D6">
        <w:rPr>
          <w:rFonts w:ascii="Times New Roman" w:hAnsi="Times New Roman" w:cs="Times New Roman"/>
          <w:i/>
        </w:rPr>
        <w:t xml:space="preserve">Journal of </w:t>
      </w:r>
      <w:proofErr w:type="spellStart"/>
      <w:r w:rsidR="006F4D17" w:rsidRPr="00F324D6">
        <w:rPr>
          <w:rFonts w:ascii="Times New Roman" w:hAnsi="Times New Roman" w:cs="Times New Roman"/>
          <w:i/>
        </w:rPr>
        <w:t>Sports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Science </w:t>
      </w:r>
      <w:proofErr w:type="spellStart"/>
      <w:r w:rsidR="006F4D17" w:rsidRPr="00F324D6">
        <w:rPr>
          <w:rFonts w:ascii="Times New Roman" w:hAnsi="Times New Roman" w:cs="Times New Roman"/>
          <w:i/>
        </w:rPr>
        <w:t>and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Medicine </w:t>
      </w:r>
      <w:r w:rsidR="006F4D17" w:rsidRPr="00F324D6">
        <w:rPr>
          <w:rFonts w:ascii="Times New Roman" w:hAnsi="Times New Roman" w:cs="Times New Roman"/>
        </w:rPr>
        <w:t xml:space="preserve"> 7, 371-378</w:t>
      </w:r>
      <w:r w:rsidR="003F6940" w:rsidRPr="00F324D6">
        <w:rPr>
          <w:rFonts w:ascii="Times New Roman" w:hAnsi="Times New Roman" w:cs="Times New Roman"/>
        </w:rPr>
        <w:t>.</w:t>
      </w:r>
    </w:p>
    <w:p w14:paraId="22E4CBFE" w14:textId="77777777" w:rsidR="00F324D6" w:rsidRDefault="00F324D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D74AD37" w14:textId="3B03CC0B" w:rsidR="006F4D17" w:rsidRPr="00F324D6" w:rsidRDefault="00900928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22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Ulrich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>, D. A. (2000)</w:t>
      </w:r>
      <w:r w:rsidR="003F6940" w:rsidRPr="00F324D6">
        <w:rPr>
          <w:rFonts w:ascii="Times New Roman" w:eastAsia="Times New Roman" w:hAnsi="Times New Roman" w:cs="Times New Roman"/>
          <w:bCs/>
        </w:rPr>
        <w:t>.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Test of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Gross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Motor Development: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Examiner's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 Manual (2nd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ed</w:t>
      </w:r>
      <w:proofErr w:type="spellEnd"/>
      <w:r w:rsidR="006F4D17" w:rsidRPr="00F324D6">
        <w:rPr>
          <w:rFonts w:ascii="Times New Roman" w:eastAsia="Times New Roman" w:hAnsi="Times New Roman" w:cs="Times New Roman"/>
          <w:bCs/>
        </w:rPr>
        <w:t xml:space="preserve">). </w:t>
      </w:r>
      <w:proofErr w:type="spellStart"/>
      <w:r w:rsidR="006F4D17" w:rsidRPr="00F324D6">
        <w:rPr>
          <w:rFonts w:ascii="Times New Roman" w:eastAsia="Times New Roman" w:hAnsi="Times New Roman" w:cs="Times New Roman"/>
          <w:bCs/>
        </w:rPr>
        <w:t>Austin</w:t>
      </w:r>
      <w:proofErr w:type="spellEnd"/>
      <w:r w:rsidR="003F6940" w:rsidRPr="00F324D6">
        <w:rPr>
          <w:rFonts w:ascii="Times New Roman" w:eastAsia="Times New Roman" w:hAnsi="Times New Roman" w:cs="Times New Roman"/>
          <w:bCs/>
        </w:rPr>
        <w:t>:</w:t>
      </w:r>
      <w:r w:rsidR="006F4D17" w:rsidRPr="00F324D6">
        <w:rPr>
          <w:rFonts w:ascii="Times New Roman" w:eastAsia="Times New Roman" w:hAnsi="Times New Roman" w:cs="Times New Roman"/>
          <w:bCs/>
        </w:rPr>
        <w:t xml:space="preserve"> TX.</w:t>
      </w:r>
    </w:p>
    <w:p w14:paraId="3E728260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4B11AA96" w14:textId="6D4139A7" w:rsidR="006F4D17" w:rsidRPr="00F324D6" w:rsidRDefault="00F94B68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2</w:t>
      </w:r>
      <w:r w:rsidR="00900928">
        <w:rPr>
          <w:rFonts w:ascii="Times New Roman" w:hAnsi="Times New Roman" w:cs="Times New Roman"/>
        </w:rPr>
        <w:t>3</w:t>
      </w:r>
      <w:r w:rsidR="006F4D17" w:rsidRPr="00F324D6">
        <w:rPr>
          <w:rFonts w:ascii="Times New Roman" w:hAnsi="Times New Roman" w:cs="Times New Roman"/>
        </w:rPr>
        <w:t xml:space="preserve">. </w:t>
      </w:r>
      <w:proofErr w:type="spellStart"/>
      <w:r w:rsidR="006F4D17" w:rsidRPr="00F324D6">
        <w:rPr>
          <w:rFonts w:ascii="Times New Roman" w:hAnsi="Times New Roman" w:cs="Times New Roman"/>
        </w:rPr>
        <w:t>Williston</w:t>
      </w:r>
      <w:proofErr w:type="spellEnd"/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O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>H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>, Martin</w:t>
      </w:r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S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>, Holly</w:t>
      </w:r>
      <w:r w:rsidR="003F6940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G. (2006)</w:t>
      </w:r>
      <w:r w:rsidR="003F6940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Effect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Knowledge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frequency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feedback</w:t>
      </w:r>
      <w:proofErr w:type="spellEnd"/>
      <w:r w:rsidR="006F4D17" w:rsidRPr="00F324D6">
        <w:rPr>
          <w:rFonts w:ascii="Times New Roman" w:hAnsi="Times New Roman" w:cs="Times New Roman"/>
        </w:rPr>
        <w:t xml:space="preserve"> (50% </w:t>
      </w:r>
      <w:proofErr w:type="spellStart"/>
      <w:r w:rsidR="006F4D17" w:rsidRPr="00F324D6">
        <w:rPr>
          <w:rFonts w:ascii="Times New Roman" w:hAnsi="Times New Roman" w:cs="Times New Roman"/>
        </w:rPr>
        <w:t>and</w:t>
      </w:r>
      <w:proofErr w:type="spellEnd"/>
      <w:r w:rsidR="006F4D17" w:rsidRPr="00F324D6">
        <w:rPr>
          <w:rFonts w:ascii="Times New Roman" w:hAnsi="Times New Roman" w:cs="Times New Roman"/>
        </w:rPr>
        <w:t xml:space="preserve"> 100%) </w:t>
      </w:r>
      <w:proofErr w:type="spellStart"/>
      <w:r w:rsidR="006F4D17" w:rsidRPr="00F324D6">
        <w:rPr>
          <w:rFonts w:ascii="Times New Roman" w:hAnsi="Times New Roman" w:cs="Times New Roman"/>
        </w:rPr>
        <w:t>in</w:t>
      </w:r>
      <w:proofErr w:type="spellEnd"/>
      <w:r w:rsidR="006F4D17" w:rsidRPr="00F324D6">
        <w:rPr>
          <w:rFonts w:ascii="Times New Roman" w:hAnsi="Times New Roman" w:cs="Times New Roman"/>
        </w:rPr>
        <w:t xml:space="preserve"> a </w:t>
      </w:r>
      <w:proofErr w:type="spellStart"/>
      <w:r w:rsidR="006F4D17" w:rsidRPr="00F324D6">
        <w:rPr>
          <w:rFonts w:ascii="Times New Roman" w:hAnsi="Times New Roman" w:cs="Times New Roman"/>
        </w:rPr>
        <w:t>group</w:t>
      </w:r>
      <w:proofErr w:type="spellEnd"/>
      <w:r w:rsidR="006F4D17" w:rsidRPr="00F324D6">
        <w:rPr>
          <w:rFonts w:ascii="Times New Roman" w:hAnsi="Times New Roman" w:cs="Times New Roman"/>
        </w:rPr>
        <w:t xml:space="preserve"> of 16 </w:t>
      </w:r>
      <w:proofErr w:type="spellStart"/>
      <w:r w:rsidR="006F4D17" w:rsidRPr="00F324D6">
        <w:rPr>
          <w:rFonts w:ascii="Times New Roman" w:hAnsi="Times New Roman" w:cs="Times New Roman"/>
        </w:rPr>
        <w:t>developmental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delays</w:t>
      </w:r>
      <w:proofErr w:type="spellEnd"/>
      <w:r w:rsidR="006F4D17" w:rsidRPr="00F324D6">
        <w:rPr>
          <w:rFonts w:ascii="Times New Roman" w:hAnsi="Times New Roman" w:cs="Times New Roman"/>
        </w:rPr>
        <w:t xml:space="preserve">. </w:t>
      </w:r>
      <w:proofErr w:type="spellStart"/>
      <w:r w:rsidR="006F4D17" w:rsidRPr="00F324D6">
        <w:rPr>
          <w:rFonts w:ascii="Times New Roman" w:hAnsi="Times New Roman" w:cs="Times New Roman"/>
          <w:i/>
        </w:rPr>
        <w:t>Occupational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  <w:i/>
        </w:rPr>
        <w:t>Therapy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Internation</w:t>
      </w:r>
      <w:r w:rsidR="003F6940" w:rsidRPr="00F324D6">
        <w:rPr>
          <w:rFonts w:ascii="Times New Roman" w:hAnsi="Times New Roman" w:cs="Times New Roman"/>
          <w:i/>
        </w:rPr>
        <w:t>a</w:t>
      </w:r>
      <w:r w:rsidR="006F4D17" w:rsidRPr="00F324D6">
        <w:rPr>
          <w:rFonts w:ascii="Times New Roman" w:hAnsi="Times New Roman" w:cs="Times New Roman"/>
          <w:i/>
        </w:rPr>
        <w:t>l</w:t>
      </w:r>
      <w:r w:rsidR="003F6940" w:rsidRPr="00F324D6">
        <w:rPr>
          <w:rFonts w:ascii="Times New Roman" w:hAnsi="Times New Roman" w:cs="Times New Roman"/>
        </w:rPr>
        <w:t xml:space="preserve"> 13</w:t>
      </w:r>
      <w:r w:rsidR="006F4D17" w:rsidRPr="00F324D6">
        <w:rPr>
          <w:rFonts w:ascii="Times New Roman" w:hAnsi="Times New Roman" w:cs="Times New Roman"/>
        </w:rPr>
        <w:t>:</w:t>
      </w:r>
      <w:r w:rsidR="003F6940" w:rsidRPr="00F324D6">
        <w:rPr>
          <w:rFonts w:ascii="Times New Roman" w:hAnsi="Times New Roman" w:cs="Times New Roman"/>
        </w:rPr>
        <w:t xml:space="preserve"> </w:t>
      </w:r>
      <w:r w:rsidR="006F4D17" w:rsidRPr="00F324D6">
        <w:rPr>
          <w:rFonts w:ascii="Times New Roman" w:hAnsi="Times New Roman" w:cs="Times New Roman"/>
        </w:rPr>
        <w:t>35–48.</w:t>
      </w:r>
    </w:p>
    <w:p w14:paraId="4A007211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79A5F13B" w14:textId="1332EB81" w:rsidR="006F4D17" w:rsidRPr="00F324D6" w:rsidRDefault="00F94B68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2</w:t>
      </w:r>
      <w:r w:rsidR="00900928">
        <w:rPr>
          <w:rFonts w:ascii="Times New Roman" w:hAnsi="Times New Roman" w:cs="Times New Roman"/>
        </w:rPr>
        <w:t>4</w:t>
      </w:r>
      <w:r w:rsidR="006F4D17" w:rsidRPr="00F324D6">
        <w:rPr>
          <w:rFonts w:ascii="Times New Roman" w:hAnsi="Times New Roman" w:cs="Times New Roman"/>
        </w:rPr>
        <w:t xml:space="preserve">. </w:t>
      </w:r>
      <w:proofErr w:type="spellStart"/>
      <w:r w:rsidR="006F4D17" w:rsidRPr="00F324D6">
        <w:rPr>
          <w:rFonts w:ascii="Times New Roman" w:hAnsi="Times New Roman" w:cs="Times New Roman"/>
        </w:rPr>
        <w:t>Winstein</w:t>
      </w:r>
      <w:proofErr w:type="spellEnd"/>
      <w:r w:rsidR="00F324D6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C</w:t>
      </w:r>
      <w:r w:rsidR="00F324D6" w:rsidRPr="00F324D6">
        <w:rPr>
          <w:rFonts w:ascii="Times New Roman" w:hAnsi="Times New Roman" w:cs="Times New Roman"/>
        </w:rPr>
        <w:t>.J.,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Schmidt</w:t>
      </w:r>
      <w:proofErr w:type="spellEnd"/>
      <w:r w:rsidR="00F324D6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R</w:t>
      </w:r>
      <w:r w:rsidR="00F324D6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A. (1990) </w:t>
      </w:r>
      <w:proofErr w:type="spellStart"/>
      <w:r w:rsidR="006F4D17" w:rsidRPr="00F324D6">
        <w:rPr>
          <w:rFonts w:ascii="Times New Roman" w:hAnsi="Times New Roman" w:cs="Times New Roman"/>
        </w:rPr>
        <w:t>Reduced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frequency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knowledge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results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enhances</w:t>
      </w:r>
      <w:proofErr w:type="spellEnd"/>
      <w:r w:rsidR="006F4D17" w:rsidRPr="00F324D6">
        <w:rPr>
          <w:rFonts w:ascii="Times New Roman" w:hAnsi="Times New Roman" w:cs="Times New Roman"/>
        </w:rPr>
        <w:t xml:space="preserve"> motor </w:t>
      </w:r>
      <w:proofErr w:type="spellStart"/>
      <w:r w:rsidR="006F4D17" w:rsidRPr="00F324D6">
        <w:rPr>
          <w:rFonts w:ascii="Times New Roman" w:hAnsi="Times New Roman" w:cs="Times New Roman"/>
        </w:rPr>
        <w:t>skill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learning</w:t>
      </w:r>
      <w:proofErr w:type="spellEnd"/>
      <w:r w:rsidR="006F4D17" w:rsidRPr="00F324D6">
        <w:rPr>
          <w:rFonts w:ascii="Times New Roman" w:hAnsi="Times New Roman" w:cs="Times New Roman"/>
        </w:rPr>
        <w:t xml:space="preserve">. </w:t>
      </w:r>
      <w:r w:rsidR="006F4D17" w:rsidRPr="00F324D6">
        <w:rPr>
          <w:rFonts w:ascii="Times New Roman" w:hAnsi="Times New Roman" w:cs="Times New Roman"/>
          <w:i/>
        </w:rPr>
        <w:t xml:space="preserve">Journal of </w:t>
      </w:r>
      <w:proofErr w:type="spellStart"/>
      <w:r w:rsidR="006F4D17" w:rsidRPr="00F324D6">
        <w:rPr>
          <w:rFonts w:ascii="Times New Roman" w:hAnsi="Times New Roman" w:cs="Times New Roman"/>
          <w:i/>
        </w:rPr>
        <w:t>Experimental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  <w:i/>
        </w:rPr>
        <w:t>Psychology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 </w:t>
      </w:r>
      <w:r w:rsidR="006F4D17" w:rsidRPr="00F324D6">
        <w:rPr>
          <w:rFonts w:ascii="Times New Roman" w:hAnsi="Times New Roman" w:cs="Times New Roman"/>
        </w:rPr>
        <w:t>16(4):677–</w:t>
      </w:r>
      <w:r w:rsidR="00F324D6" w:rsidRPr="00F324D6">
        <w:rPr>
          <w:rFonts w:ascii="Times New Roman" w:hAnsi="Times New Roman" w:cs="Times New Roman"/>
        </w:rPr>
        <w:t>6</w:t>
      </w:r>
      <w:r w:rsidR="006F4D17" w:rsidRPr="00F324D6">
        <w:rPr>
          <w:rFonts w:ascii="Times New Roman" w:hAnsi="Times New Roman" w:cs="Times New Roman"/>
        </w:rPr>
        <w:t xml:space="preserve">91. </w:t>
      </w:r>
    </w:p>
    <w:p w14:paraId="0E24E42D" w14:textId="77777777" w:rsidR="00F324D6" w:rsidRDefault="00F324D6" w:rsidP="00F324D6">
      <w:pPr>
        <w:spacing w:line="240" w:lineRule="auto"/>
        <w:jc w:val="both"/>
        <w:rPr>
          <w:rFonts w:ascii="Times New Roman" w:hAnsi="Times New Roman" w:cs="Times New Roman"/>
        </w:rPr>
      </w:pPr>
    </w:p>
    <w:p w14:paraId="7994C5E8" w14:textId="36270920" w:rsidR="006F4D17" w:rsidRPr="00F324D6" w:rsidRDefault="00F94B68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hAnsi="Times New Roman" w:cs="Times New Roman"/>
        </w:rPr>
        <w:t>2</w:t>
      </w:r>
      <w:r w:rsidR="00900928">
        <w:rPr>
          <w:rFonts w:ascii="Times New Roman" w:hAnsi="Times New Roman" w:cs="Times New Roman"/>
        </w:rPr>
        <w:t>5</w:t>
      </w:r>
      <w:r w:rsidR="006F4D17" w:rsidRPr="00F324D6">
        <w:rPr>
          <w:rFonts w:ascii="Times New Roman" w:hAnsi="Times New Roman" w:cs="Times New Roman"/>
        </w:rPr>
        <w:t xml:space="preserve">. </w:t>
      </w:r>
      <w:proofErr w:type="spellStart"/>
      <w:r w:rsidR="006F4D17" w:rsidRPr="00F324D6">
        <w:rPr>
          <w:rFonts w:ascii="Times New Roman" w:hAnsi="Times New Roman" w:cs="Times New Roman"/>
        </w:rPr>
        <w:t>Zamani</w:t>
      </w:r>
      <w:proofErr w:type="spellEnd"/>
      <w:r w:rsidR="00F324D6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M</w:t>
      </w:r>
      <w:r w:rsidR="00F324D6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>H</w:t>
      </w:r>
      <w:r w:rsidR="00F324D6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, </w:t>
      </w:r>
      <w:proofErr w:type="spellStart"/>
      <w:r w:rsidR="006F4D17" w:rsidRPr="00F324D6">
        <w:rPr>
          <w:rFonts w:ascii="Times New Roman" w:hAnsi="Times New Roman" w:cs="Times New Roman"/>
        </w:rPr>
        <w:t>Zarghami</w:t>
      </w:r>
      <w:proofErr w:type="spellEnd"/>
      <w:r w:rsidR="00F324D6" w:rsidRPr="00F324D6">
        <w:rPr>
          <w:rFonts w:ascii="Times New Roman" w:hAnsi="Times New Roman" w:cs="Times New Roman"/>
        </w:rPr>
        <w:t>,</w:t>
      </w:r>
      <w:r w:rsidR="006F4D17" w:rsidRPr="00F324D6">
        <w:rPr>
          <w:rFonts w:ascii="Times New Roman" w:hAnsi="Times New Roman" w:cs="Times New Roman"/>
        </w:rPr>
        <w:t xml:space="preserve"> M. (2014)</w:t>
      </w:r>
      <w:r w:rsidR="00F324D6" w:rsidRPr="00F324D6">
        <w:rPr>
          <w:rFonts w:ascii="Times New Roman" w:hAnsi="Times New Roman" w:cs="Times New Roman"/>
        </w:rPr>
        <w:t>.</w:t>
      </w:r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Effects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Frequency</w:t>
      </w:r>
      <w:proofErr w:type="spellEnd"/>
      <w:r w:rsidR="006F4D17" w:rsidRPr="00F324D6">
        <w:rPr>
          <w:rFonts w:ascii="Times New Roman" w:hAnsi="Times New Roman" w:cs="Times New Roman"/>
        </w:rPr>
        <w:t xml:space="preserve"> of </w:t>
      </w:r>
      <w:proofErr w:type="spellStart"/>
      <w:r w:rsidR="006F4D17" w:rsidRPr="00F324D6">
        <w:rPr>
          <w:rFonts w:ascii="Times New Roman" w:hAnsi="Times New Roman" w:cs="Times New Roman"/>
        </w:rPr>
        <w:t>Feedback</w:t>
      </w:r>
      <w:proofErr w:type="spellEnd"/>
      <w:r w:rsidR="006F4D17" w:rsidRPr="00F324D6">
        <w:rPr>
          <w:rFonts w:ascii="Times New Roman" w:hAnsi="Times New Roman" w:cs="Times New Roman"/>
        </w:rPr>
        <w:t xml:space="preserve"> on </w:t>
      </w:r>
      <w:proofErr w:type="spellStart"/>
      <w:r w:rsidR="006F4D17" w:rsidRPr="00F324D6">
        <w:rPr>
          <w:rFonts w:ascii="Times New Roman" w:hAnsi="Times New Roman" w:cs="Times New Roman"/>
        </w:rPr>
        <w:t>the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Learning</w:t>
      </w:r>
      <w:proofErr w:type="spellEnd"/>
      <w:r w:rsidR="006F4D17" w:rsidRPr="00F324D6">
        <w:rPr>
          <w:rFonts w:ascii="Times New Roman" w:hAnsi="Times New Roman" w:cs="Times New Roman"/>
        </w:rPr>
        <w:t xml:space="preserve"> of Motor </w:t>
      </w:r>
      <w:proofErr w:type="spellStart"/>
      <w:r w:rsidR="006F4D17" w:rsidRPr="00F324D6">
        <w:rPr>
          <w:rFonts w:ascii="Times New Roman" w:hAnsi="Times New Roman" w:cs="Times New Roman"/>
        </w:rPr>
        <w:t>Skill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in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Preschool</w:t>
      </w:r>
      <w:proofErr w:type="spellEnd"/>
      <w:r w:rsidR="006F4D17" w:rsidRPr="00F324D6">
        <w:rPr>
          <w:rFonts w:ascii="Times New Roman" w:hAnsi="Times New Roman" w:cs="Times New Roman"/>
        </w:rPr>
        <w:t xml:space="preserve"> </w:t>
      </w:r>
      <w:proofErr w:type="spellStart"/>
      <w:r w:rsidR="006F4D17" w:rsidRPr="00F324D6">
        <w:rPr>
          <w:rFonts w:ascii="Times New Roman" w:hAnsi="Times New Roman" w:cs="Times New Roman"/>
        </w:rPr>
        <w:t>Children</w:t>
      </w:r>
      <w:proofErr w:type="spellEnd"/>
      <w:r w:rsidR="006F4D17" w:rsidRPr="00F324D6">
        <w:rPr>
          <w:rFonts w:ascii="Times New Roman" w:hAnsi="Times New Roman" w:cs="Times New Roman"/>
          <w:i/>
        </w:rPr>
        <w:t xml:space="preserve">. </w:t>
      </w:r>
      <w:r w:rsidR="006F4D17" w:rsidRPr="00F324D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International Journal of </w:t>
      </w:r>
      <w:proofErr w:type="spellStart"/>
      <w:r w:rsidR="006F4D17" w:rsidRPr="00F324D6">
        <w:rPr>
          <w:rFonts w:ascii="Times New Roman" w:hAnsi="Times New Roman" w:cs="Times New Roman"/>
          <w:i/>
          <w:color w:val="000000"/>
          <w:shd w:val="clear" w:color="auto" w:fill="FFFFFF"/>
        </w:rPr>
        <w:t>School</w:t>
      </w:r>
      <w:proofErr w:type="spellEnd"/>
      <w:r w:rsidR="006F4D17" w:rsidRPr="00F324D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Health</w:t>
      </w:r>
      <w:r w:rsidR="003F6940" w:rsidRPr="00F324D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3F6940" w:rsidRPr="00F324D6">
        <w:rPr>
          <w:rFonts w:ascii="Times New Roman" w:hAnsi="Times New Roman" w:cs="Times New Roman"/>
          <w:color w:val="000000"/>
          <w:shd w:val="clear" w:color="auto" w:fill="FFFFFF"/>
        </w:rPr>
        <w:t>2(1):e23680.</w:t>
      </w:r>
    </w:p>
    <w:p w14:paraId="721B1491" w14:textId="77777777" w:rsidR="004C4816" w:rsidRDefault="004C4816" w:rsidP="00F324D6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F8084E6" w14:textId="203DC62D" w:rsidR="00725F8D" w:rsidRPr="00F324D6" w:rsidRDefault="00F94B68" w:rsidP="00F324D6">
      <w:pPr>
        <w:spacing w:line="240" w:lineRule="auto"/>
        <w:jc w:val="both"/>
        <w:rPr>
          <w:rFonts w:ascii="Times New Roman" w:hAnsi="Times New Roman" w:cs="Times New Roman"/>
        </w:rPr>
      </w:pPr>
      <w:r w:rsidRPr="00F324D6">
        <w:rPr>
          <w:rFonts w:ascii="Times New Roman" w:eastAsia="Times New Roman" w:hAnsi="Times New Roman" w:cs="Times New Roman"/>
          <w:bCs/>
        </w:rPr>
        <w:t>2</w:t>
      </w:r>
      <w:r w:rsidR="004C4816">
        <w:rPr>
          <w:rFonts w:ascii="Times New Roman" w:eastAsia="Times New Roman" w:hAnsi="Times New Roman" w:cs="Times New Roman"/>
          <w:bCs/>
        </w:rPr>
        <w:t>5</w:t>
      </w:r>
      <w:r w:rsidR="00725F8D" w:rsidRPr="00F324D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725F8D" w:rsidRPr="00F324D6">
        <w:rPr>
          <w:rFonts w:ascii="Times New Roman" w:hAnsi="Times New Roman" w:cs="Times New Roman"/>
        </w:rPr>
        <w:t>Zelaznik</w:t>
      </w:r>
      <w:proofErr w:type="spellEnd"/>
      <w:r w:rsidR="00725F8D" w:rsidRPr="00F324D6">
        <w:rPr>
          <w:rFonts w:ascii="Times New Roman" w:hAnsi="Times New Roman" w:cs="Times New Roman"/>
        </w:rPr>
        <w:t xml:space="preserve">, </w:t>
      </w:r>
      <w:r w:rsidR="00F324D6" w:rsidRPr="00F324D6">
        <w:rPr>
          <w:rFonts w:ascii="Times New Roman" w:hAnsi="Times New Roman" w:cs="Times New Roman"/>
        </w:rPr>
        <w:t>H.</w:t>
      </w:r>
      <w:r w:rsidR="00725F8D" w:rsidRPr="00F324D6">
        <w:rPr>
          <w:rFonts w:ascii="Times New Roman" w:hAnsi="Times New Roman" w:cs="Times New Roman"/>
        </w:rPr>
        <w:t>N. (1996)</w:t>
      </w:r>
      <w:r w:rsidR="00F324D6" w:rsidRPr="00F324D6">
        <w:rPr>
          <w:rFonts w:ascii="Times New Roman" w:hAnsi="Times New Roman" w:cs="Times New Roman"/>
        </w:rPr>
        <w:t>.</w:t>
      </w:r>
      <w:r w:rsidR="00725F8D" w:rsidRPr="00F324D6">
        <w:rPr>
          <w:rFonts w:ascii="Times New Roman" w:hAnsi="Times New Roman" w:cs="Times New Roman"/>
        </w:rPr>
        <w:t xml:space="preserve"> </w:t>
      </w:r>
      <w:proofErr w:type="spellStart"/>
      <w:r w:rsidR="00725F8D" w:rsidRPr="00F324D6">
        <w:rPr>
          <w:rFonts w:ascii="Times New Roman" w:hAnsi="Times New Roman" w:cs="Times New Roman"/>
          <w:i/>
        </w:rPr>
        <w:t>Advances</w:t>
      </w:r>
      <w:proofErr w:type="spellEnd"/>
      <w:r w:rsidR="00725F8D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725F8D" w:rsidRPr="00F324D6">
        <w:rPr>
          <w:rFonts w:ascii="Times New Roman" w:hAnsi="Times New Roman" w:cs="Times New Roman"/>
          <w:i/>
        </w:rPr>
        <w:t>in</w:t>
      </w:r>
      <w:proofErr w:type="spellEnd"/>
      <w:r w:rsidR="00725F8D" w:rsidRPr="00F324D6">
        <w:rPr>
          <w:rFonts w:ascii="Times New Roman" w:hAnsi="Times New Roman" w:cs="Times New Roman"/>
          <w:i/>
        </w:rPr>
        <w:t xml:space="preserve"> motor </w:t>
      </w:r>
      <w:proofErr w:type="spellStart"/>
      <w:r w:rsidR="00725F8D" w:rsidRPr="00F324D6">
        <w:rPr>
          <w:rFonts w:ascii="Times New Roman" w:hAnsi="Times New Roman" w:cs="Times New Roman"/>
          <w:i/>
        </w:rPr>
        <w:t>learning</w:t>
      </w:r>
      <w:proofErr w:type="spellEnd"/>
      <w:r w:rsidR="00725F8D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725F8D" w:rsidRPr="00F324D6">
        <w:rPr>
          <w:rFonts w:ascii="Times New Roman" w:hAnsi="Times New Roman" w:cs="Times New Roman"/>
          <w:i/>
        </w:rPr>
        <w:t>and</w:t>
      </w:r>
      <w:proofErr w:type="spellEnd"/>
      <w:r w:rsidR="00725F8D" w:rsidRPr="00F324D6">
        <w:rPr>
          <w:rFonts w:ascii="Times New Roman" w:hAnsi="Times New Roman" w:cs="Times New Roman"/>
          <w:i/>
        </w:rPr>
        <w:t xml:space="preserve"> </w:t>
      </w:r>
      <w:proofErr w:type="spellStart"/>
      <w:r w:rsidR="00725F8D" w:rsidRPr="00F324D6">
        <w:rPr>
          <w:rFonts w:ascii="Times New Roman" w:hAnsi="Times New Roman" w:cs="Times New Roman"/>
          <w:i/>
        </w:rPr>
        <w:t>control</w:t>
      </w:r>
      <w:proofErr w:type="spellEnd"/>
      <w:r w:rsidR="003400A9" w:rsidRPr="00F324D6">
        <w:rPr>
          <w:rFonts w:ascii="Times New Roman" w:hAnsi="Times New Roman" w:cs="Times New Roman"/>
          <w:i/>
        </w:rPr>
        <w:t>.</w:t>
      </w:r>
      <w:r w:rsidR="00725F8D" w:rsidRPr="00F324D6">
        <w:rPr>
          <w:rFonts w:ascii="Times New Roman" w:hAnsi="Times New Roman" w:cs="Times New Roman"/>
        </w:rPr>
        <w:t xml:space="preserve"> United </w:t>
      </w:r>
      <w:proofErr w:type="spellStart"/>
      <w:r w:rsidR="00725F8D" w:rsidRPr="00F324D6">
        <w:rPr>
          <w:rFonts w:ascii="Times New Roman" w:hAnsi="Times New Roman" w:cs="Times New Roman"/>
        </w:rPr>
        <w:t>States</w:t>
      </w:r>
      <w:proofErr w:type="spellEnd"/>
      <w:r w:rsidR="00725F8D" w:rsidRPr="00F324D6">
        <w:rPr>
          <w:rFonts w:ascii="Times New Roman" w:hAnsi="Times New Roman" w:cs="Times New Roman"/>
        </w:rPr>
        <w:t xml:space="preserve"> of America:</w:t>
      </w:r>
      <w:r w:rsidR="00725F8D" w:rsidRPr="00F324D6">
        <w:rPr>
          <w:rFonts w:ascii="Times New Roman" w:hAnsi="Times New Roman" w:cs="Times New Roman"/>
          <w:i/>
        </w:rPr>
        <w:t xml:space="preserve"> </w:t>
      </w:r>
      <w:r w:rsidR="00725F8D" w:rsidRPr="00F324D6">
        <w:rPr>
          <w:rFonts w:ascii="Times New Roman" w:hAnsi="Times New Roman" w:cs="Times New Roman"/>
        </w:rPr>
        <w:t xml:space="preserve">Human </w:t>
      </w:r>
      <w:proofErr w:type="spellStart"/>
      <w:r w:rsidR="00725F8D" w:rsidRPr="00F324D6">
        <w:rPr>
          <w:rFonts w:ascii="Times New Roman" w:hAnsi="Times New Roman" w:cs="Times New Roman"/>
        </w:rPr>
        <w:t>Kinetics</w:t>
      </w:r>
      <w:proofErr w:type="spellEnd"/>
      <w:r w:rsidR="003400A9" w:rsidRPr="00F324D6">
        <w:rPr>
          <w:rFonts w:ascii="Times New Roman" w:hAnsi="Times New Roman" w:cs="Times New Roman"/>
        </w:rPr>
        <w:t>.</w:t>
      </w:r>
    </w:p>
    <w:p w14:paraId="4DA63B40" w14:textId="77777777" w:rsidR="00A86719" w:rsidRPr="002F3D18" w:rsidRDefault="00A86719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D5FD7D" w14:textId="77777777" w:rsidR="00074D67" w:rsidRDefault="00074D67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C2DFB3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0C9C62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D84AF2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644CC9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676C50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B31C1E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4A89B0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C9342D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C03005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EF8112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374D6E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A25027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E99DD1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5836DE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3D9141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FA43B3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04291C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A9CD0C" w14:textId="77777777" w:rsidR="0090092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2C0FD7" w14:textId="77777777" w:rsidR="00900928" w:rsidRPr="002F3D18" w:rsidRDefault="00900928" w:rsidP="00725F8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6FD893" w14:textId="77777777" w:rsidR="00267D8F" w:rsidRPr="002F3D18" w:rsidRDefault="00267D8F" w:rsidP="00980B08">
      <w:pPr>
        <w:pStyle w:val="ListParagraph"/>
        <w:numPr>
          <w:ilvl w:val="0"/>
          <w:numId w:val="12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481156281"/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SAŽETAK</w:t>
      </w:r>
      <w:bookmarkEnd w:id="8"/>
    </w:p>
    <w:p w14:paraId="7FD42430" w14:textId="77777777" w:rsidR="00267D8F" w:rsidRPr="002F3D18" w:rsidRDefault="00267D8F" w:rsidP="00267D8F">
      <w:pPr>
        <w:spacing w:after="157"/>
        <w:jc w:val="both"/>
        <w:rPr>
          <w:rFonts w:ascii="Times New Roman" w:hAnsi="Times New Roman" w:cs="Times New Roman"/>
          <w:sz w:val="24"/>
          <w:szCs w:val="24"/>
        </w:rPr>
      </w:pPr>
    </w:p>
    <w:p w14:paraId="087D4CC3" w14:textId="77777777" w:rsidR="00267D8F" w:rsidRPr="00F324D6" w:rsidRDefault="00267D8F" w:rsidP="00267D8F">
      <w:pPr>
        <w:spacing w:after="116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F324D6">
        <w:rPr>
          <w:rFonts w:ascii="Times New Roman" w:hAnsi="Times New Roman" w:cs="Times New Roman"/>
          <w:sz w:val="24"/>
          <w:szCs w:val="24"/>
        </w:rPr>
        <w:t xml:space="preserve">Bartol </w:t>
      </w:r>
      <w:proofErr w:type="spellStart"/>
      <w:r w:rsidRPr="00F324D6">
        <w:rPr>
          <w:rFonts w:ascii="Times New Roman" w:hAnsi="Times New Roman" w:cs="Times New Roman"/>
          <w:sz w:val="24"/>
          <w:szCs w:val="24"/>
        </w:rPr>
        <w:t>Benko</w:t>
      </w:r>
      <w:proofErr w:type="spellEnd"/>
      <w:r w:rsidRPr="00F324D6">
        <w:rPr>
          <w:rFonts w:ascii="Times New Roman" w:hAnsi="Times New Roman" w:cs="Times New Roman"/>
          <w:sz w:val="24"/>
          <w:szCs w:val="24"/>
        </w:rPr>
        <w:t>, Luka Blažević</w:t>
      </w:r>
    </w:p>
    <w:p w14:paraId="49F68A1D" w14:textId="77777777" w:rsidR="00267D8F" w:rsidRPr="00F324D6" w:rsidRDefault="00267D8F" w:rsidP="00267D8F">
      <w:pPr>
        <w:spacing w:after="116"/>
        <w:ind w:left="17"/>
        <w:jc w:val="both"/>
        <w:rPr>
          <w:rFonts w:ascii="Times New Roman" w:hAnsi="Times New Roman" w:cs="Times New Roman"/>
          <w:sz w:val="24"/>
          <w:szCs w:val="24"/>
        </w:rPr>
      </w:pPr>
    </w:p>
    <w:p w14:paraId="121D59FF" w14:textId="77777777" w:rsidR="00267D8F" w:rsidRPr="00F324D6" w:rsidRDefault="00267D8F" w:rsidP="00267D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4D6">
        <w:rPr>
          <w:rFonts w:ascii="Times New Roman" w:eastAsia="Calibri" w:hAnsi="Times New Roman" w:cs="Times New Roman"/>
          <w:sz w:val="24"/>
          <w:szCs w:val="24"/>
        </w:rPr>
        <w:t>UTJECAJ POVRATNE INFORMACIJE NA UČENJE SKOKA U DALJ KOD DJECE PREDŠKOLSKE DOBI</w:t>
      </w:r>
    </w:p>
    <w:p w14:paraId="0B124EDA" w14:textId="77777777" w:rsidR="00267D8F" w:rsidRPr="002F3D18" w:rsidRDefault="00267D8F" w:rsidP="00267D8F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67B20C" w14:textId="77777777" w:rsidR="00267D8F" w:rsidRPr="002F3D18" w:rsidRDefault="00267D8F" w:rsidP="00267D8F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660AF" w14:textId="38EE6D48" w:rsidR="00267D8F" w:rsidRPr="00F324D6" w:rsidRDefault="00267D8F" w:rsidP="00F324D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24D6">
        <w:rPr>
          <w:rFonts w:ascii="Times New Roman" w:hAnsi="Times New Roman" w:cs="Times New Roman"/>
          <w:sz w:val="24"/>
          <w:szCs w:val="24"/>
        </w:rPr>
        <w:t xml:space="preserve">Cilj ovoga istraživanja bio je utvrditi učinke različitih postupaka vježbanja na učenje skoka u dalj s mjesta kod djece predškolske dobi, odnosno u kojoj mjeri povratne informacije utječe na izvedbu skoka u dalj s mjesta. U istraživanju je sudjelovalo 53 djece </w:t>
      </w:r>
      <w:proofErr w:type="spellStart"/>
      <w:r w:rsidRPr="00F324D6">
        <w:rPr>
          <w:rFonts w:ascii="Times New Roman" w:hAnsi="Times New Roman" w:cs="Times New Roman"/>
          <w:sz w:val="24"/>
          <w:szCs w:val="24"/>
        </w:rPr>
        <w:t>preškolske</w:t>
      </w:r>
      <w:proofErr w:type="spellEnd"/>
      <w:r w:rsidRPr="00F324D6">
        <w:rPr>
          <w:rFonts w:ascii="Times New Roman" w:hAnsi="Times New Roman" w:cs="Times New Roman"/>
          <w:sz w:val="24"/>
          <w:szCs w:val="24"/>
        </w:rPr>
        <w:t xml:space="preserve"> dobi (24 dječaka i 29 djevojčica) podijeljenih u 3 grupe (100% povratnih informacija, 50% povratnih informacija i 0% povratnih informacija). Inicijalno i finalno mjerenje se sastojalo od testova </w:t>
      </w:r>
      <w:proofErr w:type="spellStart"/>
      <w:r w:rsidRPr="00F324D6">
        <w:rPr>
          <w:rFonts w:ascii="Times New Roman" w:hAnsi="Times New Roman" w:cs="Times New Roman"/>
          <w:sz w:val="24"/>
          <w:szCs w:val="24"/>
        </w:rPr>
        <w:t>skočnosti</w:t>
      </w:r>
      <w:proofErr w:type="spellEnd"/>
      <w:r w:rsidRPr="00F324D6">
        <w:rPr>
          <w:rFonts w:ascii="Times New Roman" w:hAnsi="Times New Roman" w:cs="Times New Roman"/>
          <w:sz w:val="24"/>
          <w:szCs w:val="24"/>
        </w:rPr>
        <w:t xml:space="preserve"> i tehničke izvedbe skoka udalj. Nakon inicijalnog mjerenja je uslijedio trenažni postupak od 60 ponavljanja skokova u dalj tijekom kojih su djeca dobivala određene povratne informacija ovisno o grupi u kojoj su se nalazili. Razlike između grupa tijekom vremena utvrđene su analizom varijance za ponovljena mjerenja (ANOVA). Glavni rezultati istraživanja pokazali su da neovisno o količini povratnih informacija djeca unaprjeđuju skok u dalj s mjesta i u daljini skoka i u tehnici izvedbe. </w:t>
      </w:r>
      <w:r w:rsidR="001A2C0A" w:rsidRPr="00F324D6">
        <w:rPr>
          <w:rFonts w:ascii="Times New Roman" w:hAnsi="Times New Roman" w:cs="Times New Roman"/>
          <w:sz w:val="24"/>
          <w:szCs w:val="24"/>
        </w:rPr>
        <w:t xml:space="preserve">Utvrđeni su značajni efekti za vrijeme (prije – nakon) </w:t>
      </w:r>
      <w:r w:rsidR="001A2C0A" w:rsidRPr="00F324D6">
        <w:rPr>
          <w:rFonts w:ascii="Times New Roman" w:eastAsia="Times New Roman" w:hAnsi="Times New Roman" w:cs="Times New Roman"/>
          <w:bCs/>
          <w:sz w:val="24"/>
          <w:szCs w:val="24"/>
        </w:rPr>
        <w:t>(F=20.29, P=</w:t>
      </w:r>
      <w:r w:rsidR="001A2C0A" w:rsidRPr="00F324D6">
        <w:rPr>
          <w:rFonts w:ascii="Times New Roman" w:hAnsi="Times New Roman" w:cs="Times New Roman"/>
          <w:sz w:val="24"/>
          <w:szCs w:val="24"/>
        </w:rPr>
        <w:t xml:space="preserve">0.000043). vidljivi su efekti postupka u daljini skoka u dalj s mjesta u svim grupama u vrijednosti od 5 do 8 %. </w:t>
      </w:r>
      <w:r w:rsidRPr="00F324D6">
        <w:rPr>
          <w:rFonts w:ascii="Times New Roman" w:eastAsia="Times New Roman" w:hAnsi="Times New Roman" w:cs="Times New Roman"/>
          <w:bCs/>
          <w:sz w:val="24"/>
          <w:szCs w:val="24"/>
        </w:rPr>
        <w:t xml:space="preserve">Praktična primjenjivost ovog istraživanja vidljiva je u korištenju koncentriranih blokova poučavanja pojedinih motoričkih znanja kroz kraći vremenski period, te mogućnosti djelovanja različitih kadrova na usvajanje motoričkih znanja djece. </w:t>
      </w:r>
    </w:p>
    <w:p w14:paraId="6457E9BF" w14:textId="77777777" w:rsidR="00267D8F" w:rsidRPr="002F3D18" w:rsidRDefault="00267D8F" w:rsidP="00267D8F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AF2BDD" w14:textId="77777777" w:rsidR="00267D8F" w:rsidRPr="002F3D18" w:rsidRDefault="00267D8F" w:rsidP="00267D8F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4527A3" w14:textId="13BAD0D6" w:rsidR="00267D8F" w:rsidRDefault="00900928" w:rsidP="00D46EF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Ključne riječi : motorički razvoj , vježbanje , trening</w:t>
      </w:r>
    </w:p>
    <w:p w14:paraId="0C72346F" w14:textId="77777777" w:rsidR="00F324D6" w:rsidRDefault="00F324D6" w:rsidP="00D46EF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523289" w14:textId="77777777" w:rsidR="00F324D6" w:rsidRDefault="00F324D6" w:rsidP="00D46EF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696BB1" w14:textId="77777777" w:rsidR="00F324D6" w:rsidRDefault="00F324D6" w:rsidP="00D46EF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55286F" w14:textId="77777777" w:rsidR="00F324D6" w:rsidRPr="002F3D18" w:rsidRDefault="00F324D6" w:rsidP="00D46EF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0E6F5B" w14:textId="50E125E2" w:rsidR="00267D8F" w:rsidRPr="002F3D18" w:rsidRDefault="00D46EFE" w:rsidP="00C479DB">
      <w:pPr>
        <w:pStyle w:val="ListParagraph"/>
        <w:numPr>
          <w:ilvl w:val="0"/>
          <w:numId w:val="12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_Toc481156282"/>
      <w:r w:rsidRPr="002F3D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SUMMARY</w:t>
      </w:r>
      <w:bookmarkEnd w:id="9"/>
    </w:p>
    <w:p w14:paraId="2AA89963" w14:textId="77777777" w:rsidR="00F324D6" w:rsidRDefault="00F324D6" w:rsidP="00F324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6AC54" w14:textId="77777777" w:rsidR="00F324D6" w:rsidRPr="00F324D6" w:rsidRDefault="00F324D6" w:rsidP="00F324D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24D6">
        <w:rPr>
          <w:rFonts w:ascii="Times New Roman" w:hAnsi="Times New Roman" w:cs="Times New Roman"/>
          <w:sz w:val="24"/>
          <w:szCs w:val="24"/>
        </w:rPr>
        <w:t xml:space="preserve">Bartol </w:t>
      </w:r>
      <w:proofErr w:type="spellStart"/>
      <w:r w:rsidRPr="00F324D6">
        <w:rPr>
          <w:rFonts w:ascii="Times New Roman" w:hAnsi="Times New Roman" w:cs="Times New Roman"/>
          <w:sz w:val="24"/>
          <w:szCs w:val="24"/>
        </w:rPr>
        <w:t>Benko</w:t>
      </w:r>
      <w:proofErr w:type="spellEnd"/>
      <w:r w:rsidRPr="00F324D6">
        <w:rPr>
          <w:rFonts w:ascii="Times New Roman" w:hAnsi="Times New Roman" w:cs="Times New Roman"/>
          <w:sz w:val="24"/>
          <w:szCs w:val="24"/>
        </w:rPr>
        <w:t>, Luka Blažević</w:t>
      </w:r>
    </w:p>
    <w:p w14:paraId="64958F99" w14:textId="77777777" w:rsidR="00C479DB" w:rsidRPr="002F3D18" w:rsidRDefault="00C479DB" w:rsidP="00C479DB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2D96A" w14:textId="77777777" w:rsidR="00267D8F" w:rsidRPr="00F324D6" w:rsidRDefault="00267D8F" w:rsidP="00267D8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24D6">
        <w:rPr>
          <w:rFonts w:ascii="Times New Roman" w:eastAsia="Times New Roman" w:hAnsi="Times New Roman" w:cs="Times New Roman"/>
          <w:bCs/>
          <w:sz w:val="24"/>
          <w:szCs w:val="24"/>
        </w:rPr>
        <w:t>EFFECT OF FEEDBACK IN LEARNING OF STANDING LONG JUMP IN PRESCHOOL CHILDREN</w:t>
      </w:r>
    </w:p>
    <w:p w14:paraId="71EB8BCD" w14:textId="77777777" w:rsidR="00267D8F" w:rsidRPr="002F3D18" w:rsidRDefault="00267D8F" w:rsidP="00267D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5F1E92" w14:textId="09270237" w:rsidR="00267D8F" w:rsidRDefault="00267D8F" w:rsidP="001A2C0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aim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study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was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determine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effects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various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exercise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procedures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standing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long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jump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preschool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Specifically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to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what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extent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feedback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influences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technique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distance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standing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long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jump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>tudy</w:t>
      </w:r>
      <w:proofErr w:type="spellEnd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>involved</w:t>
      </w:r>
      <w:proofErr w:type="spellEnd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 xml:space="preserve"> 53 </w:t>
      </w:r>
      <w:proofErr w:type="spellStart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>pres</w:t>
      </w:r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chool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(24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boys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girls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divided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groups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(100%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feedback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50%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feedback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0%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feedback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Initial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final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measurements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consisted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jump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distance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long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jump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technique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After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initial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measurement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a 60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repetitions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were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done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received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certain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feedback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depending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group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they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were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differences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between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groups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over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time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were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determined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analysis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variance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repeated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measurements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(ANOVA).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main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findings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research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showed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regardless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amount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feedback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improved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long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jump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distance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technique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performance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Significant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effects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time (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before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after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) (F = 20.29, P = 0.000043)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were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determined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There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visible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effects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>long</w:t>
      </w:r>
      <w:proofErr w:type="spellEnd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>jump</w:t>
      </w:r>
      <w:proofErr w:type="spellEnd"/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 xml:space="preserve"> distance</w:t>
      </w:r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groups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ranging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proofErr w:type="spellEnd"/>
      <w:r w:rsidR="001A2C0A"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5 to 8%.</w:t>
      </w:r>
      <w:r w:rsidR="003C23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Practical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applicability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research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seen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use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concentrated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blocks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motor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skills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over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shorter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period of time,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possibilities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engagement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different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quality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teachers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basic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motor </w:t>
      </w:r>
      <w:proofErr w:type="spellStart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skills</w:t>
      </w:r>
      <w:proofErr w:type="spellEnd"/>
      <w:r w:rsidRPr="002F3D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EA6B53" w14:textId="77777777" w:rsidR="00900928" w:rsidRDefault="00900928" w:rsidP="001A2C0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2410DD" w14:textId="77777777" w:rsidR="00900928" w:rsidRDefault="00900928" w:rsidP="001A2C0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A7D397" w14:textId="77777777" w:rsidR="00900928" w:rsidRDefault="00900928" w:rsidP="001A2C0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6D1CFA" w14:textId="1660E25C" w:rsidR="00900928" w:rsidRPr="00900928" w:rsidRDefault="00900928" w:rsidP="0090092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0" w:name="_GoBack"/>
      <w:r w:rsidRPr="00900928">
        <w:rPr>
          <w:rStyle w:val="shorttext"/>
          <w:rFonts w:ascii="Times New Roman" w:hAnsi="Times New Roman" w:cs="Times New Roman"/>
          <w:color w:val="222222"/>
          <w:sz w:val="24"/>
          <w:szCs w:val="24"/>
          <w:lang w:val="en"/>
        </w:rPr>
        <w:t>Key words: motor development, exercise, training</w:t>
      </w:r>
      <w:bookmarkEnd w:id="10"/>
    </w:p>
    <w:sectPr w:rsidR="00900928" w:rsidRPr="00900928" w:rsidSect="00A86719">
      <w:footerReference w:type="default" r:id="rId17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1BFD4" w14:textId="77777777" w:rsidR="00D44937" w:rsidRDefault="00D44937" w:rsidP="00725F8D">
      <w:pPr>
        <w:spacing w:after="0" w:line="240" w:lineRule="auto"/>
      </w:pPr>
      <w:r>
        <w:separator/>
      </w:r>
    </w:p>
  </w:endnote>
  <w:endnote w:type="continuationSeparator" w:id="0">
    <w:p w14:paraId="57CC436C" w14:textId="77777777" w:rsidR="00D44937" w:rsidRDefault="00D44937" w:rsidP="0072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78D1D" w14:textId="77777777" w:rsidR="00725F8D" w:rsidRDefault="00725F8D">
    <w:pPr>
      <w:pStyle w:val="Footer"/>
      <w:jc w:val="center"/>
    </w:pPr>
  </w:p>
  <w:p w14:paraId="0D4D8B99" w14:textId="77777777" w:rsidR="00725F8D" w:rsidRDefault="00725F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027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48BC6" w14:textId="6A012FFC" w:rsidR="0077119D" w:rsidRDefault="00725F8D" w:rsidP="007F1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92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03A5A" w14:textId="77777777" w:rsidR="00D44937" w:rsidRDefault="00D44937" w:rsidP="00725F8D">
      <w:pPr>
        <w:spacing w:after="0" w:line="240" w:lineRule="auto"/>
      </w:pPr>
      <w:r>
        <w:separator/>
      </w:r>
    </w:p>
  </w:footnote>
  <w:footnote w:type="continuationSeparator" w:id="0">
    <w:p w14:paraId="384FD6AB" w14:textId="77777777" w:rsidR="00D44937" w:rsidRDefault="00D44937" w:rsidP="0072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544"/>
    <w:multiLevelType w:val="hybridMultilevel"/>
    <w:tmpl w:val="FCA4EC9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57A2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463E97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C12D84"/>
    <w:multiLevelType w:val="hybridMultilevel"/>
    <w:tmpl w:val="4978ED84"/>
    <w:lvl w:ilvl="0" w:tplc="6986906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736C8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F74C00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A10419D"/>
    <w:multiLevelType w:val="hybridMultilevel"/>
    <w:tmpl w:val="D11A7F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5272"/>
    <w:multiLevelType w:val="multilevel"/>
    <w:tmpl w:val="310C2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E2B2DEF"/>
    <w:multiLevelType w:val="multilevel"/>
    <w:tmpl w:val="EAAECE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BB36A00"/>
    <w:multiLevelType w:val="multilevel"/>
    <w:tmpl w:val="807EC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7C56EC4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0B668A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ED108A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A8D58AC"/>
    <w:multiLevelType w:val="multilevel"/>
    <w:tmpl w:val="80B62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2A"/>
    <w:rsid w:val="00074D67"/>
    <w:rsid w:val="00130AA0"/>
    <w:rsid w:val="00160027"/>
    <w:rsid w:val="00172E1A"/>
    <w:rsid w:val="001A2C0A"/>
    <w:rsid w:val="001E1880"/>
    <w:rsid w:val="00267D8F"/>
    <w:rsid w:val="002D5C53"/>
    <w:rsid w:val="002F3D18"/>
    <w:rsid w:val="003400A9"/>
    <w:rsid w:val="003A3AE5"/>
    <w:rsid w:val="003C2371"/>
    <w:rsid w:val="003F29FA"/>
    <w:rsid w:val="003F6940"/>
    <w:rsid w:val="00440052"/>
    <w:rsid w:val="004C4816"/>
    <w:rsid w:val="00595CCA"/>
    <w:rsid w:val="00637E24"/>
    <w:rsid w:val="006D3559"/>
    <w:rsid w:val="006F4D17"/>
    <w:rsid w:val="00725F8D"/>
    <w:rsid w:val="007344F2"/>
    <w:rsid w:val="0077119D"/>
    <w:rsid w:val="007F1CB7"/>
    <w:rsid w:val="00846E1F"/>
    <w:rsid w:val="00900928"/>
    <w:rsid w:val="009060F1"/>
    <w:rsid w:val="00965E3E"/>
    <w:rsid w:val="00980B08"/>
    <w:rsid w:val="00A156DD"/>
    <w:rsid w:val="00A86719"/>
    <w:rsid w:val="00B173E7"/>
    <w:rsid w:val="00B659D6"/>
    <w:rsid w:val="00BD5195"/>
    <w:rsid w:val="00C35510"/>
    <w:rsid w:val="00C479DB"/>
    <w:rsid w:val="00D44937"/>
    <w:rsid w:val="00D46EFE"/>
    <w:rsid w:val="00D94FD3"/>
    <w:rsid w:val="00E340B0"/>
    <w:rsid w:val="00E4524A"/>
    <w:rsid w:val="00E86AB9"/>
    <w:rsid w:val="00EA27F5"/>
    <w:rsid w:val="00EA692A"/>
    <w:rsid w:val="00F324D6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AE27"/>
  <w15:chartTrackingRefBased/>
  <w15:docId w15:val="{E117852B-3299-4EC5-9A3F-98316827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8D"/>
  </w:style>
  <w:style w:type="paragraph" w:styleId="Heading1">
    <w:name w:val="heading 1"/>
    <w:basedOn w:val="Normal"/>
    <w:next w:val="Normal"/>
    <w:link w:val="Heading1Char"/>
    <w:uiPriority w:val="9"/>
    <w:qFormat/>
    <w:rsid w:val="00980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C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A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F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8D"/>
  </w:style>
  <w:style w:type="paragraph" w:styleId="Footer">
    <w:name w:val="footer"/>
    <w:basedOn w:val="Normal"/>
    <w:link w:val="FooterChar"/>
    <w:uiPriority w:val="99"/>
    <w:unhideWhenUsed/>
    <w:rsid w:val="00725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8D"/>
  </w:style>
  <w:style w:type="character" w:styleId="CommentReference">
    <w:name w:val="annotation reference"/>
    <w:basedOn w:val="DefaultParagraphFont"/>
    <w:uiPriority w:val="99"/>
    <w:semiHidden/>
    <w:unhideWhenUsed/>
    <w:rsid w:val="00725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F8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8D"/>
    <w:rPr>
      <w:rFonts w:ascii="Segoe UI" w:hAnsi="Segoe UI" w:cs="Segoe UI"/>
      <w:sz w:val="18"/>
      <w:szCs w:val="18"/>
    </w:rPr>
  </w:style>
  <w:style w:type="paragraph" w:styleId="TOC1">
    <w:name w:val="toc 1"/>
    <w:hidden/>
    <w:uiPriority w:val="39"/>
    <w:rsid w:val="00267D8F"/>
    <w:pPr>
      <w:spacing w:after="161"/>
      <w:ind w:left="38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80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80B08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80B08"/>
    <w:pPr>
      <w:spacing w:after="100"/>
      <w:ind w:left="220"/>
    </w:pPr>
    <w:rPr>
      <w:rFonts w:eastAsiaTheme="minorEastAsia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980B08"/>
    <w:pPr>
      <w:spacing w:after="100"/>
      <w:ind w:left="440"/>
    </w:pPr>
    <w:rPr>
      <w:rFonts w:eastAsiaTheme="minorEastAsia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980B08"/>
    <w:pPr>
      <w:spacing w:after="100"/>
      <w:ind w:left="660"/>
    </w:pPr>
    <w:rPr>
      <w:rFonts w:eastAsiaTheme="minorEastAsia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980B08"/>
    <w:pPr>
      <w:spacing w:after="100"/>
      <w:ind w:left="880"/>
    </w:pPr>
    <w:rPr>
      <w:rFonts w:eastAsiaTheme="minorEastAsia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980B08"/>
    <w:pPr>
      <w:spacing w:after="100"/>
      <w:ind w:left="1100"/>
    </w:pPr>
    <w:rPr>
      <w:rFonts w:eastAsiaTheme="minorEastAsia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980B08"/>
    <w:pPr>
      <w:spacing w:after="100"/>
      <w:ind w:left="1320"/>
    </w:pPr>
    <w:rPr>
      <w:rFonts w:eastAsiaTheme="minorEastAsia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980B08"/>
    <w:pPr>
      <w:spacing w:after="100"/>
      <w:ind w:left="1540"/>
    </w:pPr>
    <w:rPr>
      <w:rFonts w:eastAsiaTheme="minorEastAsia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980B08"/>
    <w:pPr>
      <w:spacing w:after="100"/>
      <w:ind w:left="1760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980B0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2C0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2C0A"/>
    <w:rPr>
      <w:rFonts w:ascii="Consolas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86A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595CCA"/>
  </w:style>
  <w:style w:type="character" w:customStyle="1" w:styleId="Heading2Char">
    <w:name w:val="Heading 2 Char"/>
    <w:basedOn w:val="DefaultParagraphFont"/>
    <w:link w:val="Heading2"/>
    <w:uiPriority w:val="9"/>
    <w:rsid w:val="00595C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horttext">
    <w:name w:val="short_text"/>
    <w:basedOn w:val="DefaultParagraphFont"/>
    <w:rsid w:val="0090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google.hr/url?sa=t&amp;rct=j&amp;q=&amp;esrc=s&amp;source=web&amp;cd=1&amp;cad=rja&amp;uact=8&amp;ved=0ahUKEwiQnJqo-MbTAhXMKMAKHf9VAxkQFgggMAA&amp;url=http%3A%2F%2Fwww.tandfonline.com%2Floi%2Furqe20&amp;usg=AFQjCNFlgZ6Pld2mB007nmAHwS0BTlqSOw&amp;sig2=e1JU_6l8HC6iKTscgAl6H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tol\Desktop\Faks\Rektorova%20DV%20Botinec\REKTOROVA%20zavrsni%20podaci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tol\Desktop\Faks\Rektorova%20DV%20Botinec\REKTOROVA%20zavrsni%20podaci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tol\Desktop\Faks\Rektorova%20DV%20Botinec\REKTOROVA%20zavrsni%20podaci%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rtol\Desktop\Faks\Rektorova%20DV%20Botinec\REKTOROVA%20zavrsni%20podaci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'[REKTOROVA zavrsni podaci .xlsx]Sheet1'!$L$137</c:f>
              <c:strCache>
                <c:ptCount val="1"/>
                <c:pt idx="0">
                  <c:v>k1-pre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.xlsx]Sheet1'!$K$138:$K$140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.xlsx]Sheet1'!$L$138:$L$140</c:f>
              <c:numCache>
                <c:formatCode>General</c:formatCode>
                <c:ptCount val="3"/>
                <c:pt idx="0">
                  <c:v>1.6875</c:v>
                </c:pt>
                <c:pt idx="1">
                  <c:v>1.0434782608695652</c:v>
                </c:pt>
                <c:pt idx="2">
                  <c:v>0.92307692307692313</c:v>
                </c:pt>
              </c:numCache>
            </c:numRef>
          </c:val>
        </c:ser>
        <c:ser>
          <c:idx val="1"/>
          <c:order val="1"/>
          <c:tx>
            <c:strRef>
              <c:f>'[REKTOROVA zavrsni podaci .xlsx]Sheet1'!$M$137</c:f>
              <c:strCache>
                <c:ptCount val="1"/>
                <c:pt idx="0">
                  <c:v>k1-post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.xlsx]Sheet1'!$K$138:$K$140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.xlsx]Sheet1'!$M$138:$M$140</c:f>
              <c:numCache>
                <c:formatCode>General</c:formatCode>
                <c:ptCount val="3"/>
                <c:pt idx="0">
                  <c:v>2</c:v>
                </c:pt>
                <c:pt idx="1">
                  <c:v>1.9565217391304348</c:v>
                </c:pt>
                <c:pt idx="2">
                  <c:v>1.8461538461538463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90576"/>
        <c:axId val="7790968"/>
      </c:barChart>
      <c:catAx>
        <c:axId val="779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90968"/>
        <c:crosses val="autoZero"/>
        <c:auto val="1"/>
        <c:lblAlgn val="ctr"/>
        <c:lblOffset val="100"/>
        <c:noMultiLvlLbl val="0"/>
      </c:catAx>
      <c:valAx>
        <c:axId val="7790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9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'[REKTOROVA zavrsni podaci .xlsx]Sheet1'!$M$142</c:f>
              <c:strCache>
                <c:ptCount val="1"/>
                <c:pt idx="0">
                  <c:v>k2-pre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.xlsx]Sheet1'!$L$143:$L$145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.xlsx]Sheet1'!$M$143:$M$145</c:f>
              <c:numCache>
                <c:formatCode>General</c:formatCode>
                <c:ptCount val="3"/>
                <c:pt idx="0">
                  <c:v>0.75</c:v>
                </c:pt>
                <c:pt idx="1">
                  <c:v>0.82608695652173914</c:v>
                </c:pt>
                <c:pt idx="2">
                  <c:v>0.92307692307692313</c:v>
                </c:pt>
              </c:numCache>
            </c:numRef>
          </c:val>
        </c:ser>
        <c:ser>
          <c:idx val="1"/>
          <c:order val="1"/>
          <c:tx>
            <c:strRef>
              <c:f>'[REKTOROVA zavrsni podaci .xlsx]Sheet1'!$N$142</c:f>
              <c:strCache>
                <c:ptCount val="1"/>
                <c:pt idx="0">
                  <c:v>k2-post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.xlsx]Sheet1'!$L$143:$L$145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.xlsx]Sheet1'!$N$143:$N$145</c:f>
              <c:numCache>
                <c:formatCode>General</c:formatCode>
                <c:ptCount val="3"/>
                <c:pt idx="0">
                  <c:v>1.8125</c:v>
                </c:pt>
                <c:pt idx="1">
                  <c:v>1.826086956521739</c:v>
                </c:pt>
                <c:pt idx="2">
                  <c:v>1.3846153846153846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89400"/>
        <c:axId val="7789792"/>
      </c:barChart>
      <c:catAx>
        <c:axId val="7789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89792"/>
        <c:crosses val="autoZero"/>
        <c:auto val="1"/>
        <c:lblAlgn val="ctr"/>
        <c:lblOffset val="100"/>
        <c:noMultiLvlLbl val="0"/>
      </c:catAx>
      <c:valAx>
        <c:axId val="778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89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'[REKTOROVA zavrsni podaci .xlsx]Sheet1'!$M$147</c:f>
              <c:strCache>
                <c:ptCount val="1"/>
                <c:pt idx="0">
                  <c:v>k3-pre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.xlsx]Sheet1'!$L$148:$L$150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.xlsx]Sheet1'!$M$148:$M$150</c:f>
              <c:numCache>
                <c:formatCode>General</c:formatCode>
                <c:ptCount val="3"/>
                <c:pt idx="0">
                  <c:v>1.875</c:v>
                </c:pt>
                <c:pt idx="1">
                  <c:v>1.8695652173913044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'[REKTOROVA zavrsni podaci .xlsx]Sheet1'!$N$147</c:f>
              <c:strCache>
                <c:ptCount val="1"/>
                <c:pt idx="0">
                  <c:v>k3-post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.xlsx]Sheet1'!$L$148:$L$150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.xlsx]Sheet1'!$N$148:$N$150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92144"/>
        <c:axId val="7790184"/>
      </c:barChart>
      <c:catAx>
        <c:axId val="779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90184"/>
        <c:crosses val="autoZero"/>
        <c:auto val="1"/>
        <c:lblAlgn val="ctr"/>
        <c:lblOffset val="100"/>
        <c:noMultiLvlLbl val="0"/>
      </c:catAx>
      <c:valAx>
        <c:axId val="7790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9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'[REKTOROVA zavrsni podaci .xlsx]Sheet1'!$M$152</c:f>
              <c:strCache>
                <c:ptCount val="1"/>
                <c:pt idx="0">
                  <c:v>k4-pre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.xlsx]Sheet1'!$L$153:$L$155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.xlsx]Sheet1'!$M$153:$M$155</c:f>
              <c:numCache>
                <c:formatCode>General</c:formatCode>
                <c:ptCount val="3"/>
                <c:pt idx="0">
                  <c:v>1.0625</c:v>
                </c:pt>
                <c:pt idx="1">
                  <c:v>0.65217391304347827</c:v>
                </c:pt>
                <c:pt idx="2">
                  <c:v>0.61538461538461542</c:v>
                </c:pt>
              </c:numCache>
            </c:numRef>
          </c:val>
        </c:ser>
        <c:ser>
          <c:idx val="1"/>
          <c:order val="1"/>
          <c:tx>
            <c:strRef>
              <c:f>'[REKTOROVA zavrsni podaci .xlsx]Sheet1'!$N$152</c:f>
              <c:strCache>
                <c:ptCount val="1"/>
                <c:pt idx="0">
                  <c:v>k4-post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'[REKTOROVA zavrsni podaci .xlsx]Sheet1'!$L$153:$L$155</c:f>
              <c:strCache>
                <c:ptCount val="3"/>
                <c:pt idx="0">
                  <c:v>sve</c:v>
                </c:pt>
                <c:pt idx="1">
                  <c:v>pola</c:v>
                </c:pt>
                <c:pt idx="2">
                  <c:v>pohvala</c:v>
                </c:pt>
              </c:strCache>
            </c:strRef>
          </c:cat>
          <c:val>
            <c:numRef>
              <c:f>'[REKTOROVA zavrsni podaci .xlsx]Sheet1'!$N$153:$N$155</c:f>
              <c:numCache>
                <c:formatCode>General</c:formatCode>
                <c:ptCount val="3"/>
                <c:pt idx="0">
                  <c:v>1.8125</c:v>
                </c:pt>
                <c:pt idx="1">
                  <c:v>1.3043478260869565</c:v>
                </c:pt>
                <c:pt idx="2">
                  <c:v>1.3076923076923077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89008"/>
        <c:axId val="343058336"/>
      </c:barChart>
      <c:catAx>
        <c:axId val="778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43058336"/>
        <c:crosses val="autoZero"/>
        <c:auto val="1"/>
        <c:lblAlgn val="ctr"/>
        <c:lblOffset val="100"/>
        <c:noMultiLvlLbl val="0"/>
      </c:catAx>
      <c:valAx>
        <c:axId val="34305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8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AB95-2646-4F5D-9ACB-E5E195B6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4989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 Benko</dc:creator>
  <cp:keywords/>
  <dc:description/>
  <cp:lastModifiedBy>Sanja Šalaj</cp:lastModifiedBy>
  <cp:revision>6</cp:revision>
  <dcterms:created xsi:type="dcterms:W3CDTF">2017-04-28T13:23:00Z</dcterms:created>
  <dcterms:modified xsi:type="dcterms:W3CDTF">2017-04-28T13:42:00Z</dcterms:modified>
</cp:coreProperties>
</file>